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真空绝热板项目计划设计方案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3" w:history="1">
        <w:r>
          <w:rPr>
            <w:rFonts w:ascii="仿宋" w:eastAsia="仿宋" w:hAnsi="仿宋" w:cs="仿宋" w:hint="eastAsia"/>
            <w:lang w:eastAsia="zh-CN"/>
          </w:rPr>
          <w:t>前言</w:t>
        </w:r>
        <w:r>
          <w:tab/>
        </w:r>
        <w:r>
          <w:fldChar w:fldCharType="begin"/>
        </w:r>
        <w:r>
          <w:instrText xml:space="preserve"> PAGEREF _Toc9213 \h </w:instrText>
        </w:r>
        <w:r>
          <w:fldChar w:fldCharType="separate"/>
        </w:r>
        <w:r>
          <w:t>3</w:t>
        </w:r>
        <w:r>
          <w:fldChar w:fldCharType="end"/>
        </w:r>
      </w:hyperlink>
    </w:p>
    <w:p>
      <w:pPr>
        <w:pStyle w:val="TOC1"/>
        <w:tabs>
          <w:tab w:val="right" w:leader="dot" w:pos="8306"/>
        </w:tabs>
      </w:pPr>
      <w:hyperlink w:anchor="_Toc30965" w:history="1">
        <w:r>
          <w:rPr>
            <w:rFonts w:ascii="仿宋" w:eastAsia="仿宋" w:hAnsi="仿宋" w:cs="仿宋" w:hint="eastAsia"/>
            <w:lang w:eastAsia="zh-CN"/>
          </w:rPr>
          <w:t>一、产品规划分析</w:t>
        </w:r>
        <w:r>
          <w:tab/>
        </w:r>
        <w:r>
          <w:fldChar w:fldCharType="begin"/>
        </w:r>
        <w:r>
          <w:instrText xml:space="preserve"> PAGEREF _Toc30965 \h </w:instrText>
        </w:r>
        <w:r>
          <w:fldChar w:fldCharType="separate"/>
        </w:r>
        <w:r>
          <w:t>3</w:t>
        </w:r>
        <w:r>
          <w:fldChar w:fldCharType="end"/>
        </w:r>
      </w:hyperlink>
    </w:p>
    <w:p>
      <w:pPr>
        <w:pStyle w:val="TOC2"/>
        <w:tabs>
          <w:tab w:val="right" w:leader="dot" w:pos="8306"/>
        </w:tabs>
      </w:pPr>
      <w:hyperlink w:anchor="_Toc6897" w:history="1">
        <w:r>
          <w:rPr>
            <w:rFonts w:ascii="仿宋" w:eastAsia="仿宋" w:hAnsi="仿宋" w:cs="仿宋" w:hint="eastAsia"/>
            <w:lang w:eastAsia="zh-CN"/>
          </w:rPr>
          <w:t>(一)、产品规划</w:t>
        </w:r>
        <w:r>
          <w:tab/>
        </w:r>
        <w:r>
          <w:fldChar w:fldCharType="begin"/>
        </w:r>
        <w:r>
          <w:instrText xml:space="preserve"> PAGEREF _Toc6897 \h </w:instrText>
        </w:r>
        <w:r>
          <w:fldChar w:fldCharType="separate"/>
        </w:r>
        <w:r>
          <w:t>3</w:t>
        </w:r>
        <w:r>
          <w:fldChar w:fldCharType="end"/>
        </w:r>
      </w:hyperlink>
    </w:p>
    <w:p>
      <w:pPr>
        <w:pStyle w:val="TOC2"/>
        <w:tabs>
          <w:tab w:val="right" w:leader="dot" w:pos="8306"/>
        </w:tabs>
      </w:pPr>
      <w:hyperlink w:anchor="_Toc9793" w:history="1">
        <w:r>
          <w:rPr>
            <w:rFonts w:ascii="仿宋" w:eastAsia="仿宋" w:hAnsi="仿宋" w:cs="仿宋" w:hint="eastAsia"/>
            <w:lang w:eastAsia="zh-CN"/>
          </w:rPr>
          <w:t>(二)、建设规模</w:t>
        </w:r>
        <w:r>
          <w:tab/>
        </w:r>
        <w:r>
          <w:fldChar w:fldCharType="begin"/>
        </w:r>
        <w:r>
          <w:instrText xml:space="preserve"> PAGEREF _Toc9793 \h </w:instrText>
        </w:r>
        <w:r>
          <w:fldChar w:fldCharType="separate"/>
        </w:r>
        <w:r>
          <w:t>4</w:t>
        </w:r>
        <w:r>
          <w:fldChar w:fldCharType="end"/>
        </w:r>
      </w:hyperlink>
    </w:p>
    <w:p>
      <w:pPr>
        <w:pStyle w:val="TOC1"/>
        <w:tabs>
          <w:tab w:val="right" w:leader="dot" w:pos="8306"/>
        </w:tabs>
      </w:pPr>
      <w:hyperlink w:anchor="_Toc29881" w:history="1">
        <w:r>
          <w:rPr>
            <w:rFonts w:ascii="仿宋" w:eastAsia="仿宋" w:hAnsi="仿宋" w:cs="仿宋" w:hint="eastAsia"/>
            <w:lang w:eastAsia="zh-CN"/>
          </w:rPr>
          <w:t>二、真空绝热板项目文档管理</w:t>
        </w:r>
        <w:r>
          <w:tab/>
        </w:r>
        <w:r>
          <w:fldChar w:fldCharType="begin"/>
        </w:r>
        <w:r>
          <w:instrText xml:space="preserve"> PAGEREF _Toc29881 \h </w:instrText>
        </w:r>
        <w:r>
          <w:fldChar w:fldCharType="separate"/>
        </w:r>
        <w:r>
          <w:t>5</w:t>
        </w:r>
        <w:r>
          <w:fldChar w:fldCharType="end"/>
        </w:r>
      </w:hyperlink>
    </w:p>
    <w:p>
      <w:pPr>
        <w:pStyle w:val="TOC2"/>
        <w:tabs>
          <w:tab w:val="right" w:leader="dot" w:pos="8306"/>
        </w:tabs>
      </w:pPr>
      <w:hyperlink w:anchor="_Toc11150" w:history="1">
        <w:r>
          <w:rPr>
            <w:rFonts w:ascii="仿宋" w:eastAsia="仿宋" w:hAnsi="仿宋" w:cs="仿宋" w:hint="eastAsia"/>
            <w:lang w:eastAsia="zh-CN"/>
          </w:rPr>
          <w:t>(一)、文档编制与审查</w:t>
        </w:r>
        <w:r>
          <w:tab/>
        </w:r>
        <w:r>
          <w:fldChar w:fldCharType="begin"/>
        </w:r>
        <w:r>
          <w:instrText xml:space="preserve"> PAGEREF _Toc11150 \h </w:instrText>
        </w:r>
        <w:r>
          <w:fldChar w:fldCharType="separate"/>
        </w:r>
        <w:r>
          <w:t>5</w:t>
        </w:r>
        <w:r>
          <w:fldChar w:fldCharType="end"/>
        </w:r>
      </w:hyperlink>
    </w:p>
    <w:p>
      <w:pPr>
        <w:pStyle w:val="TOC2"/>
        <w:tabs>
          <w:tab w:val="right" w:leader="dot" w:pos="8306"/>
        </w:tabs>
      </w:pPr>
      <w:hyperlink w:anchor="_Toc1542" w:history="1">
        <w:r>
          <w:rPr>
            <w:rFonts w:ascii="仿宋" w:eastAsia="仿宋" w:hAnsi="仿宋" w:cs="仿宋" w:hint="eastAsia"/>
            <w:lang w:eastAsia="zh-CN"/>
          </w:rPr>
          <w:t>(二)、文档发布与分发</w:t>
        </w:r>
        <w:r>
          <w:tab/>
        </w:r>
        <w:r>
          <w:fldChar w:fldCharType="begin"/>
        </w:r>
        <w:r>
          <w:instrText xml:space="preserve"> PAGEREF _Toc1542 \h </w:instrText>
        </w:r>
        <w:r>
          <w:fldChar w:fldCharType="separate"/>
        </w:r>
        <w:r>
          <w:t>6</w:t>
        </w:r>
        <w:r>
          <w:fldChar w:fldCharType="end"/>
        </w:r>
      </w:hyperlink>
    </w:p>
    <w:p>
      <w:pPr>
        <w:pStyle w:val="TOC2"/>
        <w:tabs>
          <w:tab w:val="right" w:leader="dot" w:pos="8306"/>
        </w:tabs>
      </w:pPr>
      <w:hyperlink w:anchor="_Toc2217" w:history="1">
        <w:r>
          <w:rPr>
            <w:rFonts w:ascii="仿宋" w:eastAsia="仿宋" w:hAnsi="仿宋" w:cs="仿宋" w:hint="eastAsia"/>
            <w:lang w:eastAsia="zh-CN"/>
          </w:rPr>
          <w:t>(三)、文档存档与归档</w:t>
        </w:r>
        <w:r>
          <w:tab/>
        </w:r>
        <w:r>
          <w:fldChar w:fldCharType="begin"/>
        </w:r>
        <w:r>
          <w:instrText xml:space="preserve"> PAGEREF _Toc2217 \h </w:instrText>
        </w:r>
        <w:r>
          <w:fldChar w:fldCharType="separate"/>
        </w:r>
        <w:r>
          <w:t>7</w:t>
        </w:r>
        <w:r>
          <w:fldChar w:fldCharType="end"/>
        </w:r>
      </w:hyperlink>
    </w:p>
    <w:p>
      <w:pPr>
        <w:pStyle w:val="TOC1"/>
        <w:tabs>
          <w:tab w:val="right" w:leader="dot" w:pos="8306"/>
        </w:tabs>
      </w:pPr>
      <w:hyperlink w:anchor="_Toc24015" w:history="1">
        <w:r>
          <w:rPr>
            <w:rFonts w:ascii="仿宋" w:eastAsia="仿宋" w:hAnsi="仿宋" w:cs="仿宋" w:hint="eastAsia"/>
            <w:lang w:eastAsia="zh-CN"/>
          </w:rPr>
          <w:t>三、真空绝热板项目绩效评估</w:t>
        </w:r>
        <w:r>
          <w:tab/>
        </w:r>
        <w:r>
          <w:fldChar w:fldCharType="begin"/>
        </w:r>
        <w:r>
          <w:instrText xml:space="preserve"> PAGEREF _Toc24015 \h </w:instrText>
        </w:r>
        <w:r>
          <w:fldChar w:fldCharType="separate"/>
        </w:r>
        <w:r>
          <w:t>8</w:t>
        </w:r>
        <w:r>
          <w:fldChar w:fldCharType="end"/>
        </w:r>
      </w:hyperlink>
    </w:p>
    <w:p>
      <w:pPr>
        <w:pStyle w:val="TOC2"/>
        <w:tabs>
          <w:tab w:val="right" w:leader="dot" w:pos="8306"/>
        </w:tabs>
      </w:pPr>
      <w:hyperlink w:anchor="_Toc19872" w:history="1">
        <w:r>
          <w:rPr>
            <w:rFonts w:ascii="仿宋" w:eastAsia="仿宋" w:hAnsi="仿宋" w:cs="仿宋" w:hint="eastAsia"/>
            <w:lang w:eastAsia="zh-CN"/>
          </w:rPr>
          <w:t>(一)、绩效评估指标</w:t>
        </w:r>
        <w:r>
          <w:tab/>
        </w:r>
        <w:r>
          <w:fldChar w:fldCharType="begin"/>
        </w:r>
        <w:r>
          <w:instrText xml:space="preserve"> PAGEREF _Toc19872 \h </w:instrText>
        </w:r>
        <w:r>
          <w:fldChar w:fldCharType="separate"/>
        </w:r>
        <w:r>
          <w:t>8</w:t>
        </w:r>
        <w:r>
          <w:fldChar w:fldCharType="end"/>
        </w:r>
      </w:hyperlink>
    </w:p>
    <w:p>
      <w:pPr>
        <w:pStyle w:val="TOC2"/>
        <w:tabs>
          <w:tab w:val="right" w:leader="dot" w:pos="8306"/>
        </w:tabs>
      </w:pPr>
      <w:hyperlink w:anchor="_Toc23827" w:history="1">
        <w:r>
          <w:rPr>
            <w:rFonts w:ascii="仿宋" w:eastAsia="仿宋" w:hAnsi="仿宋" w:cs="仿宋" w:hint="eastAsia"/>
            <w:lang w:eastAsia="zh-CN"/>
          </w:rPr>
          <w:t>(二)、绩效评估方法</w:t>
        </w:r>
        <w:r>
          <w:tab/>
        </w:r>
        <w:r>
          <w:fldChar w:fldCharType="begin"/>
        </w:r>
        <w:r>
          <w:instrText xml:space="preserve"> PAGEREF _Toc23827 \h </w:instrText>
        </w:r>
        <w:r>
          <w:fldChar w:fldCharType="separate"/>
        </w:r>
        <w:r>
          <w:t>9</w:t>
        </w:r>
        <w:r>
          <w:fldChar w:fldCharType="end"/>
        </w:r>
      </w:hyperlink>
    </w:p>
    <w:p>
      <w:pPr>
        <w:pStyle w:val="TOC2"/>
        <w:tabs>
          <w:tab w:val="right" w:leader="dot" w:pos="8306"/>
        </w:tabs>
      </w:pPr>
      <w:hyperlink w:anchor="_Toc19447" w:history="1">
        <w:r>
          <w:rPr>
            <w:rFonts w:ascii="仿宋" w:eastAsia="仿宋" w:hAnsi="仿宋" w:cs="仿宋" w:hint="eastAsia"/>
            <w:lang w:eastAsia="zh-CN"/>
          </w:rPr>
          <w:t>(三)、绩效评估周期</w:t>
        </w:r>
        <w:r>
          <w:tab/>
        </w:r>
        <w:r>
          <w:fldChar w:fldCharType="begin"/>
        </w:r>
        <w:r>
          <w:instrText xml:space="preserve"> PAGEREF _Toc19447 \h </w:instrText>
        </w:r>
        <w:r>
          <w:fldChar w:fldCharType="separate"/>
        </w:r>
        <w:r>
          <w:t>10</w:t>
        </w:r>
        <w:r>
          <w:fldChar w:fldCharType="end"/>
        </w:r>
      </w:hyperlink>
    </w:p>
    <w:p>
      <w:pPr>
        <w:pStyle w:val="TOC1"/>
        <w:tabs>
          <w:tab w:val="right" w:leader="dot" w:pos="8306"/>
        </w:tabs>
      </w:pPr>
      <w:hyperlink w:anchor="_Toc14784" w:history="1">
        <w:r>
          <w:rPr>
            <w:rFonts w:ascii="仿宋" w:eastAsia="仿宋" w:hAnsi="仿宋" w:cs="仿宋" w:hint="eastAsia"/>
            <w:lang w:eastAsia="zh-CN"/>
          </w:rPr>
          <w:t>四、工艺说明</w:t>
        </w:r>
        <w:r>
          <w:tab/>
        </w:r>
        <w:r>
          <w:fldChar w:fldCharType="begin"/>
        </w:r>
        <w:r>
          <w:instrText xml:space="preserve"> PAGEREF _Toc14784 \h </w:instrText>
        </w:r>
        <w:r>
          <w:fldChar w:fldCharType="separate"/>
        </w:r>
        <w:r>
          <w:t>11</w:t>
        </w:r>
        <w:r>
          <w:fldChar w:fldCharType="end"/>
        </w:r>
      </w:hyperlink>
    </w:p>
    <w:p>
      <w:pPr>
        <w:pStyle w:val="TOC2"/>
        <w:tabs>
          <w:tab w:val="right" w:leader="dot" w:pos="8306"/>
        </w:tabs>
      </w:pPr>
      <w:hyperlink w:anchor="_Toc19065" w:history="1">
        <w:r>
          <w:rPr>
            <w:rFonts w:ascii="仿宋" w:eastAsia="仿宋" w:hAnsi="仿宋" w:cs="仿宋" w:hint="eastAsia"/>
            <w:lang w:eastAsia="zh-CN"/>
          </w:rPr>
          <w:t>(一)、技术管理特点</w:t>
        </w:r>
        <w:r>
          <w:tab/>
        </w:r>
        <w:r>
          <w:fldChar w:fldCharType="begin"/>
        </w:r>
        <w:r>
          <w:instrText xml:space="preserve"> PAGEREF _Toc19065 \h </w:instrText>
        </w:r>
        <w:r>
          <w:fldChar w:fldCharType="separate"/>
        </w:r>
        <w:r>
          <w:t>11</w:t>
        </w:r>
        <w:r>
          <w:fldChar w:fldCharType="end"/>
        </w:r>
      </w:hyperlink>
    </w:p>
    <w:p>
      <w:pPr>
        <w:pStyle w:val="TOC2"/>
        <w:tabs>
          <w:tab w:val="right" w:leader="dot" w:pos="8306"/>
        </w:tabs>
      </w:pPr>
      <w:hyperlink w:anchor="_Toc11710" w:history="1">
        <w:r>
          <w:rPr>
            <w:rFonts w:ascii="仿宋" w:eastAsia="仿宋" w:hAnsi="仿宋" w:cs="仿宋" w:hint="eastAsia"/>
            <w:lang w:eastAsia="zh-CN"/>
          </w:rPr>
          <w:t>(二)、真空绝热板项目工艺技术设计方案</w:t>
        </w:r>
        <w:r>
          <w:tab/>
        </w:r>
        <w:r>
          <w:fldChar w:fldCharType="begin"/>
        </w:r>
        <w:r>
          <w:instrText xml:space="preserve"> PAGEREF _Toc11710 \h </w:instrText>
        </w:r>
        <w:r>
          <w:fldChar w:fldCharType="separate"/>
        </w:r>
        <w:r>
          <w:t>13</w:t>
        </w:r>
        <w:r>
          <w:fldChar w:fldCharType="end"/>
        </w:r>
      </w:hyperlink>
    </w:p>
    <w:p>
      <w:pPr>
        <w:pStyle w:val="TOC2"/>
        <w:tabs>
          <w:tab w:val="right" w:leader="dot" w:pos="8306"/>
        </w:tabs>
      </w:pPr>
      <w:hyperlink w:anchor="_Toc6287" w:history="1">
        <w:r>
          <w:rPr>
            <w:rFonts w:ascii="仿宋" w:eastAsia="仿宋" w:hAnsi="仿宋" w:cs="仿宋" w:hint="eastAsia"/>
            <w:lang w:eastAsia="zh-CN"/>
          </w:rPr>
          <w:t>(三)、设备选型方案</w:t>
        </w:r>
        <w:r>
          <w:tab/>
        </w:r>
        <w:r>
          <w:fldChar w:fldCharType="begin"/>
        </w:r>
        <w:r>
          <w:instrText xml:space="preserve"> PAGEREF _Toc6287 \h </w:instrText>
        </w:r>
        <w:r>
          <w:fldChar w:fldCharType="separate"/>
        </w:r>
        <w:r>
          <w:t>14</w:t>
        </w:r>
        <w:r>
          <w:fldChar w:fldCharType="end"/>
        </w:r>
      </w:hyperlink>
    </w:p>
    <w:p>
      <w:pPr>
        <w:pStyle w:val="TOC1"/>
        <w:tabs>
          <w:tab w:val="right" w:leader="dot" w:pos="8306"/>
        </w:tabs>
      </w:pPr>
      <w:hyperlink w:anchor="_Toc23409" w:history="1">
        <w:r>
          <w:rPr>
            <w:rFonts w:ascii="仿宋" w:eastAsia="仿宋" w:hAnsi="仿宋" w:cs="仿宋" w:hint="eastAsia"/>
            <w:lang w:eastAsia="zh-CN"/>
          </w:rPr>
          <w:t>五、市场分析、调研</w:t>
        </w:r>
        <w:r>
          <w:tab/>
        </w:r>
        <w:r>
          <w:fldChar w:fldCharType="begin"/>
        </w:r>
        <w:r>
          <w:instrText xml:space="preserve"> PAGEREF _Toc23409 \h </w:instrText>
        </w:r>
        <w:r>
          <w:fldChar w:fldCharType="separate"/>
        </w:r>
        <w:r>
          <w:t>15</w:t>
        </w:r>
        <w:r>
          <w:fldChar w:fldCharType="end"/>
        </w:r>
      </w:hyperlink>
    </w:p>
    <w:p>
      <w:pPr>
        <w:pStyle w:val="TOC2"/>
        <w:tabs>
          <w:tab w:val="right" w:leader="dot" w:pos="8306"/>
        </w:tabs>
      </w:pPr>
      <w:hyperlink w:anchor="_Toc1341" w:history="1">
        <w:r>
          <w:rPr>
            <w:rFonts w:ascii="仿宋" w:eastAsia="仿宋" w:hAnsi="仿宋" w:cs="仿宋" w:hint="eastAsia"/>
            <w:lang w:eastAsia="zh-CN"/>
          </w:rPr>
          <w:t>(一)、真空绝热板行业分析</w:t>
        </w:r>
        <w:r>
          <w:tab/>
        </w:r>
        <w:r>
          <w:fldChar w:fldCharType="begin"/>
        </w:r>
        <w:r>
          <w:instrText xml:space="preserve"> PAGEREF _Toc1341 \h </w:instrText>
        </w:r>
        <w:r>
          <w:fldChar w:fldCharType="separate"/>
        </w:r>
        <w:r>
          <w:t>15</w:t>
        </w:r>
        <w:r>
          <w:fldChar w:fldCharType="end"/>
        </w:r>
      </w:hyperlink>
    </w:p>
    <w:p>
      <w:pPr>
        <w:pStyle w:val="TOC2"/>
        <w:tabs>
          <w:tab w:val="right" w:leader="dot" w:pos="8306"/>
        </w:tabs>
      </w:pPr>
      <w:hyperlink w:anchor="_Toc31536" w:history="1">
        <w:r>
          <w:rPr>
            <w:rFonts w:ascii="仿宋" w:eastAsia="仿宋" w:hAnsi="仿宋" w:cs="仿宋" w:hint="eastAsia"/>
            <w:lang w:eastAsia="zh-CN"/>
          </w:rPr>
          <w:t>(二)、真空绝热板市场分析预测</w:t>
        </w:r>
        <w:r>
          <w:tab/>
        </w:r>
        <w:r>
          <w:fldChar w:fldCharType="begin"/>
        </w:r>
        <w:r>
          <w:instrText xml:space="preserve"> PAGEREF _Toc31536 \h </w:instrText>
        </w:r>
        <w:r>
          <w:fldChar w:fldCharType="separate"/>
        </w:r>
        <w:r>
          <w:t>16</w:t>
        </w:r>
        <w:r>
          <w:fldChar w:fldCharType="end"/>
        </w:r>
      </w:hyperlink>
    </w:p>
    <w:p>
      <w:pPr>
        <w:pStyle w:val="TOC1"/>
        <w:tabs>
          <w:tab w:val="right" w:leader="dot" w:pos="8306"/>
        </w:tabs>
      </w:pPr>
      <w:hyperlink w:anchor="_Toc8001" w:history="1">
        <w:r>
          <w:rPr>
            <w:rFonts w:ascii="仿宋" w:eastAsia="仿宋" w:hAnsi="仿宋" w:cs="仿宋" w:hint="eastAsia"/>
            <w:lang w:eastAsia="zh-CN"/>
          </w:rPr>
          <w:t>六、真空绝热板项目建设背景及必要性分析</w:t>
        </w:r>
        <w:r>
          <w:tab/>
        </w:r>
        <w:r>
          <w:fldChar w:fldCharType="begin"/>
        </w:r>
        <w:r>
          <w:instrText xml:space="preserve"> PAGEREF _Toc8001 \h </w:instrText>
        </w:r>
        <w:r>
          <w:fldChar w:fldCharType="separate"/>
        </w:r>
        <w:r>
          <w:t>17</w:t>
        </w:r>
        <w:r>
          <w:fldChar w:fldCharType="end"/>
        </w:r>
      </w:hyperlink>
    </w:p>
    <w:p>
      <w:pPr>
        <w:pStyle w:val="TOC2"/>
        <w:tabs>
          <w:tab w:val="right" w:leader="dot" w:pos="8306"/>
        </w:tabs>
      </w:pPr>
      <w:hyperlink w:anchor="_Toc16767" w:history="1">
        <w:r>
          <w:rPr>
            <w:rFonts w:ascii="仿宋" w:eastAsia="仿宋" w:hAnsi="仿宋" w:cs="仿宋" w:hint="eastAsia"/>
            <w:lang w:eastAsia="zh-CN"/>
          </w:rPr>
          <w:t>(一)、真空绝热板项目背景分析</w:t>
        </w:r>
        <w:r>
          <w:tab/>
        </w:r>
        <w:r>
          <w:fldChar w:fldCharType="begin"/>
        </w:r>
        <w:r>
          <w:instrText xml:space="preserve"> PAGEREF _Toc16767 \h </w:instrText>
        </w:r>
        <w:r>
          <w:fldChar w:fldCharType="separate"/>
        </w:r>
        <w:r>
          <w:t>17</w:t>
        </w:r>
        <w:r>
          <w:fldChar w:fldCharType="end"/>
        </w:r>
      </w:hyperlink>
    </w:p>
    <w:p>
      <w:pPr>
        <w:pStyle w:val="TOC2"/>
        <w:tabs>
          <w:tab w:val="right" w:leader="dot" w:pos="8306"/>
        </w:tabs>
      </w:pPr>
      <w:hyperlink w:anchor="_Toc3812" w:history="1">
        <w:r>
          <w:rPr>
            <w:rFonts w:ascii="仿宋" w:eastAsia="仿宋" w:hAnsi="仿宋" w:cs="仿宋" w:hint="eastAsia"/>
            <w:lang w:eastAsia="zh-CN"/>
          </w:rPr>
          <w:t>(二)、真空绝热板项目建设必要性分析</w:t>
        </w:r>
        <w:r>
          <w:tab/>
        </w:r>
        <w:r>
          <w:fldChar w:fldCharType="begin"/>
        </w:r>
        <w:r>
          <w:instrText xml:space="preserve"> PAGEREF _Toc3812 \h </w:instrText>
        </w:r>
        <w:r>
          <w:fldChar w:fldCharType="separate"/>
        </w:r>
        <w:r>
          <w:t>18</w:t>
        </w:r>
        <w:r>
          <w:fldChar w:fldCharType="end"/>
        </w:r>
      </w:hyperlink>
    </w:p>
    <w:p>
      <w:pPr>
        <w:pStyle w:val="TOC1"/>
        <w:tabs>
          <w:tab w:val="right" w:leader="dot" w:pos="8306"/>
        </w:tabs>
      </w:pPr>
      <w:hyperlink w:anchor="_Toc11278" w:history="1">
        <w:r>
          <w:rPr>
            <w:rFonts w:ascii="仿宋" w:eastAsia="仿宋" w:hAnsi="仿宋" w:cs="仿宋" w:hint="eastAsia"/>
            <w:lang w:eastAsia="zh-CN"/>
          </w:rPr>
          <w:t>七、真空绝热板项目技术管理</w:t>
        </w:r>
        <w:r>
          <w:tab/>
        </w:r>
        <w:r>
          <w:fldChar w:fldCharType="begin"/>
        </w:r>
        <w:r>
          <w:instrText xml:space="preserve"> PAGEREF _Toc11278 \h </w:instrText>
        </w:r>
        <w:r>
          <w:fldChar w:fldCharType="separate"/>
        </w:r>
        <w:r>
          <w:t>20</w:t>
        </w:r>
        <w:r>
          <w:fldChar w:fldCharType="end"/>
        </w:r>
      </w:hyperlink>
    </w:p>
    <w:p>
      <w:pPr>
        <w:pStyle w:val="TOC2"/>
        <w:tabs>
          <w:tab w:val="right" w:leader="dot" w:pos="8306"/>
        </w:tabs>
      </w:pPr>
      <w:hyperlink w:anchor="_Toc8049" w:history="1">
        <w:r>
          <w:rPr>
            <w:rFonts w:ascii="仿宋" w:eastAsia="仿宋" w:hAnsi="仿宋" w:cs="仿宋" w:hint="eastAsia"/>
            <w:lang w:eastAsia="zh-CN"/>
          </w:rPr>
          <w:t>(一)、技术方案选用方向</w:t>
        </w:r>
        <w:r>
          <w:tab/>
        </w:r>
        <w:r>
          <w:fldChar w:fldCharType="begin"/>
        </w:r>
        <w:r>
          <w:instrText xml:space="preserve"> PAGEREF _Toc8049 \h </w:instrText>
        </w:r>
        <w:r>
          <w:fldChar w:fldCharType="separate"/>
        </w:r>
        <w:r>
          <w:t>20</w:t>
        </w:r>
        <w:r>
          <w:fldChar w:fldCharType="end"/>
        </w:r>
      </w:hyperlink>
    </w:p>
    <w:p>
      <w:pPr>
        <w:pStyle w:val="TOC2"/>
        <w:tabs>
          <w:tab w:val="right" w:leader="dot" w:pos="8306"/>
        </w:tabs>
      </w:pPr>
      <w:hyperlink w:anchor="_Toc5074" w:history="1">
        <w:r>
          <w:rPr>
            <w:rFonts w:ascii="仿宋" w:eastAsia="仿宋" w:hAnsi="仿宋" w:cs="仿宋" w:hint="eastAsia"/>
            <w:lang w:eastAsia="zh-CN"/>
          </w:rPr>
          <w:t>(二)、工艺技术方案选用原则</w:t>
        </w:r>
        <w:r>
          <w:tab/>
        </w:r>
        <w:r>
          <w:fldChar w:fldCharType="begin"/>
        </w:r>
        <w:r>
          <w:instrText xml:space="preserve"> PAGEREF _Toc5074 \h </w:instrText>
        </w:r>
        <w:r>
          <w:fldChar w:fldCharType="separate"/>
        </w:r>
        <w:r>
          <w:t>22</w:t>
        </w:r>
        <w:r>
          <w:fldChar w:fldCharType="end"/>
        </w:r>
      </w:hyperlink>
    </w:p>
    <w:p>
      <w:pPr>
        <w:pStyle w:val="TOC2"/>
        <w:tabs>
          <w:tab w:val="right" w:leader="dot" w:pos="8306"/>
        </w:tabs>
      </w:pPr>
      <w:hyperlink w:anchor="_Toc32130" w:history="1">
        <w:r>
          <w:rPr>
            <w:rFonts w:ascii="仿宋" w:eastAsia="仿宋" w:hAnsi="仿宋" w:cs="仿宋" w:hint="eastAsia"/>
            <w:lang w:eastAsia="zh-CN"/>
          </w:rPr>
          <w:t>(三)、工艺技术方案要求</w:t>
        </w:r>
        <w:r>
          <w:tab/>
        </w:r>
        <w:r>
          <w:fldChar w:fldCharType="begin"/>
        </w:r>
        <w:r>
          <w:instrText xml:space="preserve"> PAGEREF _Toc32130 \h </w:instrText>
        </w:r>
        <w:r>
          <w:fldChar w:fldCharType="separate"/>
        </w:r>
        <w:r>
          <w:t>24</w:t>
        </w:r>
        <w:r>
          <w:fldChar w:fldCharType="end"/>
        </w:r>
      </w:hyperlink>
    </w:p>
    <w:p>
      <w:pPr>
        <w:pStyle w:val="TOC1"/>
        <w:tabs>
          <w:tab w:val="right" w:leader="dot" w:pos="8306"/>
        </w:tabs>
      </w:pPr>
      <w:hyperlink w:anchor="_Toc5291" w:history="1">
        <w:r>
          <w:rPr>
            <w:rFonts w:ascii="仿宋" w:eastAsia="仿宋" w:hAnsi="仿宋" w:cs="仿宋" w:hint="eastAsia"/>
            <w:lang w:eastAsia="zh-CN"/>
          </w:rPr>
          <w:t>八、真空绝热板项目投资规划</w:t>
        </w:r>
        <w:r>
          <w:tab/>
        </w:r>
        <w:r>
          <w:fldChar w:fldCharType="begin"/>
        </w:r>
        <w:r>
          <w:instrText xml:space="preserve"> PAGEREF _Toc5291 \h </w:instrText>
        </w:r>
        <w:r>
          <w:fldChar w:fldCharType="separate"/>
        </w:r>
        <w:r>
          <w:t>26</w:t>
        </w:r>
        <w:r>
          <w:fldChar w:fldCharType="end"/>
        </w:r>
      </w:hyperlink>
    </w:p>
    <w:p>
      <w:pPr>
        <w:pStyle w:val="TOC2"/>
        <w:tabs>
          <w:tab w:val="right" w:leader="dot" w:pos="8306"/>
        </w:tabs>
      </w:pPr>
      <w:hyperlink w:anchor="_Toc6261" w:history="1">
        <w:r>
          <w:rPr>
            <w:rFonts w:ascii="仿宋" w:eastAsia="仿宋" w:hAnsi="仿宋" w:cs="仿宋" w:hint="eastAsia"/>
            <w:lang w:eastAsia="zh-CN"/>
          </w:rPr>
          <w:t>(一)、真空绝热板项目总投资估算</w:t>
        </w:r>
        <w:r>
          <w:tab/>
        </w:r>
        <w:r>
          <w:fldChar w:fldCharType="begin"/>
        </w:r>
        <w:r>
          <w:instrText xml:space="preserve"> PAGEREF _Toc6261 \h </w:instrText>
        </w:r>
        <w:r>
          <w:fldChar w:fldCharType="separate"/>
        </w:r>
        <w:r>
          <w:t>26</w:t>
        </w:r>
        <w:r>
          <w:fldChar w:fldCharType="end"/>
        </w:r>
      </w:hyperlink>
    </w:p>
    <w:p>
      <w:pPr>
        <w:pStyle w:val="TOC2"/>
        <w:tabs>
          <w:tab w:val="right" w:leader="dot" w:pos="8306"/>
        </w:tabs>
      </w:pPr>
      <w:hyperlink w:anchor="_Toc8053" w:history="1">
        <w:r>
          <w:rPr>
            <w:rFonts w:ascii="仿宋" w:eastAsia="仿宋" w:hAnsi="仿宋" w:cs="仿宋" w:hint="eastAsia"/>
            <w:lang w:eastAsia="zh-CN"/>
          </w:rPr>
          <w:t>(二)、资金筹措</w:t>
        </w:r>
        <w:r>
          <w:tab/>
        </w:r>
        <w:r>
          <w:fldChar w:fldCharType="begin"/>
        </w:r>
        <w:r>
          <w:instrText xml:space="preserve"> PAGEREF _Toc8053 \h </w:instrText>
        </w:r>
        <w:r>
          <w:fldChar w:fldCharType="separate"/>
        </w:r>
        <w:r>
          <w:t>27</w:t>
        </w:r>
        <w:r>
          <w:fldChar w:fldCharType="end"/>
        </w:r>
      </w:hyperlink>
    </w:p>
    <w:p>
      <w:pPr>
        <w:pStyle w:val="TOC1"/>
        <w:tabs>
          <w:tab w:val="right" w:leader="dot" w:pos="8306"/>
        </w:tabs>
      </w:pPr>
      <w:hyperlink w:anchor="_Toc18635" w:history="1">
        <w:r>
          <w:rPr>
            <w:rFonts w:ascii="仿宋" w:eastAsia="仿宋" w:hAnsi="仿宋" w:cs="仿宋" w:hint="eastAsia"/>
            <w:lang w:eastAsia="zh-CN"/>
          </w:rPr>
          <w:t>九、真空绝热板项目风险管理</w:t>
        </w:r>
        <w:r>
          <w:tab/>
        </w:r>
        <w:r>
          <w:fldChar w:fldCharType="begin"/>
        </w:r>
        <w:r>
          <w:instrText xml:space="preserve"> PAGEREF _Toc18635 \h </w:instrText>
        </w:r>
        <w:r>
          <w:fldChar w:fldCharType="separate"/>
        </w:r>
        <w:r>
          <w:t>28</w:t>
        </w:r>
        <w:r>
          <w:fldChar w:fldCharType="end"/>
        </w:r>
      </w:hyperlink>
    </w:p>
    <w:p>
      <w:pPr>
        <w:pStyle w:val="TOC2"/>
        <w:tabs>
          <w:tab w:val="right" w:leader="dot" w:pos="8306"/>
        </w:tabs>
      </w:pPr>
      <w:hyperlink w:anchor="_Toc29052" w:history="1">
        <w:r>
          <w:rPr>
            <w:rFonts w:ascii="仿宋" w:eastAsia="仿宋" w:hAnsi="仿宋" w:cs="仿宋" w:hint="eastAsia"/>
            <w:lang w:eastAsia="zh-CN"/>
          </w:rPr>
          <w:t>(一)、风险识别与评估</w:t>
        </w:r>
        <w:r>
          <w:tab/>
        </w:r>
        <w:r>
          <w:fldChar w:fldCharType="begin"/>
        </w:r>
        <w:r>
          <w:instrText xml:space="preserve"> PAGEREF _Toc29052 \h </w:instrText>
        </w:r>
        <w:r>
          <w:fldChar w:fldCharType="separate"/>
        </w:r>
        <w:r>
          <w:t>28</w:t>
        </w:r>
        <w:r>
          <w:fldChar w:fldCharType="end"/>
        </w:r>
      </w:hyperlink>
    </w:p>
    <w:p>
      <w:pPr>
        <w:pStyle w:val="TOC2"/>
        <w:tabs>
          <w:tab w:val="right" w:leader="dot" w:pos="8306"/>
        </w:tabs>
      </w:pPr>
      <w:hyperlink w:anchor="_Toc10815" w:history="1">
        <w:r>
          <w:rPr>
            <w:rFonts w:ascii="仿宋" w:eastAsia="仿宋" w:hAnsi="仿宋" w:cs="仿宋" w:hint="eastAsia"/>
            <w:lang w:eastAsia="zh-CN"/>
          </w:rPr>
          <w:t>(二)、风险应对策略</w:t>
        </w:r>
        <w:r>
          <w:tab/>
        </w:r>
        <w:r>
          <w:fldChar w:fldCharType="begin"/>
        </w:r>
        <w:r>
          <w:instrText xml:space="preserve"> PAGEREF _Toc10815 \h </w:instrText>
        </w:r>
        <w:r>
          <w:fldChar w:fldCharType="separate"/>
        </w:r>
        <w:r>
          <w:t>29</w:t>
        </w:r>
        <w:r>
          <w:fldChar w:fldCharType="end"/>
        </w:r>
      </w:hyperlink>
    </w:p>
    <w:p>
      <w:pPr>
        <w:pStyle w:val="TOC2"/>
        <w:tabs>
          <w:tab w:val="right" w:leader="dot" w:pos="8306"/>
        </w:tabs>
      </w:pPr>
      <w:hyperlink w:anchor="_Toc17572" w:history="1">
        <w:r>
          <w:rPr>
            <w:rFonts w:ascii="仿宋" w:eastAsia="仿宋" w:hAnsi="仿宋" w:cs="仿宋" w:hint="eastAsia"/>
            <w:lang w:eastAsia="zh-CN"/>
          </w:rPr>
          <w:t>(三)、风险监控与控制</w:t>
        </w:r>
        <w:r>
          <w:tab/>
        </w:r>
        <w:r>
          <w:fldChar w:fldCharType="begin"/>
        </w:r>
        <w:r>
          <w:instrText xml:space="preserve"> PAGEREF _Toc17572 \h </w:instrText>
        </w:r>
        <w:r>
          <w:fldChar w:fldCharType="separate"/>
        </w:r>
        <w:r>
          <w:t>31</w:t>
        </w:r>
        <w:r>
          <w:fldChar w:fldCharType="end"/>
        </w:r>
      </w:hyperlink>
    </w:p>
    <w:p>
      <w:pPr>
        <w:pStyle w:val="TOC1"/>
        <w:tabs>
          <w:tab w:val="right" w:leader="dot" w:pos="8306"/>
        </w:tabs>
      </w:pPr>
      <w:hyperlink w:anchor="_Toc20438" w:history="1">
        <w:r>
          <w:rPr>
            <w:rFonts w:ascii="仿宋" w:eastAsia="仿宋" w:hAnsi="仿宋" w:cs="仿宋" w:hint="eastAsia"/>
            <w:lang w:eastAsia="zh-CN"/>
          </w:rPr>
          <w:t>十、真空绝热板项目经营效益</w:t>
        </w:r>
        <w:r>
          <w:tab/>
        </w:r>
        <w:r>
          <w:fldChar w:fldCharType="begin"/>
        </w:r>
        <w:r>
          <w:instrText xml:space="preserve"> PAGEREF _Toc20438 \h </w:instrText>
        </w:r>
        <w:r>
          <w:fldChar w:fldCharType="separate"/>
        </w:r>
        <w:r>
          <w:t>32</w:t>
        </w:r>
        <w:r>
          <w:fldChar w:fldCharType="end"/>
        </w:r>
      </w:hyperlink>
    </w:p>
    <w:p>
      <w:pPr>
        <w:pStyle w:val="TOC2"/>
        <w:tabs>
          <w:tab w:val="right" w:leader="dot" w:pos="8306"/>
        </w:tabs>
      </w:pPr>
      <w:hyperlink w:anchor="_Toc26060" w:history="1">
        <w:r>
          <w:rPr>
            <w:rFonts w:ascii="仿宋" w:eastAsia="仿宋" w:hAnsi="仿宋" w:cs="仿宋" w:hint="eastAsia"/>
            <w:lang w:eastAsia="zh-CN"/>
          </w:rPr>
          <w:t>(一)、经济评价财务测算</w:t>
        </w:r>
        <w:r>
          <w:tab/>
        </w:r>
        <w:r>
          <w:fldChar w:fldCharType="begin"/>
        </w:r>
        <w:r>
          <w:instrText xml:space="preserve"> PAGEREF _Toc26060 \h </w:instrText>
        </w:r>
        <w:r>
          <w:fldChar w:fldCharType="separate"/>
        </w:r>
        <w:r>
          <w:t>32</w:t>
        </w:r>
        <w:r>
          <w:fldChar w:fldCharType="end"/>
        </w:r>
      </w:hyperlink>
    </w:p>
    <w:p>
      <w:pPr>
        <w:pStyle w:val="TOC2"/>
        <w:tabs>
          <w:tab w:val="right" w:leader="dot" w:pos="8306"/>
        </w:tabs>
      </w:pPr>
      <w:hyperlink w:anchor="_Toc26940" w:history="1">
        <w:r>
          <w:rPr>
            <w:rFonts w:ascii="仿宋" w:eastAsia="仿宋" w:hAnsi="仿宋" w:cs="仿宋" w:hint="eastAsia"/>
            <w:lang w:eastAsia="zh-CN"/>
          </w:rPr>
          <w:t>(二)、真空绝热板项目盈利能力分析</w:t>
        </w:r>
        <w:r>
          <w:tab/>
        </w:r>
        <w:r>
          <w:fldChar w:fldCharType="begin"/>
        </w:r>
        <w:r>
          <w:instrText xml:space="preserve"> PAGEREF _Toc26940 \h </w:instrText>
        </w:r>
        <w:r>
          <w:fldChar w:fldCharType="separate"/>
        </w:r>
        <w:r>
          <w:t>33</w:t>
        </w:r>
        <w:r>
          <w:fldChar w:fldCharType="end"/>
        </w:r>
      </w:hyperlink>
    </w:p>
    <w:p>
      <w:pPr>
        <w:pStyle w:val="TOC1"/>
        <w:tabs>
          <w:tab w:val="right" w:leader="dot" w:pos="8306"/>
        </w:tabs>
      </w:pPr>
      <w:hyperlink w:anchor="_Toc2855" w:history="1">
        <w:r>
          <w:rPr>
            <w:rFonts w:ascii="仿宋" w:eastAsia="仿宋" w:hAnsi="仿宋" w:cs="仿宋" w:hint="eastAsia"/>
            <w:lang w:eastAsia="zh-CN"/>
          </w:rPr>
          <w:t>十一、生产安全保护</w:t>
        </w:r>
        <w:r>
          <w:tab/>
        </w:r>
        <w:r>
          <w:fldChar w:fldCharType="begin"/>
        </w:r>
        <w:r>
          <w:instrText xml:space="preserve"> PAGEREF _Toc2855 \h </w:instrText>
        </w:r>
        <w:r>
          <w:fldChar w:fldCharType="separate"/>
        </w:r>
        <w:r>
          <w:t>34</w:t>
        </w:r>
        <w:r>
          <w:fldChar w:fldCharType="end"/>
        </w:r>
      </w:hyperlink>
    </w:p>
    <w:p>
      <w:pPr>
        <w:pStyle w:val="TOC2"/>
        <w:tabs>
          <w:tab w:val="right" w:leader="dot" w:pos="8306"/>
        </w:tabs>
      </w:pPr>
      <w:hyperlink w:anchor="_Toc27681" w:history="1">
        <w:r>
          <w:rPr>
            <w:rFonts w:ascii="仿宋" w:eastAsia="仿宋" w:hAnsi="仿宋" w:cs="仿宋" w:hint="eastAsia"/>
            <w:lang w:eastAsia="zh-CN"/>
          </w:rPr>
          <w:t>(一)、消防安全</w:t>
        </w:r>
        <w:r>
          <w:tab/>
        </w:r>
        <w:r>
          <w:fldChar w:fldCharType="begin"/>
        </w:r>
        <w:r>
          <w:instrText xml:space="preserve"> PAGEREF _Toc27681 \h </w:instrText>
        </w:r>
        <w:r>
          <w:fldChar w:fldCharType="separate"/>
        </w:r>
        <w:r>
          <w:t>34</w:t>
        </w:r>
        <w:r>
          <w:fldChar w:fldCharType="end"/>
        </w:r>
      </w:hyperlink>
    </w:p>
    <w:p>
      <w:pPr>
        <w:pStyle w:val="TOC2"/>
        <w:tabs>
          <w:tab w:val="right" w:leader="dot" w:pos="8306"/>
        </w:tabs>
      </w:pPr>
      <w:hyperlink w:anchor="_Toc21168" w:history="1">
        <w:r>
          <w:rPr>
            <w:rFonts w:ascii="仿宋" w:eastAsia="仿宋" w:hAnsi="仿宋" w:cs="仿宋" w:hint="eastAsia"/>
            <w:lang w:eastAsia="zh-CN"/>
          </w:rPr>
          <w:t>(二)、防火防爆总图布置措施</w:t>
        </w:r>
        <w:r>
          <w:tab/>
        </w:r>
        <w:r>
          <w:fldChar w:fldCharType="begin"/>
        </w:r>
        <w:r>
          <w:instrText xml:space="preserve"> PAGEREF _Toc21168 \h </w:instrText>
        </w:r>
        <w:r>
          <w:fldChar w:fldCharType="separate"/>
        </w:r>
        <w:r>
          <w:t>35</w:t>
        </w:r>
        <w:r>
          <w:fldChar w:fldCharType="end"/>
        </w:r>
      </w:hyperlink>
    </w:p>
    <w:p>
      <w:pPr>
        <w:pStyle w:val="TOC2"/>
        <w:tabs>
          <w:tab w:val="right" w:leader="dot" w:pos="8306"/>
        </w:tabs>
      </w:pPr>
      <w:hyperlink w:anchor="_Toc10619" w:history="1">
        <w:r>
          <w:rPr>
            <w:rFonts w:ascii="仿宋" w:eastAsia="仿宋" w:hAnsi="仿宋" w:cs="仿宋" w:hint="eastAsia"/>
            <w:lang w:eastAsia="zh-CN"/>
          </w:rPr>
          <w:t>(三)、自然灾害防范措施</w:t>
        </w:r>
        <w:r>
          <w:tab/>
        </w:r>
        <w:r>
          <w:fldChar w:fldCharType="begin"/>
        </w:r>
        <w:r>
          <w:instrText xml:space="preserve"> PAGEREF _Toc10619 \h </w:instrText>
        </w:r>
        <w:r>
          <w:fldChar w:fldCharType="separate"/>
        </w:r>
        <w:r>
          <w:t>36</w:t>
        </w:r>
        <w:r>
          <w:fldChar w:fldCharType="end"/>
        </w:r>
      </w:hyperlink>
    </w:p>
    <w:p>
      <w:pPr>
        <w:pStyle w:val="TOC2"/>
        <w:tabs>
          <w:tab w:val="right" w:leader="dot" w:pos="8306"/>
        </w:tabs>
      </w:pPr>
      <w:hyperlink w:anchor="_Toc20703" w:history="1">
        <w:r>
          <w:rPr>
            <w:rFonts w:ascii="仿宋" w:eastAsia="仿宋" w:hAnsi="仿宋" w:cs="仿宋" w:hint="eastAsia"/>
            <w:lang w:eastAsia="zh-CN"/>
          </w:rPr>
          <w:t>(四)、安全色及安全标志使用要求</w:t>
        </w:r>
        <w:r>
          <w:tab/>
        </w:r>
        <w:r>
          <w:fldChar w:fldCharType="begin"/>
        </w:r>
        <w:r>
          <w:instrText xml:space="preserve"> PAGEREF _Toc20703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2" w:history="1">
        <w:r>
          <w:rPr>
            <w:rFonts w:ascii="仿宋" w:eastAsia="仿宋" w:hAnsi="仿宋" w:cs="仿宋" w:hint="eastAsia"/>
            <w:lang w:eastAsia="zh-CN"/>
          </w:rPr>
          <w:t>(五)、防尘防毒措施</w:t>
        </w:r>
        <w:r>
          <w:tab/>
        </w:r>
        <w:r>
          <w:fldChar w:fldCharType="begin"/>
        </w:r>
        <w:r>
          <w:instrText xml:space="preserve"> PAGEREF _Toc13782 \h </w:instrText>
        </w:r>
        <w:r>
          <w:fldChar w:fldCharType="separate"/>
        </w:r>
        <w:r>
          <w:t>38</w:t>
        </w:r>
        <w:r>
          <w:fldChar w:fldCharType="end"/>
        </w:r>
      </w:hyperlink>
    </w:p>
    <w:p>
      <w:pPr>
        <w:pStyle w:val="TOC2"/>
        <w:tabs>
          <w:tab w:val="right" w:leader="dot" w:pos="8306"/>
        </w:tabs>
      </w:pPr>
      <w:hyperlink w:anchor="_Toc6718" w:history="1">
        <w:r>
          <w:rPr>
            <w:rFonts w:ascii="仿宋" w:eastAsia="仿宋" w:hAnsi="仿宋" w:cs="仿宋" w:hint="eastAsia"/>
            <w:lang w:eastAsia="zh-CN"/>
          </w:rPr>
          <w:t>(六)、防静电、触电防护及防雷措施</w:t>
        </w:r>
        <w:r>
          <w:tab/>
        </w:r>
        <w:r>
          <w:fldChar w:fldCharType="begin"/>
        </w:r>
        <w:r>
          <w:instrText xml:space="preserve"> PAGEREF _Toc6718 \h </w:instrText>
        </w:r>
        <w:r>
          <w:fldChar w:fldCharType="separate"/>
        </w:r>
        <w:r>
          <w:t>39</w:t>
        </w:r>
        <w:r>
          <w:fldChar w:fldCharType="end"/>
        </w:r>
      </w:hyperlink>
    </w:p>
    <w:p>
      <w:pPr>
        <w:pStyle w:val="TOC2"/>
        <w:tabs>
          <w:tab w:val="right" w:leader="dot" w:pos="8306"/>
        </w:tabs>
      </w:pPr>
      <w:hyperlink w:anchor="_Toc1298" w:history="1">
        <w:r>
          <w:rPr>
            <w:rFonts w:ascii="仿宋" w:eastAsia="仿宋" w:hAnsi="仿宋" w:cs="仿宋" w:hint="eastAsia"/>
            <w:lang w:eastAsia="zh-CN"/>
          </w:rPr>
          <w:t>(七)、机械设备安全保障措施</w:t>
        </w:r>
        <w:r>
          <w:tab/>
        </w:r>
        <w:r>
          <w:fldChar w:fldCharType="begin"/>
        </w:r>
        <w:r>
          <w:instrText xml:space="preserve"> PAGEREF _Toc1298 \h </w:instrText>
        </w:r>
        <w:r>
          <w:fldChar w:fldCharType="separate"/>
        </w:r>
        <w:r>
          <w:t>40</w:t>
        </w:r>
        <w:r>
          <w:fldChar w:fldCharType="end"/>
        </w:r>
      </w:hyperlink>
    </w:p>
    <w:p>
      <w:pPr>
        <w:pStyle w:val="TOC1"/>
        <w:tabs>
          <w:tab w:val="right" w:leader="dot" w:pos="8306"/>
        </w:tabs>
      </w:pPr>
      <w:hyperlink w:anchor="_Toc18079" w:history="1">
        <w:r>
          <w:rPr>
            <w:rFonts w:ascii="仿宋" w:eastAsia="仿宋" w:hAnsi="仿宋" w:cs="仿宋" w:hint="eastAsia"/>
            <w:lang w:eastAsia="zh-CN"/>
          </w:rPr>
          <w:t>十二、真空绝热板项目社会影响</w:t>
        </w:r>
        <w:r>
          <w:tab/>
        </w:r>
        <w:r>
          <w:fldChar w:fldCharType="begin"/>
        </w:r>
        <w:r>
          <w:instrText xml:space="preserve"> PAGEREF _Toc18079 \h </w:instrText>
        </w:r>
        <w:r>
          <w:fldChar w:fldCharType="separate"/>
        </w:r>
        <w:r>
          <w:t>42</w:t>
        </w:r>
        <w:r>
          <w:fldChar w:fldCharType="end"/>
        </w:r>
      </w:hyperlink>
    </w:p>
    <w:p>
      <w:pPr>
        <w:pStyle w:val="TOC2"/>
        <w:tabs>
          <w:tab w:val="right" w:leader="dot" w:pos="8306"/>
        </w:tabs>
      </w:pPr>
      <w:hyperlink w:anchor="_Toc23884" w:history="1">
        <w:r>
          <w:rPr>
            <w:rFonts w:ascii="仿宋" w:eastAsia="仿宋" w:hAnsi="仿宋" w:cs="仿宋" w:hint="eastAsia"/>
            <w:lang w:eastAsia="zh-CN"/>
          </w:rPr>
          <w:t>(一)、社会责任与义务</w:t>
        </w:r>
        <w:r>
          <w:tab/>
        </w:r>
        <w:r>
          <w:fldChar w:fldCharType="begin"/>
        </w:r>
        <w:r>
          <w:instrText xml:space="preserve"> PAGEREF _Toc23884 \h </w:instrText>
        </w:r>
        <w:r>
          <w:fldChar w:fldCharType="separate"/>
        </w:r>
        <w:r>
          <w:t>42</w:t>
        </w:r>
        <w:r>
          <w:fldChar w:fldCharType="end"/>
        </w:r>
      </w:hyperlink>
    </w:p>
    <w:p>
      <w:pPr>
        <w:pStyle w:val="TOC2"/>
        <w:tabs>
          <w:tab w:val="right" w:leader="dot" w:pos="8306"/>
        </w:tabs>
      </w:pPr>
      <w:hyperlink w:anchor="_Toc8954" w:history="1">
        <w:r>
          <w:rPr>
            <w:rFonts w:ascii="仿宋" w:eastAsia="仿宋" w:hAnsi="仿宋" w:cs="仿宋" w:hint="eastAsia"/>
            <w:lang w:eastAsia="zh-CN"/>
          </w:rPr>
          <w:t>(二)、社会参与与沟通</w:t>
        </w:r>
        <w:r>
          <w:tab/>
        </w:r>
        <w:r>
          <w:fldChar w:fldCharType="begin"/>
        </w:r>
        <w:r>
          <w:instrText xml:space="preserve"> PAGEREF _Toc8954 \h </w:instrText>
        </w:r>
        <w:r>
          <w:fldChar w:fldCharType="separate"/>
        </w:r>
        <w:r>
          <w:t>43</w:t>
        </w:r>
        <w:r>
          <w:fldChar w:fldCharType="end"/>
        </w:r>
      </w:hyperlink>
    </w:p>
    <w:p>
      <w:pPr>
        <w:pStyle w:val="TOC1"/>
        <w:tabs>
          <w:tab w:val="right" w:leader="dot" w:pos="8306"/>
        </w:tabs>
      </w:pPr>
      <w:hyperlink w:anchor="_Toc8638" w:history="1">
        <w:r>
          <w:rPr>
            <w:rFonts w:ascii="仿宋" w:eastAsia="仿宋" w:hAnsi="仿宋" w:cs="仿宋" w:hint="eastAsia"/>
            <w:lang w:eastAsia="zh-CN"/>
          </w:rPr>
          <w:t>十三、营销与推广策略</w:t>
        </w:r>
        <w:r>
          <w:tab/>
        </w:r>
        <w:r>
          <w:fldChar w:fldCharType="begin"/>
        </w:r>
        <w:r>
          <w:instrText xml:space="preserve"> PAGEREF _Toc8638 \h </w:instrText>
        </w:r>
        <w:r>
          <w:fldChar w:fldCharType="separate"/>
        </w:r>
        <w:r>
          <w:t>43</w:t>
        </w:r>
        <w:r>
          <w:fldChar w:fldCharType="end"/>
        </w:r>
      </w:hyperlink>
    </w:p>
    <w:p>
      <w:pPr>
        <w:pStyle w:val="TOC2"/>
        <w:tabs>
          <w:tab w:val="right" w:leader="dot" w:pos="8306"/>
        </w:tabs>
      </w:pPr>
      <w:hyperlink w:anchor="_Toc12093" w:history="1">
        <w:r>
          <w:rPr>
            <w:rFonts w:ascii="仿宋" w:eastAsia="仿宋" w:hAnsi="仿宋" w:cs="仿宋" w:hint="eastAsia"/>
            <w:lang w:eastAsia="zh-CN"/>
          </w:rPr>
          <w:t>(一)、产品/服务定位与特点</w:t>
        </w:r>
        <w:r>
          <w:tab/>
        </w:r>
        <w:r>
          <w:fldChar w:fldCharType="begin"/>
        </w:r>
        <w:r>
          <w:instrText xml:space="preserve"> PAGEREF _Toc12093 \h </w:instrText>
        </w:r>
        <w:r>
          <w:fldChar w:fldCharType="separate"/>
        </w:r>
        <w:r>
          <w:t>43</w:t>
        </w:r>
        <w:r>
          <w:fldChar w:fldCharType="end"/>
        </w:r>
      </w:hyperlink>
    </w:p>
    <w:p>
      <w:pPr>
        <w:pStyle w:val="TOC2"/>
        <w:tabs>
          <w:tab w:val="right" w:leader="dot" w:pos="8306"/>
        </w:tabs>
      </w:pPr>
      <w:hyperlink w:anchor="_Toc15825" w:history="1">
        <w:r>
          <w:rPr>
            <w:rFonts w:ascii="仿宋" w:eastAsia="仿宋" w:hAnsi="仿宋" w:cs="仿宋" w:hint="eastAsia"/>
            <w:lang w:eastAsia="zh-CN"/>
          </w:rPr>
          <w:t>(二)、市场定位与竞争分析</w:t>
        </w:r>
        <w:r>
          <w:tab/>
        </w:r>
        <w:r>
          <w:fldChar w:fldCharType="begin"/>
        </w:r>
        <w:r>
          <w:instrText xml:space="preserve"> PAGEREF _Toc15825 \h </w:instrText>
        </w:r>
        <w:r>
          <w:fldChar w:fldCharType="separate"/>
        </w:r>
        <w:r>
          <w:t>45</w:t>
        </w:r>
        <w:r>
          <w:fldChar w:fldCharType="end"/>
        </w:r>
      </w:hyperlink>
    </w:p>
    <w:p>
      <w:pPr>
        <w:pStyle w:val="TOC2"/>
        <w:tabs>
          <w:tab w:val="right" w:leader="dot" w:pos="8306"/>
        </w:tabs>
      </w:pPr>
      <w:hyperlink w:anchor="_Toc12177" w:history="1">
        <w:r>
          <w:rPr>
            <w:rFonts w:ascii="仿宋" w:eastAsia="仿宋" w:hAnsi="仿宋" w:cs="仿宋" w:hint="eastAsia"/>
            <w:lang w:eastAsia="zh-CN"/>
          </w:rPr>
          <w:t>(三)、营销渠道与策略</w:t>
        </w:r>
        <w:r>
          <w:tab/>
        </w:r>
        <w:r>
          <w:fldChar w:fldCharType="begin"/>
        </w:r>
        <w:r>
          <w:instrText xml:space="preserve"> PAGEREF _Toc12177 \h </w:instrText>
        </w:r>
        <w:r>
          <w:fldChar w:fldCharType="separate"/>
        </w:r>
        <w:r>
          <w:t>46</w:t>
        </w:r>
        <w:r>
          <w:fldChar w:fldCharType="end"/>
        </w:r>
      </w:hyperlink>
    </w:p>
    <w:p>
      <w:pPr>
        <w:pStyle w:val="TOC2"/>
        <w:tabs>
          <w:tab w:val="right" w:leader="dot" w:pos="8306"/>
        </w:tabs>
      </w:pPr>
      <w:hyperlink w:anchor="_Toc31177" w:history="1">
        <w:r>
          <w:rPr>
            <w:rFonts w:ascii="仿宋" w:eastAsia="仿宋" w:hAnsi="仿宋" w:cs="仿宋" w:hint="eastAsia"/>
            <w:lang w:eastAsia="zh-CN"/>
          </w:rPr>
          <w:t>(四)、推广与宣传活动</w:t>
        </w:r>
        <w:r>
          <w:tab/>
        </w:r>
        <w:r>
          <w:fldChar w:fldCharType="begin"/>
        </w:r>
        <w:r>
          <w:instrText xml:space="preserve"> PAGEREF _Toc31177 \h </w:instrText>
        </w:r>
        <w:r>
          <w:fldChar w:fldCharType="separate"/>
        </w:r>
        <w:r>
          <w:t>47</w:t>
        </w:r>
        <w:r>
          <w:fldChar w:fldCharType="end"/>
        </w:r>
      </w:hyperlink>
    </w:p>
    <w:p>
      <w:pPr>
        <w:pStyle w:val="TOC1"/>
        <w:tabs>
          <w:tab w:val="right" w:leader="dot" w:pos="8306"/>
        </w:tabs>
      </w:pPr>
      <w:hyperlink w:anchor="_Toc5352" w:history="1">
        <w:r>
          <w:rPr>
            <w:rFonts w:ascii="仿宋" w:eastAsia="仿宋" w:hAnsi="仿宋" w:cs="仿宋" w:hint="eastAsia"/>
            <w:lang w:eastAsia="zh-CN"/>
          </w:rPr>
          <w:t>十四、真空绝热板项目治理与监督</w:t>
        </w:r>
        <w:r>
          <w:tab/>
        </w:r>
        <w:r>
          <w:fldChar w:fldCharType="begin"/>
        </w:r>
        <w:r>
          <w:instrText xml:space="preserve"> PAGEREF _Toc5352 \h </w:instrText>
        </w:r>
        <w:r>
          <w:fldChar w:fldCharType="separate"/>
        </w:r>
        <w:r>
          <w:t>53</w:t>
        </w:r>
        <w:r>
          <w:fldChar w:fldCharType="end"/>
        </w:r>
      </w:hyperlink>
    </w:p>
    <w:p>
      <w:pPr>
        <w:pStyle w:val="TOC2"/>
        <w:tabs>
          <w:tab w:val="right" w:leader="dot" w:pos="8306"/>
        </w:tabs>
      </w:pPr>
      <w:hyperlink w:anchor="_Toc3495" w:history="1">
        <w:r>
          <w:rPr>
            <w:rFonts w:ascii="仿宋" w:eastAsia="仿宋" w:hAnsi="仿宋" w:cs="仿宋" w:hint="eastAsia"/>
            <w:lang w:eastAsia="zh-CN"/>
          </w:rPr>
          <w:t>(一)、真空绝热板项目治理结构</w:t>
        </w:r>
        <w:r>
          <w:tab/>
        </w:r>
        <w:r>
          <w:fldChar w:fldCharType="begin"/>
        </w:r>
        <w:r>
          <w:instrText xml:space="preserve"> PAGEREF _Toc3495 \h </w:instrText>
        </w:r>
        <w:r>
          <w:fldChar w:fldCharType="separate"/>
        </w:r>
        <w:r>
          <w:t>53</w:t>
        </w:r>
        <w:r>
          <w:fldChar w:fldCharType="end"/>
        </w:r>
      </w:hyperlink>
    </w:p>
    <w:p>
      <w:pPr>
        <w:pStyle w:val="TOC2"/>
        <w:tabs>
          <w:tab w:val="right" w:leader="dot" w:pos="8306"/>
        </w:tabs>
      </w:pPr>
      <w:hyperlink w:anchor="_Toc24266" w:history="1">
        <w:r>
          <w:rPr>
            <w:rFonts w:ascii="仿宋" w:eastAsia="仿宋" w:hAnsi="仿宋" w:cs="仿宋" w:hint="eastAsia"/>
            <w:lang w:eastAsia="zh-CN"/>
          </w:rPr>
          <w:t>(二)、监督与审计</w:t>
        </w:r>
        <w:r>
          <w:tab/>
        </w:r>
        <w:r>
          <w:fldChar w:fldCharType="begin"/>
        </w:r>
        <w:r>
          <w:instrText xml:space="preserve"> PAGEREF _Toc24266 \h </w:instrText>
        </w:r>
        <w:r>
          <w:fldChar w:fldCharType="separate"/>
        </w:r>
        <w:r>
          <w:t>54</w:t>
        </w:r>
        <w:r>
          <w:fldChar w:fldCharType="end"/>
        </w:r>
      </w:hyperlink>
    </w:p>
    <w:p>
      <w:pPr>
        <w:pStyle w:val="TOC1"/>
        <w:tabs>
          <w:tab w:val="right" w:leader="dot" w:pos="8306"/>
        </w:tabs>
      </w:pPr>
      <w:hyperlink w:anchor="_Toc11313" w:history="1">
        <w:r>
          <w:rPr>
            <w:rFonts w:ascii="仿宋" w:eastAsia="仿宋" w:hAnsi="仿宋" w:cs="仿宋" w:hint="eastAsia"/>
            <w:lang w:eastAsia="zh-CN"/>
          </w:rPr>
          <w:t>十五、质量管理体系</w:t>
        </w:r>
        <w:r>
          <w:tab/>
        </w:r>
        <w:r>
          <w:fldChar w:fldCharType="begin"/>
        </w:r>
        <w:r>
          <w:instrText xml:space="preserve"> PAGEREF _Toc11313 \h </w:instrText>
        </w:r>
        <w:r>
          <w:fldChar w:fldCharType="separate"/>
        </w:r>
        <w:r>
          <w:t>56</w:t>
        </w:r>
        <w:r>
          <w:fldChar w:fldCharType="end"/>
        </w:r>
      </w:hyperlink>
    </w:p>
    <w:p>
      <w:pPr>
        <w:pStyle w:val="TOC2"/>
        <w:tabs>
          <w:tab w:val="right" w:leader="dot" w:pos="8306"/>
        </w:tabs>
      </w:pPr>
      <w:hyperlink w:anchor="_Toc26811" w:history="1">
        <w:r>
          <w:rPr>
            <w:rFonts w:ascii="仿宋" w:eastAsia="仿宋" w:hAnsi="仿宋" w:cs="仿宋" w:hint="eastAsia"/>
            <w:lang w:eastAsia="zh-CN"/>
          </w:rPr>
          <w:t>(一)、质量目标与方针</w:t>
        </w:r>
        <w:r>
          <w:tab/>
        </w:r>
        <w:r>
          <w:fldChar w:fldCharType="begin"/>
        </w:r>
        <w:r>
          <w:instrText xml:space="preserve"> PAGEREF _Toc26811 \h </w:instrText>
        </w:r>
        <w:r>
          <w:fldChar w:fldCharType="separate"/>
        </w:r>
        <w:r>
          <w:t>56</w:t>
        </w:r>
        <w:r>
          <w:fldChar w:fldCharType="end"/>
        </w:r>
      </w:hyperlink>
    </w:p>
    <w:p>
      <w:pPr>
        <w:pStyle w:val="TOC2"/>
        <w:tabs>
          <w:tab w:val="right" w:leader="dot" w:pos="8306"/>
        </w:tabs>
      </w:pPr>
      <w:hyperlink w:anchor="_Toc20300" w:history="1">
        <w:r>
          <w:rPr>
            <w:rFonts w:ascii="仿宋" w:eastAsia="仿宋" w:hAnsi="仿宋" w:cs="仿宋" w:hint="eastAsia"/>
            <w:lang w:eastAsia="zh-CN"/>
          </w:rPr>
          <w:t>(二)、质量管理责任</w:t>
        </w:r>
        <w:r>
          <w:tab/>
        </w:r>
        <w:r>
          <w:fldChar w:fldCharType="begin"/>
        </w:r>
        <w:r>
          <w:instrText xml:space="preserve"> PAGEREF _Toc20300 \h </w:instrText>
        </w:r>
        <w:r>
          <w:fldChar w:fldCharType="separate"/>
        </w:r>
        <w:r>
          <w:t>57</w:t>
        </w:r>
        <w:r>
          <w:fldChar w:fldCharType="end"/>
        </w:r>
      </w:hyperlink>
    </w:p>
    <w:p>
      <w:pPr>
        <w:pStyle w:val="TOC2"/>
        <w:tabs>
          <w:tab w:val="right" w:leader="dot" w:pos="8306"/>
        </w:tabs>
      </w:pPr>
      <w:hyperlink w:anchor="_Toc26553" w:history="1">
        <w:r>
          <w:rPr>
            <w:rFonts w:ascii="仿宋" w:eastAsia="仿宋" w:hAnsi="仿宋" w:cs="仿宋" w:hint="eastAsia"/>
            <w:lang w:eastAsia="zh-CN"/>
          </w:rPr>
          <w:t>(三)、质量管理体系文件</w:t>
        </w:r>
        <w:r>
          <w:tab/>
        </w:r>
        <w:r>
          <w:fldChar w:fldCharType="begin"/>
        </w:r>
        <w:r>
          <w:instrText xml:space="preserve"> PAGEREF _Toc26553 \h </w:instrText>
        </w:r>
        <w:r>
          <w:fldChar w:fldCharType="separate"/>
        </w:r>
        <w:r>
          <w:t>58</w:t>
        </w:r>
        <w:r>
          <w:fldChar w:fldCharType="end"/>
        </w:r>
      </w:hyperlink>
    </w:p>
    <w:p>
      <w:pPr>
        <w:pStyle w:val="TOC2"/>
        <w:tabs>
          <w:tab w:val="right" w:leader="dot" w:pos="8306"/>
        </w:tabs>
      </w:pPr>
      <w:hyperlink w:anchor="_Toc6150" w:history="1">
        <w:r>
          <w:rPr>
            <w:rFonts w:ascii="仿宋" w:eastAsia="仿宋" w:hAnsi="仿宋" w:cs="仿宋" w:hint="eastAsia"/>
            <w:lang w:eastAsia="zh-CN"/>
          </w:rPr>
          <w:t>(四)、质量培训与教育</w:t>
        </w:r>
        <w:r>
          <w:tab/>
        </w:r>
        <w:r>
          <w:fldChar w:fldCharType="begin"/>
        </w:r>
        <w:r>
          <w:instrText xml:space="preserve"> PAGEREF _Toc6150 \h </w:instrText>
        </w:r>
        <w:r>
          <w:fldChar w:fldCharType="separate"/>
        </w:r>
        <w:r>
          <w:t>60</w:t>
        </w:r>
        <w:r>
          <w:fldChar w:fldCharType="end"/>
        </w:r>
      </w:hyperlink>
    </w:p>
    <w:p>
      <w:pPr>
        <w:pStyle w:val="TOC2"/>
        <w:tabs>
          <w:tab w:val="right" w:leader="dot" w:pos="8306"/>
        </w:tabs>
      </w:pPr>
      <w:hyperlink w:anchor="_Toc16531" w:history="1">
        <w:r>
          <w:rPr>
            <w:rFonts w:ascii="仿宋" w:eastAsia="仿宋" w:hAnsi="仿宋" w:cs="仿宋" w:hint="eastAsia"/>
            <w:lang w:eastAsia="zh-CN"/>
          </w:rPr>
          <w:t>(五)、质量审核与评价</w:t>
        </w:r>
        <w:r>
          <w:tab/>
        </w:r>
        <w:r>
          <w:fldChar w:fldCharType="begin"/>
        </w:r>
        <w:r>
          <w:instrText xml:space="preserve"> PAGEREF _Toc16531 \h </w:instrText>
        </w:r>
        <w:r>
          <w:fldChar w:fldCharType="separate"/>
        </w:r>
        <w:r>
          <w:t>61</w:t>
        </w:r>
        <w:r>
          <w:fldChar w:fldCharType="end"/>
        </w:r>
      </w:hyperlink>
    </w:p>
    <w:p>
      <w:pPr>
        <w:pStyle w:val="TOC2"/>
        <w:tabs>
          <w:tab w:val="right" w:leader="dot" w:pos="8306"/>
        </w:tabs>
      </w:pPr>
      <w:hyperlink w:anchor="_Toc26622" w:history="1">
        <w:r>
          <w:rPr>
            <w:rFonts w:ascii="仿宋" w:eastAsia="仿宋" w:hAnsi="仿宋" w:cs="仿宋" w:hint="eastAsia"/>
            <w:lang w:eastAsia="zh-CN"/>
          </w:rPr>
          <w:t>(六)、不符合与纠正措施</w:t>
        </w:r>
        <w:r>
          <w:tab/>
        </w:r>
        <w:r>
          <w:fldChar w:fldCharType="begin"/>
        </w:r>
        <w:r>
          <w:instrText xml:space="preserve"> PAGEREF _Toc26622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8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真空绝热板项目的主要产品是XXXX，预计年产值为XXX万元。这一产品在市场中占据着重要的地位，其广泛的应用范围使得该真空绝热板项目的市场前景非常广阔。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绝热板项目的xxx产品作为重要的原材料之一，将在多个领域发挥关键作用。其在建筑、交通、能源等方面的广泛应用将为整个产业链提供强大的支持，形成产业协同效应。真空绝热板项目的年产值XXX万XXX万XXX万万元不仅反映了其在市场上的巨大潜力，更预示着它对国民经济的积极贡献。这种关联度高、涉及面广的产业关系，使得该真空绝热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7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总征地面积为XXXX平方米，相当于约XX.XX亩，其中净用地面积为XXXX平方米，红线范围内相当于约XX.XX亩。这一用地规模充分考虑了真空绝热板项目的建设需求，保障了真空绝热板项目在合适的空间内得以充分发展。真空绝热板项目规划的总建筑面积为XXXX平方米，其中主体工程建设占XXXX平方米，计容建筑面积达XXXX平方米。预计建筑工程的投资将达到XXXX万元，为真空绝热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计划购置的设备共计XXXX台（套），设备购置费用为XXXX万元。这一设备购置计划充分考虑到真空绝热板项目的生产需求和技术要求，确保了真空绝热板项目在生产运营中具备先进的技术装备和高效的生产能力。设备的合理配置将为真空绝热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计划总投资为XXXX万元，预计年实现营业收入为XXXX万元。这一产能规模的设定旨在确保真空绝热板项目能够在投资与回报之间取得平衡，实现长期可持续的发展。真空绝热板项目的总投资充分考虑到各个方面的需求，包括用地建设、设备购置等多个环节，以确保真空绝热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881"/>
      <w:r>
        <w:rPr>
          <w:rFonts w:ascii="仿宋" w:eastAsia="仿宋" w:hAnsi="仿宋" w:cs="仿宋" w:hint="eastAsia"/>
          <w:sz w:val="28"/>
          <w:lang w:eastAsia="zh-CN"/>
        </w:rPr>
        <w:t>二、真空绝热板项目文档管理</w:t>
      </w:r>
      <w:bookmarkEnd w:id="5"/>
    </w:p>
    <w:p>
      <w:pPr>
        <w:pStyle w:val="Heading2"/>
        <w:rPr>
          <w:rFonts w:ascii="仿宋" w:eastAsia="仿宋" w:hAnsi="仿宋" w:cs="仿宋" w:hint="eastAsia"/>
          <w:lang w:eastAsia="zh-CN"/>
        </w:rPr>
      </w:pPr>
      <w:bookmarkStart w:id="6" w:name="_Toc1115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真空绝热板项目高度重视文档的质量和准确性，以支持真空绝热板项目的各项活动和决策。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文档的编制始于真空绝热板项目计划的初期，我们制定了详细的文档编制计划，明确了每个文档的内容、格式和编写责任人。在真空绝热板项目启动阶段，我们首先编制了真空绝热板项目章程，明确定义了真空绝热板项目的目标、范围、风险等关键要素。随后，真空绝热板项目团队根据计划陆续编制了需求文档、设计文档、测试文档等各类文档，确保真空绝热板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绝热板项目管理中的重要环节，旨在确保真空绝热板项目文档符合质量标准和真空绝热板项目需求。在真空绝热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绝热板项目相关利益方和专业领域的专家对文档进行独立审查。这有助于获取更全面、客观的反馈，确保真空绝热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真空绝热板项目在文档编制与审查方面建立了严格的管理机制，通过规范的流程和多维度的审查，确保真空绝热板项目文档的质量、准确性和可靠性，为真空绝热板项目的顺利推进提供了有力支持。</w:t>
      </w:r>
    </w:p>
    <w:p>
      <w:pPr>
        <w:pStyle w:val="Heading2"/>
        <w:ind w:firstLine="560" w:firstLineChars="200"/>
        <w:rPr>
          <w:rFonts w:ascii="仿宋" w:eastAsia="仿宋" w:hAnsi="仿宋" w:cs="仿宋" w:hint="eastAsia"/>
          <w:sz w:val="28"/>
          <w:lang w:eastAsia="zh-CN"/>
        </w:rPr>
      </w:pPr>
      <w:bookmarkStart w:id="7" w:name="_Toc15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在真空绝热板项目中，我们致力于优化文档发布与分发过程，以确保信息的高效传递和团队间协作的顺畅进行。以下是我们采取的关键优化策略：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我们通过多渠道发布文档，包括电子邮件、真空绝热板项目管理平台、内部网站等，以满足不同团队成员的偏好和需求。多渠道发布确保了信息的全面覆盖。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我们采用了精细的权限控制，确保只有授权人员可以访问敏感信息。这种安全措施保护了真空绝热板项目文档的机密性，防止了未经授权的信息泄露。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文档存档与归档是真空绝热板项目生命周期中一个至关重要的环节，直接关系到真空绝热板项目信息的长期保存和历史记录的完整性。在真空绝热板项目中，我们实施了一系列有效的文档存档与归档管理策略：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015"/>
      <w:r>
        <w:rPr>
          <w:rFonts w:ascii="仿宋" w:eastAsia="仿宋" w:hAnsi="仿宋" w:cs="仿宋" w:hint="eastAsia"/>
          <w:sz w:val="28"/>
          <w:lang w:eastAsia="zh-CN"/>
        </w:rPr>
        <w:t>三、真空绝热板项目绩效评估</w:t>
      </w:r>
      <w:bookmarkEnd w:id="9"/>
    </w:p>
    <w:p>
      <w:pPr>
        <w:pStyle w:val="Heading2"/>
        <w:rPr>
          <w:rFonts w:ascii="仿宋" w:eastAsia="仿宋" w:hAnsi="仿宋" w:cs="仿宋" w:hint="eastAsia"/>
          <w:lang w:eastAsia="zh-CN"/>
        </w:rPr>
      </w:pPr>
      <w:bookmarkStart w:id="10" w:name="_Toc1987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绝热板项目中，我们设计了一套全面的绩效评估指标，以确保真空绝热板项目的可控和成功交付。这些指标跨足真空绝热板项目目标、成本、进度和质量等多个维度，为我们提供了全面洞察真空绝热板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目标达成率是我们关注的首要指标。我们设定了明确的目标，并通过定期监测和评估，迅速发现并应对潜在的目标偏差。这为真空绝热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成本绩效是另一个核心关注点。通过实际成本与预算成本的对比分析，我们深入了解成本差异的原因，及时调整资源分配，保持真空绝热板项目在经济效益方面的合理水平。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进度作为关键的绩效指标之一，得到了精心的关注。我们制定了详细的真空绝热板项目进度计划，并设立了进度符合度指标，确保实际进度与计划进度保持一致。这使我们能够快速发现和解决潜在的进度问题，保持真空绝热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真空绝热板项目绩效的不可或缺的一环。我们引入了一系列的质量标准和客户满意度指标，以确保真空绝热板项目交付的成果在质量上达到或超越预期水平。通过持续监测这些指标，我们努力提升真空绝热板项目整体质量水平，为真空绝热板项目的成功交付提供有力保障。通过这些科学且全面的绩效评估，我们能够更好地引导真空绝热板项目的持续改进，确保真空绝热板项目目标的顺利达成。</w:t>
      </w:r>
    </w:p>
    <w:p>
      <w:pPr>
        <w:pStyle w:val="Heading2"/>
        <w:ind w:firstLine="560" w:firstLineChars="200"/>
        <w:rPr>
          <w:rFonts w:ascii="仿宋" w:eastAsia="仿宋" w:hAnsi="仿宋" w:cs="仿宋" w:hint="eastAsia"/>
          <w:sz w:val="28"/>
          <w:lang w:eastAsia="zh-CN"/>
        </w:rPr>
      </w:pPr>
      <w:bookmarkStart w:id="11" w:name="_Toc2382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绩效评估是真空绝热板项目中的关键环节，为确保真空绝热板项目达到预期目标，我们采用了多层次、多维度的绩效评估方法。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真空绝热板项目的战略目标对齐，确保每个决策和行动都与真空绝热板项目整体目标保持一致。团队会定期召开战略对齐会议，审视当前工作与真空绝热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真空绝热板项目进度、质量、成本和风险等方面。这些指标通过数据收集和分析，为真空绝热板项目管理团队提供了客观的评估依据。例如，我们通过真空绝热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绩效评估不仅仅停留在真空绝热板项目内部，还考虑了真空绝热板项目对外部环境的影响。我们定期进行干系人满意度调查，以了解各利益相关方对真空绝热板项目的期望和满意度，并及时做出调整。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这种多层次、多角度的绩效评估方法，使得我们能够全面了解真空绝热板项目的运行状态，及时做出调整，确保真空绝热板项目在不断变化的环境中保持稳健前行。</w:t>
      </w:r>
    </w:p>
    <w:p>
      <w:pPr>
        <w:pStyle w:val="Heading2"/>
        <w:ind w:firstLine="560" w:firstLineChars="200"/>
        <w:rPr>
          <w:rFonts w:ascii="仿宋" w:eastAsia="仿宋" w:hAnsi="仿宋" w:cs="仿宋" w:hint="eastAsia"/>
          <w:sz w:val="28"/>
          <w:lang w:eastAsia="zh-CN"/>
        </w:rPr>
      </w:pPr>
      <w:bookmarkStart w:id="12" w:name="_Toc194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为了确保真空绝热板项目的有效管理和不断优化，我们采用了精心设计的绩效评估周期。这个周期旨在实现灵活、实时和全面的评估，以适应真空绝热板项目执行中的各种挑战。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真空绝热板项目的不同需求，分为短期、中期和长期。短期评估关注每个迭代或工作周期，以及时发现和解决当前任务中的问题。中期评估涵盖几个迭代，深入了解整体真空绝热板项目的趋势和性能。长期评估则着眼于整个真空绝热板项目阶段，确保真空绝热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真空绝热板项目管理工具和协作平台，团队成员能够随时更新和分享真空绝热板项目数据。这种实时性的反馈机制使我们能够及时察觉潜在问题，快速调整，保持真空绝热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真空绝热板项目的决策制定密不可分。每个周期的真空绝热板项目回顾会议成为集体总结经验、识别问题深层次原因并找到创新解决方案的平台。这种定期的反思与调整机制使真空绝热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478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906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项目的技术管理特点体现在其创新导向。通过引入最先进的技术趋势和解决方案，真空绝热板项目致力于提升科技含量、提高质量和效率水平。这意味着我们将采用最新的工具和方法，确保真空绝热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绝热板项目技术管理的显著特征。通过整合不同领域的技术资源，我们实现了跨学科的协同工作。这有助于优化技术架构，提高整体效能。此外，整合性策略还促进了不同技术团队之间的紧密沟通和高效合作，确保真空绝热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绝热板项目所采用的技术。通过不断优化技术方案，真空绝热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绝热板项目团队将在真空绝热板项目初期识别可能的技术风险，并采取相应的预防和应对措施。通过建立健全的风险评估机制，真空绝热板项目能够在实施过程中及时发现并解决潜在的技术问题，保障真空绝热板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真空绝热板项目中，技术将成为真空绝热板项目成功的有力支持。这一深度剖析揭示了技术管理在真空绝热板项目实施中的关键作用，为真空绝热板项目的技术基础奠定了坚实的基础。</w:t>
      </w:r>
    </w:p>
    <w:p>
      <w:pPr>
        <w:pStyle w:val="Heading2"/>
        <w:ind w:firstLine="560" w:firstLineChars="200"/>
        <w:rPr>
          <w:rFonts w:ascii="仿宋" w:eastAsia="仿宋" w:hAnsi="仿宋" w:cs="仿宋" w:hint="eastAsia"/>
          <w:sz w:val="28"/>
          <w:lang w:eastAsia="zh-CN"/>
        </w:rPr>
      </w:pPr>
      <w:bookmarkStart w:id="15" w:name="_Toc11710"/>
      <w:r>
        <w:rPr>
          <w:rFonts w:ascii="仿宋" w:eastAsia="仿宋" w:hAnsi="仿宋" w:cs="仿宋" w:hint="eastAsia"/>
          <w:sz w:val="28"/>
          <w:lang w:eastAsia="zh-CN"/>
        </w:rPr>
        <w:t>(二)、真空绝热板项目工艺技术设计方案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绝热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绝热板项目将严格按照相关行业规范要求进行组织。通过有效控制产品质量，真空绝热板项目将致力于为顾客提供优质的真空绝热板项目产品和良好的服务。这体现了真空绝热板项目对于生产活动合规性和质量标准的高度重视，为真空绝热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绝热板项目注重生态效益和清洁生产原则。真空绝热板项目建设将紧密结合地方特色经济发展，与社会经济发展规划和区域环境保护规划方案相协调一致。通过与当地区域自然生态系统的结合，真空绝热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真空绝热板项目产品具有多样化的客户需求和个性化的特点。因此，真空绝热板项目产品规格品种多样，且单批生产数量较小。为满足这一特点，真空绝热板项目承办单位将建设先进的柔性制造生产线。通过广泛应用柔性制造技术，真空绝热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绝热板项目采用的技术具有较高的技术含量和自动化水平，处于国内先进水平。这一技术选用不仅体现了对生产效率、质量和环境友好性的高标准要求，同时为真空绝热板项目的可持续发展奠定了坚实的基础。</w:t>
      </w:r>
    </w:p>
    <w:p>
      <w:pPr>
        <w:pStyle w:val="Heading2"/>
        <w:ind w:firstLine="560" w:firstLineChars="200"/>
        <w:rPr>
          <w:rFonts w:ascii="仿宋" w:eastAsia="仿宋" w:hAnsi="仿宋" w:cs="仿宋" w:hint="eastAsia"/>
          <w:sz w:val="28"/>
          <w:lang w:eastAsia="zh-CN"/>
        </w:rPr>
      </w:pPr>
      <w:bookmarkStart w:id="16" w:name="_Toc628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为确保真空绝热板项目的高效生产和技术实施，我们制定了一套精心设计的设备选型方案，以满足真空绝热板项目生产、质量和环保的要求。该方案的主要特点如下：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绝热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针对真空绝热板项目产品的多样性和小批量生产的特点，我们将建设柔性制造生产线。通过在设备选型中考虑柔性制造技术，可以灵活应对不同产品规格和生产需求，实现生产线的高度灵活性和适应性。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40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341"/>
      <w:r>
        <w:rPr>
          <w:rFonts w:ascii="仿宋" w:eastAsia="仿宋" w:hAnsi="仿宋" w:cs="仿宋" w:hint="eastAsia"/>
          <w:lang w:eastAsia="zh-CN"/>
        </w:rPr>
        <w:t>(一)、真空绝热板行业分析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真空绝热板行业一直以来都是市场的关注焦点。行业内的发展趋势、竞争态势以及潜在机会都对真空绝热板项目的推进产生深远的影响。通过深入研究行业的整体概貌，我们将更好地理解行业的核心特征，为真空绝热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绝热板行业，技术一直是推动创新和发展的关键因素。我们将对当前技术趋势进行详尽分析，包括但不限于人工智能、大数据应用、先进制造技术等。这有助于真空绝热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真空绝热板项目成功的基础。我们将对主要竞争对手进行深入研究，包括其市场份额、产品特点、市场定位等。通过全面了解竞争对手的优势和劣势，真空绝热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1536"/>
      <w:r>
        <w:rPr>
          <w:rFonts w:ascii="仿宋" w:eastAsia="仿宋" w:hAnsi="仿宋" w:cs="仿宋" w:hint="eastAsia"/>
          <w:sz w:val="28"/>
          <w:lang w:eastAsia="zh-CN"/>
        </w:rPr>
        <w:t>(二)、真空绝热板市场分析预测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真空绝热板市场未来的增长趋势。这包括市场的整体规模、各细分领域的发展趋势等。真空绝热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真空绝热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https://d.book118.com/938117103112006045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真空绝热板项目计划设计方案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F16D5"/>
    <w:rsid w:val="294F1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1710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2024-03-03T11:49:00Z</dcterms:created>
  <dcterms:modified xsi:type="dcterms:W3CDTF">2024-03-03T11:49:21Z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640F42BBCCB34CE29AE199CB9658ED81_11</vt:lpwstr>
  </property>
  <property fmtid="{D5CDD505-2E9C-101B-9397-08002B2CF9AE}" pid="3" name="KSOProductBuildVer">
    <vt:lpwstr>2052-12.1.0.16388</vt:lpwstr>
  </property>
</Properties>
</file>