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触媒材料相关行业公司成立报告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1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4" w:history="1">
        <w:r>
          <w:rPr>
            <w:rFonts w:ascii="仿宋" w:eastAsia="仿宋" w:hAnsi="仿宋" w:cs="仿宋" w:hint="eastAsia"/>
            <w:lang w:eastAsia="zh-CN"/>
          </w:rPr>
          <w:t>一、触媒材料项目概况</w:t>
        </w:r>
        <w:r>
          <w:tab/>
        </w:r>
        <w:r>
          <w:fldChar w:fldCharType="begin"/>
        </w:r>
        <w:r>
          <w:instrText xml:space="preserve"> PAGEREF _Toc15984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(二)、触媒材料项目提出的理由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7" w:history="1">
        <w:r>
          <w:rPr>
            <w:rFonts w:ascii="仿宋" w:eastAsia="仿宋" w:hAnsi="仿宋" w:cs="仿宋" w:hint="eastAsia"/>
            <w:lang w:eastAsia="zh-CN"/>
          </w:rPr>
          <w:t>(三)、触媒材料项目选址</w:t>
        </w:r>
        <w:r>
          <w:tab/>
        </w:r>
        <w:r>
          <w:fldChar w:fldCharType="begin"/>
        </w:r>
        <w:r>
          <w:instrText xml:space="preserve"> PAGEREF _Toc12907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6" w:history="1">
        <w:r>
          <w:rPr>
            <w:rFonts w:ascii="仿宋" w:eastAsia="仿宋" w:hAnsi="仿宋" w:cs="仿宋" w:hint="eastAsia"/>
            <w:lang w:eastAsia="zh-CN"/>
          </w:rPr>
          <w:t>(六)、触媒材料项目投资</w:t>
        </w:r>
        <w:r>
          <w:tab/>
        </w:r>
        <w:r>
          <w:fldChar w:fldCharType="begin"/>
        </w:r>
        <w:r>
          <w:instrText xml:space="preserve"> PAGEREF _Toc29336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eastAsia="zh-CN"/>
          </w:rPr>
          <w:t>(七)、触媒材料项目进度规划</w:t>
        </w:r>
        <w:r>
          <w:tab/>
        </w:r>
        <w:r>
          <w:fldChar w:fldCharType="begin"/>
        </w:r>
        <w:r>
          <w:instrText xml:space="preserve"> PAGEREF _Toc11870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(九)、触媒材料项目综合评价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_Toc7584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_Toc6172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_Toc17117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_Toc22485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_Toc30358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(七)、触媒材料项目建设必要性分析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9" w:history="1">
        <w:r>
          <w:rPr>
            <w:rFonts w:ascii="仿宋" w:eastAsia="仿宋" w:hAnsi="仿宋" w:cs="仿宋" w:hint="eastAsia"/>
            <w:lang w:eastAsia="zh-CN"/>
          </w:rPr>
          <w:t>三、触媒材料筹建公司基本信息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_Toc19098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_Toc29995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_Toc32616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_Toc14255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_Toc10607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_Toc19136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8" w:history="1">
        <w:r>
          <w:rPr>
            <w:rFonts w:ascii="仿宋" w:eastAsia="仿宋" w:hAnsi="仿宋" w:cs="仿宋" w:hint="eastAsia"/>
            <w:lang w:eastAsia="zh-CN"/>
          </w:rPr>
          <w:t>(一)、触媒材料项目背景分析</w:t>
        </w:r>
        <w:r>
          <w:tab/>
        </w:r>
        <w:r>
          <w:fldChar w:fldCharType="begin"/>
        </w:r>
        <w:r>
          <w:instrText xml:space="preserve"> PAGEREF _Toc23358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8" w:history="1">
        <w:r>
          <w:rPr>
            <w:rFonts w:ascii="仿宋" w:eastAsia="仿宋" w:hAnsi="仿宋" w:cs="仿宋" w:hint="eastAsia"/>
            <w:lang w:eastAsia="zh-CN"/>
          </w:rPr>
          <w:t>(二)、触媒材料项目建设必要性分析</w:t>
        </w:r>
        <w:r>
          <w:tab/>
        </w:r>
        <w:r>
          <w:fldChar w:fldCharType="begin"/>
        </w:r>
        <w:r>
          <w:instrText xml:space="preserve"> PAGEREF _Toc30468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8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_Toc8685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七、触媒材料项目经济效益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7" w:history="1">
        <w:r>
          <w:rPr>
            <w:rFonts w:ascii="仿宋" w:eastAsia="仿宋" w:hAnsi="仿宋" w:cs="仿宋" w:hint="eastAsia"/>
            <w:lang w:eastAsia="zh-CN"/>
          </w:rPr>
          <w:t>(三)、触媒材料项目盈利能力分析</w:t>
        </w:r>
        <w:r>
          <w:tab/>
        </w:r>
        <w:r>
          <w:fldChar w:fldCharType="begin"/>
        </w:r>
        <w:r>
          <w:instrText xml:space="preserve"> PAGEREF _Toc18647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八、触媒材料项目风险分析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(一)、触媒材料项目风险分析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9" w:history="1">
        <w:r>
          <w:rPr>
            <w:rFonts w:ascii="仿宋" w:eastAsia="仿宋" w:hAnsi="仿宋" w:cs="仿宋" w:hint="eastAsia"/>
            <w:lang w:eastAsia="zh-CN"/>
          </w:rPr>
          <w:t>(二)、触媒材料项目风险对策</w:t>
        </w:r>
        <w:r>
          <w:tab/>
        </w:r>
        <w:r>
          <w:fldChar w:fldCharType="begin"/>
        </w:r>
        <w:r>
          <w:instrText xml:space="preserve"> PAGEREF _Toc8879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_Toc10864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_Toc30575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7" w:history="1">
        <w:r>
          <w:rPr>
            <w:rFonts w:ascii="仿宋" w:eastAsia="仿宋" w:hAnsi="仿宋" w:cs="仿宋" w:hint="eastAsia"/>
            <w:lang w:eastAsia="zh-CN"/>
          </w:rPr>
          <w:t>(一)、触媒材料项目进度安排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eastAsia="zh-CN"/>
          </w:rPr>
          <w:t>(二)、触媒材料项目实施保障措施</w:t>
        </w:r>
        <w:r>
          <w:tab/>
        </w:r>
        <w:r>
          <w:fldChar w:fldCharType="begin"/>
        </w:r>
        <w:r>
          <w:instrText xml:space="preserve"> PAGEREF _Toc13941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_Toc12688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十二、触媒材料项目总结分析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_Toc11342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1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84"/>
      <w:r>
        <w:rPr>
          <w:rFonts w:ascii="仿宋" w:eastAsia="仿宋" w:hAnsi="仿宋" w:cs="仿宋" w:hint="eastAsia"/>
          <w:sz w:val="28"/>
          <w:lang w:eastAsia="zh-CN"/>
        </w:rPr>
        <w:t>一、触媒材料项目概况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4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737"/>
      <w:r>
        <w:rPr>
          <w:rFonts w:ascii="仿宋" w:eastAsia="仿宋" w:hAnsi="仿宋" w:cs="仿宋" w:hint="eastAsia"/>
          <w:sz w:val="28"/>
          <w:lang w:eastAsia="zh-CN"/>
        </w:rPr>
        <w:t>(二)、触媒材料项目提出的理由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触媒材料项目提出的理由可能包括以下几个方面：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市场需求：随着人们对生活品质的追求，对触媒材料的需求也在不断增加。市场上对于高品质、符合个性化需求的触媒材料需求量大，因此触媒材料项目可以满足这一市场需求。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利润空间：触媒材料行业的利润空间较大，通过生产和销售高品质的触媒材料，可以获得可观的利润。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触媒材料行业是一个不断创新和发展的行业，随着人们生活方式和审美观念的改变，对触媒材料的需求也在不断变化。因此，在触媒材料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环保和可持续发展：人们越来越关注环保和可持续发展，触媒材料行业也开始注重环保和可持续性发展。通过使用环保材料和生产工艺，触媒材料项目可以减少对环境的影响，并提高产品的可持续性。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个人兴趣和激情：一些人可能对触媒材料设计和制造有着浓厚的兴趣和激情，他们希望通过自己的努力和创新，提供更好的触媒材料产品和服务，满足消费者的需求。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触媒材料项目的理由可能因具体情况而异，不同的触媒材料项目可能有不同的原因和背景。因此，在选择触媒材料项目时，我们需要根据自己的实际情况和需求来综合考虑各种因素，并选择最适合自己的触媒材料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07"/>
      <w:r>
        <w:rPr>
          <w:rFonts w:ascii="仿宋" w:eastAsia="仿宋" w:hAnsi="仿宋" w:cs="仿宋" w:hint="eastAsia"/>
          <w:sz w:val="28"/>
          <w:lang w:eastAsia="zh-CN"/>
        </w:rPr>
        <w:t>(三)、触媒材料项目选址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该触媒材料项目计划选址于xx园区，占地面积约XXX亩。所选地理位置得天独厚，交通便捷，同时享有完善的电力、供水、排水、通讯等公用设施，非常适合本触媒材料项目的建设需求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20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触媒材料项目完成后，将创造年产xxx的生产能力。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https://d.book118.com/938125052006006033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触媒材料相关行业公司成立报告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触媒材料相关行业公司成立报告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触媒材料相关行业公司成立报告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触媒材料相关行业公司成立报告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触媒材料相关行业公司成立报告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8125052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2024-01-18T07:02:00Z</dcterms:created>
  <dcterms:modified xsi:type="dcterms:W3CDTF">2024-01-18T07:02:28Z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EDB1BF37B18740E2A2A5CCFFA0AAE9D8_11</vt:lpwstr>
  </property>
  <property fmtid="{D5CDD505-2E9C-101B-9397-08002B2CF9AE}" pid="3" name="KSOProductBuildVer">
    <vt:lpwstr>2052-12.1.0.16120</vt:lpwstr>
  </property>
</Properties>
</file>