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幼圆" w:eastAsia="幼圆" w:hAnsi="幼圆" w:cs="幼圆" w:hint="eastAsia"/>
          <w:b/>
          <w:bCs/>
          <w:sz w:val="36"/>
          <w:szCs w:val="36"/>
          <w:u w:val="single"/>
        </w:rPr>
      </w:pPr>
      <w:bookmarkStart w:id="0" w:name="_GoBack"/>
      <w:r>
        <w:rPr>
          <w:rFonts w:ascii="幼圆" w:eastAsia="幼圆" w:hAnsi="幼圆" w:cs="幼圆" w:hint="eastAsia"/>
          <w:b/>
          <w:bCs/>
          <w:sz w:val="36"/>
          <w:szCs w:val="36"/>
          <w:u w:val="single"/>
          <w:lang w:val="en-US" w:eastAsia="zh-CN"/>
        </w:rPr>
        <w:t>S师范学院经管类大学生求职意向调研分析报告</w:t>
      </w:r>
    </w:p>
    <w:bookmarkEnd w:id="0"/>
    <w:sdt>
      <w:sdtPr>
        <w:rPr>
          <w:rFonts w:ascii="幼圆" w:eastAsia="幼圆" w:hAnsi="幼圆" w:cs="幼圆" w:hint="eastAsia"/>
          <w:kern w:val="2"/>
          <w:sz w:val="32"/>
          <w:szCs w:val="32"/>
          <w:lang w:val="en-US" w:eastAsia="zh-CN" w:bidi="ar-SA"/>
        </w:rPr>
        <w:id w:val="147452889"/>
        <w:docPartObj>
          <w:docPartGallery w:val="Table of Contents"/>
          <w:docPartUnique/>
        </w:docPartObj>
        <w15:color w:val="DBDBDB"/>
      </w:sdtPr>
      <w:sdtEndPr>
        <w:rPr>
          <w:rFonts w:ascii="幼圆" w:eastAsia="幼圆" w:hAnsi="幼圆" w:cs="幼圆" w:hint="eastAsia"/>
          <w:kern w:val="2"/>
          <w:sz w:val="32"/>
          <w:szCs w:val="32"/>
          <w:lang w:val="en-US" w:eastAsia="zh-CN" w:bidi="ar-SA"/>
        </w:rPr>
      </w:sdtEndPr>
      <w:sdtContent>
        <w:p>
          <w:pPr>
            <w:spacing w:before="0" w:beforeLines="0" w:after="0" w:afterLines="0" w:line="240" w:lineRule="auto"/>
            <w:ind w:left="0" w:right="0" w:firstLine="0" w:leftChars="0" w:rightChars="0" w:firstLineChars="0"/>
            <w:jc w:val="center"/>
            <w:rPr>
              <w:rFonts w:ascii="幼圆" w:eastAsia="幼圆" w:hAnsi="幼圆" w:cs="幼圆" w:hint="eastAsia"/>
              <w:sz w:val="32"/>
              <w:szCs w:val="32"/>
            </w:rPr>
          </w:pPr>
          <w:bookmarkStart w:id="1" w:name="_Toc6060"/>
          <w:r>
            <w:rPr>
              <w:rFonts w:ascii="幼圆" w:eastAsia="幼圆" w:hAnsi="幼圆" w:cs="幼圆" w:hint="eastAsia"/>
              <w:sz w:val="32"/>
              <w:szCs w:val="32"/>
            </w:rPr>
            <w:t>目</w:t>
          </w:r>
          <w:r>
            <w:rPr>
              <w:rFonts w:ascii="幼圆" w:eastAsia="幼圆" w:hAnsi="幼圆" w:cs="幼圆" w:hint="eastAsia"/>
              <w:sz w:val="32"/>
              <w:szCs w:val="32"/>
              <w:lang w:val="en-US" w:eastAsia="zh-CN"/>
            </w:rPr>
            <w:t xml:space="preserve">  </w:t>
          </w:r>
          <w:r>
            <w:rPr>
              <w:rFonts w:ascii="幼圆" w:eastAsia="幼圆" w:hAnsi="幼圆" w:cs="幼圆" w:hint="eastAsia"/>
              <w:sz w:val="32"/>
              <w:szCs w:val="32"/>
            </w:rPr>
            <w:t>录</w:t>
          </w:r>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360" w:lineRule="exact"/>
            <w:textAlignment w:val="auto"/>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TOC \o "1-7" \h \u </w:instrText>
          </w:r>
          <w:r>
            <w:rPr>
              <w:rFonts w:ascii="幼圆" w:eastAsia="幼圆" w:hAnsi="幼圆" w:cs="幼圆" w:hint="eastAsia"/>
            </w:rPr>
            <w:fldChar w:fldCharType="separate"/>
          </w:r>
          <w:hyperlink w:anchor="_Toc3620" w:history="1">
            <w:r>
              <w:rPr>
                <w:rFonts w:ascii="幼圆" w:eastAsia="幼圆" w:hAnsi="幼圆" w:cs="幼圆" w:hint="eastAsia"/>
                <w:b/>
                <w:bCs/>
                <w:sz w:val="30"/>
                <w:szCs w:val="30"/>
              </w:rPr>
              <w:t>摘  要</w:t>
            </w:r>
            <w:r>
              <w:rPr>
                <w:rFonts w:ascii="幼圆" w:eastAsia="幼圆" w:hAnsi="幼圆" w:cs="幼圆" w:hint="eastAsia"/>
                <w:b/>
                <w:bCs/>
                <w:sz w:val="30"/>
                <w:szCs w:val="30"/>
              </w:rPr>
              <w:tab/>
            </w:r>
            <w:r>
              <w:rPr>
                <w:rFonts w:ascii="幼圆" w:eastAsia="幼圆" w:hAnsi="幼圆" w:cs="幼圆" w:hint="eastAsia"/>
                <w:b/>
                <w:bCs/>
                <w:sz w:val="30"/>
                <w:szCs w:val="30"/>
              </w:rPr>
              <w:fldChar w:fldCharType="begin"/>
            </w:r>
            <w:r>
              <w:rPr>
                <w:rFonts w:ascii="幼圆" w:eastAsia="幼圆" w:hAnsi="幼圆" w:cs="幼圆" w:hint="eastAsia"/>
                <w:b/>
                <w:bCs/>
                <w:sz w:val="30"/>
                <w:szCs w:val="30"/>
              </w:rPr>
              <w:instrText xml:space="preserve"> PAGEREF _Toc3620 \h </w:instrText>
            </w:r>
            <w:r>
              <w:rPr>
                <w:rFonts w:ascii="幼圆" w:eastAsia="幼圆" w:hAnsi="幼圆" w:cs="幼圆" w:hint="eastAsia"/>
                <w:b/>
                <w:bCs/>
                <w:sz w:val="30"/>
                <w:szCs w:val="30"/>
              </w:rPr>
              <w:fldChar w:fldCharType="separate"/>
            </w:r>
            <w:r>
              <w:rPr>
                <w:rFonts w:ascii="幼圆" w:eastAsia="幼圆" w:hAnsi="幼圆" w:cs="幼圆" w:hint="eastAsia"/>
                <w:b/>
                <w:bCs/>
                <w:sz w:val="30"/>
                <w:szCs w:val="30"/>
              </w:rPr>
              <w:t>1</w:t>
            </w:r>
            <w:r>
              <w:rPr>
                <w:rFonts w:ascii="幼圆" w:eastAsia="幼圆" w:hAnsi="幼圆" w:cs="幼圆" w:hint="eastAsia"/>
                <w:b/>
                <w:bCs/>
                <w:sz w:val="30"/>
                <w:szCs w:val="30"/>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360" w:lineRule="exact"/>
            <w:textAlignment w:val="auto"/>
            <w:rPr>
              <w:rFonts w:ascii="幼圆" w:eastAsia="幼圆" w:hAnsi="幼圆" w:cs="幼圆" w:hint="eastAsia"/>
            </w:rPr>
          </w:pPr>
          <w:hyperlink w:anchor="_Toc21102" w:history="1">
            <w:r>
              <w:rPr>
                <w:rFonts w:ascii="幼圆" w:eastAsia="幼圆" w:hAnsi="幼圆" w:cs="幼圆" w:hint="eastAsia"/>
                <w:b/>
                <w:bCs/>
                <w:sz w:val="30"/>
                <w:szCs w:val="30"/>
                <w:lang w:val="en-US" w:eastAsia="zh-CN"/>
              </w:rPr>
              <w:t>一、概论</w:t>
            </w:r>
            <w:r>
              <w:rPr>
                <w:rFonts w:ascii="幼圆" w:eastAsia="幼圆" w:hAnsi="幼圆" w:cs="幼圆" w:hint="eastAsia"/>
                <w:b/>
                <w:bCs/>
                <w:sz w:val="30"/>
                <w:szCs w:val="30"/>
              </w:rPr>
              <w:tab/>
            </w:r>
            <w:r>
              <w:rPr>
                <w:rFonts w:ascii="幼圆" w:eastAsia="幼圆" w:hAnsi="幼圆" w:cs="幼圆" w:hint="eastAsia"/>
                <w:b/>
                <w:bCs/>
                <w:sz w:val="30"/>
                <w:szCs w:val="30"/>
                <w:lang w:val="en-US" w:eastAsia="zh-CN"/>
              </w:rPr>
              <w:t>4</w:t>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10" w:firstLineChars="100"/>
            <w:textAlignment w:val="auto"/>
            <w:rPr>
              <w:rFonts w:ascii="幼圆" w:eastAsia="幼圆" w:hAnsi="幼圆" w:cs="幼圆" w:hint="eastAsia"/>
            </w:rPr>
          </w:pPr>
          <w:hyperlink w:anchor="_Toc28552" w:history="1">
            <w:r>
              <w:rPr>
                <w:rFonts w:ascii="幼圆" w:eastAsia="幼圆" w:hAnsi="幼圆" w:cs="幼圆" w:hint="eastAsia"/>
                <w:sz w:val="28"/>
                <w:szCs w:val="28"/>
                <w:lang w:val="en-US" w:eastAsia="zh-CN"/>
              </w:rPr>
              <w:t>（一）当前大学生求职环境及现状</w:t>
            </w:r>
            <w:r>
              <w:rPr>
                <w:rFonts w:ascii="幼圆" w:eastAsia="幼圆" w:hAnsi="幼圆" w:cs="幼圆" w:hint="eastAsia"/>
                <w:sz w:val="28"/>
                <w:szCs w:val="28"/>
              </w:rPr>
              <w:tab/>
            </w:r>
            <w:r>
              <w:rPr>
                <w:rFonts w:ascii="幼圆" w:eastAsia="幼圆" w:hAnsi="幼圆" w:cs="幼圆" w:hint="eastAsia"/>
                <w:sz w:val="28"/>
                <w:szCs w:val="28"/>
                <w:lang w:val="en-US" w:eastAsia="zh-CN"/>
              </w:rPr>
              <w:t>4</w:t>
            </w:r>
          </w:hyperlink>
        </w:p>
        <w:p>
          <w:pPr>
            <w:pStyle w:val="TOC4"/>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left="0" w:firstLine="1120" w:leftChars="0" w:firstLineChars="400"/>
            <w:textAlignment w:val="auto"/>
            <w:rPr>
              <w:rFonts w:ascii="幼圆" w:eastAsia="幼圆" w:hAnsi="幼圆" w:cs="幼圆" w:hint="eastAsia"/>
              <w:kern w:val="2"/>
              <w:sz w:val="28"/>
              <w:szCs w:val="28"/>
              <w:lang w:val="en-US" w:eastAsia="zh-CN" w:bidi="ar-SA"/>
            </w:rPr>
          </w:pPr>
          <w:hyperlink w:anchor="_Toc30158" w:history="1">
            <w:r>
              <w:rPr>
                <w:rFonts w:ascii="幼圆" w:eastAsia="幼圆" w:hAnsi="幼圆" w:cs="幼圆" w:hint="eastAsia"/>
                <w:kern w:val="2"/>
                <w:sz w:val="28"/>
                <w:szCs w:val="28"/>
                <w:lang w:val="en-US" w:eastAsia="zh-CN" w:bidi="ar-SA"/>
              </w:rPr>
              <w:t>1.</w:t>
            </w:r>
            <w:r>
              <w:rPr>
                <w:rFonts w:ascii="幼圆" w:eastAsia="幼圆" w:hAnsi="幼圆" w:cs="幼圆" w:hint="eastAsia"/>
                <w:kern w:val="2"/>
                <w:sz w:val="28"/>
                <w:szCs w:val="28"/>
                <w:lang w:val="en-US" w:eastAsia="zh-CN" w:bidi="ar-SA"/>
              </w:rPr>
              <w:t>当前大学生总体求职情况</w:t>
            </w:r>
            <w:r>
              <w:rPr>
                <w:rFonts w:ascii="幼圆" w:eastAsia="幼圆" w:hAnsi="幼圆" w:cs="幼圆" w:hint="eastAsia"/>
                <w:kern w:val="2"/>
                <w:sz w:val="28"/>
                <w:szCs w:val="28"/>
                <w:lang w:val="en-US" w:eastAsia="zh-CN" w:bidi="ar-SA"/>
              </w:rPr>
              <w:tab/>
            </w:r>
            <w:r>
              <w:rPr>
                <w:rFonts w:ascii="幼圆" w:eastAsia="幼圆" w:hAnsi="幼圆" w:cs="幼圆" w:hint="eastAsia"/>
                <w:kern w:val="2"/>
                <w:sz w:val="28"/>
                <w:szCs w:val="28"/>
                <w:lang w:val="en-US" w:eastAsia="zh-CN" w:bidi="ar-SA"/>
              </w:rPr>
              <w:t>4</w:t>
            </w:r>
          </w:hyperlink>
        </w:p>
        <w:p>
          <w:pPr>
            <w:pStyle w:val="TOC4"/>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left="0" w:firstLine="1120" w:leftChars="0" w:firstLineChars="400"/>
            <w:textAlignment w:val="auto"/>
            <w:rPr>
              <w:rFonts w:ascii="幼圆" w:eastAsia="幼圆" w:hAnsi="幼圆" w:cs="幼圆" w:hint="eastAsia"/>
              <w:kern w:val="2"/>
              <w:sz w:val="28"/>
              <w:szCs w:val="28"/>
              <w:lang w:val="en-US" w:eastAsia="zh-CN" w:bidi="ar-SA"/>
            </w:rPr>
          </w:pPr>
          <w:hyperlink w:anchor="_Toc3376" w:history="1">
            <w:r>
              <w:rPr>
                <w:rFonts w:ascii="幼圆" w:eastAsia="幼圆" w:hAnsi="幼圆" w:cs="幼圆" w:hint="eastAsia"/>
                <w:kern w:val="2"/>
                <w:sz w:val="28"/>
                <w:szCs w:val="28"/>
                <w:lang w:val="en-US" w:eastAsia="zh-CN" w:bidi="ar-SA"/>
              </w:rPr>
              <w:t>2.经管类</w:t>
            </w:r>
            <w:r>
              <w:rPr>
                <w:rFonts w:ascii="幼圆" w:eastAsia="幼圆" w:hAnsi="幼圆" w:cs="幼圆" w:hint="eastAsia"/>
                <w:kern w:val="2"/>
                <w:sz w:val="28"/>
                <w:szCs w:val="28"/>
                <w:lang w:val="en-US" w:eastAsia="zh-CN" w:bidi="ar-SA"/>
              </w:rPr>
              <w:t>大学生求职情况</w:t>
            </w:r>
            <w:r>
              <w:rPr>
                <w:rFonts w:ascii="幼圆" w:eastAsia="幼圆" w:hAnsi="幼圆" w:cs="幼圆" w:hint="eastAsia"/>
                <w:kern w:val="2"/>
                <w:sz w:val="28"/>
                <w:szCs w:val="28"/>
                <w:lang w:val="en-US" w:eastAsia="zh-CN" w:bidi="ar-SA"/>
              </w:rPr>
              <w:tab/>
            </w:r>
            <w:r>
              <w:rPr>
                <w:rFonts w:ascii="幼圆" w:eastAsia="幼圆" w:hAnsi="幼圆" w:cs="幼圆" w:hint="eastAsia"/>
                <w:kern w:val="2"/>
                <w:sz w:val="28"/>
                <w:szCs w:val="28"/>
                <w:lang w:val="en-US" w:eastAsia="zh-CN" w:bidi="ar-SA"/>
              </w:rPr>
              <w:t>4</w:t>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rPr>
          </w:pPr>
          <w:hyperlink w:anchor="_Toc16286" w:history="1">
            <w:r>
              <w:rPr>
                <w:rFonts w:ascii="幼圆" w:eastAsia="幼圆" w:hAnsi="幼圆" w:cs="幼圆" w:hint="eastAsia"/>
                <w:kern w:val="2"/>
                <w:sz w:val="28"/>
                <w:szCs w:val="28"/>
                <w:lang w:val="en-US" w:eastAsia="zh-CN" w:bidi="ar-SA"/>
              </w:rPr>
              <w:t>（二）大学生求职意向相关理论</w:t>
            </w:r>
            <w:r>
              <w:rPr>
                <w:rFonts w:ascii="幼圆" w:eastAsia="幼圆" w:hAnsi="幼圆" w:cs="幼圆" w:hint="eastAsia"/>
                <w:kern w:val="2"/>
                <w:sz w:val="28"/>
                <w:szCs w:val="28"/>
                <w:lang w:val="en-US" w:eastAsia="zh-CN" w:bidi="ar-SA"/>
              </w:rPr>
              <w:tab/>
            </w:r>
            <w:r>
              <w:rPr>
                <w:rFonts w:ascii="幼圆" w:eastAsia="幼圆" w:hAnsi="幼圆" w:cs="幼圆" w:hint="eastAsia"/>
                <w:kern w:val="2"/>
                <w:sz w:val="28"/>
                <w:szCs w:val="28"/>
                <w:lang w:val="en-US" w:eastAsia="zh-CN" w:bidi="ar-SA"/>
              </w:rPr>
              <w:t>4</w:t>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360" w:lineRule="exact"/>
            <w:textAlignment w:val="auto"/>
            <w:rPr>
              <w:rFonts w:ascii="幼圆" w:eastAsia="幼圆" w:hAnsi="幼圆" w:cs="幼圆" w:hint="eastAsia"/>
              <w:sz w:val="28"/>
              <w:szCs w:val="28"/>
              <w:lang w:val="en-US" w:eastAsia="zh-CN"/>
            </w:rPr>
          </w:pPr>
          <w:hyperlink w:anchor="_Toc6408" w:history="1">
            <w:r>
              <w:rPr>
                <w:rFonts w:ascii="幼圆" w:eastAsia="幼圆" w:hAnsi="幼圆" w:cs="幼圆" w:hint="eastAsia"/>
                <w:b/>
                <w:bCs/>
                <w:sz w:val="30"/>
                <w:szCs w:val="30"/>
              </w:rPr>
              <w:t>二、</w:t>
            </w:r>
            <w:r>
              <w:rPr>
                <w:rFonts w:ascii="幼圆" w:eastAsia="幼圆" w:hAnsi="幼圆" w:cs="幼圆" w:hint="eastAsia"/>
                <w:b/>
                <w:bCs/>
                <w:sz w:val="30"/>
                <w:szCs w:val="30"/>
                <w:lang w:val="en-US" w:eastAsia="zh-CN"/>
              </w:rPr>
              <w:t>郑州</w:t>
            </w:r>
            <w:r>
              <w:rPr>
                <w:rFonts w:ascii="幼圆" w:eastAsia="幼圆" w:hAnsi="幼圆" w:cs="幼圆" w:hint="eastAsia"/>
                <w:b/>
                <w:bCs/>
                <w:sz w:val="30"/>
                <w:szCs w:val="30"/>
                <w:lang w:val="en-US" w:eastAsia="zh-CN"/>
              </w:rPr>
              <w:t>师范学院经管类</w:t>
            </w:r>
            <w:r>
              <w:rPr>
                <w:rFonts w:ascii="幼圆" w:eastAsia="幼圆" w:hAnsi="幼圆" w:cs="幼圆" w:hint="eastAsia"/>
                <w:b/>
                <w:bCs/>
                <w:sz w:val="30"/>
                <w:szCs w:val="30"/>
              </w:rPr>
              <w:t>大学生</w:t>
            </w:r>
            <w:r>
              <w:rPr>
                <w:rFonts w:ascii="幼圆" w:eastAsia="幼圆" w:hAnsi="幼圆" w:cs="幼圆" w:hint="eastAsia"/>
                <w:b/>
                <w:bCs/>
                <w:sz w:val="30"/>
                <w:szCs w:val="30"/>
                <w:lang w:val="en-US" w:eastAsia="zh-CN"/>
              </w:rPr>
              <w:t>求职</w:t>
            </w:r>
            <w:r>
              <w:rPr>
                <w:rFonts w:ascii="幼圆" w:eastAsia="幼圆" w:hAnsi="幼圆" w:cs="幼圆" w:hint="eastAsia"/>
                <w:b/>
                <w:bCs/>
                <w:sz w:val="30"/>
                <w:szCs w:val="30"/>
              </w:rPr>
              <w:t>意向</w:t>
            </w:r>
            <w:r>
              <w:rPr>
                <w:rFonts w:ascii="幼圆" w:eastAsia="幼圆" w:hAnsi="幼圆" w:cs="幼圆" w:hint="eastAsia"/>
                <w:b/>
                <w:bCs/>
                <w:sz w:val="30"/>
                <w:szCs w:val="30"/>
                <w:lang w:val="en-US" w:eastAsia="zh-CN"/>
              </w:rPr>
              <w:t>调查</w:t>
            </w:r>
            <w:r>
              <w:rPr>
                <w:rFonts w:ascii="幼圆" w:eastAsia="幼圆" w:hAnsi="幼圆" w:cs="幼圆" w:hint="eastAsia"/>
                <w:b/>
                <w:bCs/>
                <w:sz w:val="30"/>
                <w:szCs w:val="30"/>
              </w:rPr>
              <w:tab/>
            </w:r>
            <w:r>
              <w:rPr>
                <w:rFonts w:ascii="幼圆" w:eastAsia="幼圆" w:hAnsi="幼圆" w:cs="幼圆" w:hint="eastAsia"/>
                <w:b/>
                <w:bCs/>
                <w:sz w:val="30"/>
                <w:szCs w:val="30"/>
                <w:lang w:val="en-US" w:eastAsia="zh-CN"/>
              </w:rPr>
              <w:t>5</w:t>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sz w:val="28"/>
              <w:szCs w:val="28"/>
              <w:lang w:val="en-US" w:eastAsia="zh-CN"/>
            </w:rPr>
          </w:pPr>
          <w:hyperlink w:anchor="_Toc27483" w:history="1">
            <w:r>
              <w:rPr>
                <w:rFonts w:ascii="幼圆" w:eastAsia="幼圆" w:hAnsi="幼圆" w:cs="幼圆" w:hint="eastAsia"/>
                <w:sz w:val="28"/>
                <w:szCs w:val="28"/>
                <w:lang w:val="en-US" w:eastAsia="zh-CN"/>
              </w:rPr>
              <w:t>（一）调查概况</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5</w:t>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560" w:firstLineChars="200"/>
            <w:textAlignment w:val="auto"/>
            <w:rPr>
              <w:rFonts w:ascii="幼圆" w:eastAsia="幼圆" w:hAnsi="幼圆" w:cs="幼圆" w:hint="eastAsia"/>
              <w:sz w:val="28"/>
              <w:szCs w:val="28"/>
              <w:lang w:val="en-US" w:eastAsia="zh-CN"/>
            </w:rPr>
          </w:pPr>
          <w:r>
            <w:rPr>
              <w:rFonts w:ascii="幼圆" w:eastAsia="幼圆" w:hAnsi="幼圆" w:cs="幼圆" w:hint="eastAsia"/>
              <w:sz w:val="28"/>
              <w:szCs w:val="28"/>
              <w:lang w:val="en-US" w:eastAsia="zh-CN"/>
            </w:rPr>
            <w:t>1.</w:t>
          </w:r>
          <w:hyperlink w:anchor="_Toc1691" w:history="1">
            <w:r>
              <w:rPr>
                <w:rFonts w:ascii="幼圆" w:eastAsia="幼圆" w:hAnsi="幼圆" w:cs="幼圆" w:hint="eastAsia"/>
                <w:sz w:val="28"/>
                <w:szCs w:val="28"/>
                <w:lang w:val="en-US" w:eastAsia="zh-CN"/>
              </w:rPr>
              <w:t>调查目的</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5</w:t>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560" w:firstLineChars="200"/>
            <w:textAlignment w:val="auto"/>
            <w:rPr>
              <w:rFonts w:ascii="幼圆" w:eastAsia="幼圆" w:hAnsi="幼圆" w:cs="幼圆" w:hint="eastAsia"/>
              <w:sz w:val="28"/>
              <w:szCs w:val="28"/>
              <w:lang w:val="en-US" w:eastAsia="zh-CN"/>
            </w:rPr>
          </w:pPr>
          <w:r>
            <w:rPr>
              <w:rFonts w:ascii="幼圆" w:eastAsia="幼圆" w:hAnsi="幼圆" w:cs="幼圆" w:hint="eastAsia"/>
              <w:sz w:val="28"/>
              <w:szCs w:val="28"/>
              <w:lang w:val="en-US" w:eastAsia="zh-CN"/>
            </w:rPr>
            <w:t>2.</w:t>
          </w:r>
          <w:hyperlink w:anchor="_Toc13412" w:history="1">
            <w:r>
              <w:rPr>
                <w:rFonts w:ascii="幼圆" w:eastAsia="幼圆" w:hAnsi="幼圆" w:cs="幼圆" w:hint="eastAsia"/>
                <w:sz w:val="28"/>
                <w:szCs w:val="28"/>
                <w:lang w:val="en-US" w:eastAsia="zh-CN"/>
              </w:rPr>
              <w:t>调查对象</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6</w:t>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560" w:firstLineChars="200"/>
            <w:textAlignment w:val="auto"/>
            <w:rPr>
              <w:rFonts w:ascii="幼圆" w:eastAsia="幼圆" w:hAnsi="幼圆" w:cs="幼圆" w:hint="eastAsia"/>
              <w:sz w:val="28"/>
              <w:szCs w:val="28"/>
              <w:lang w:val="en-US" w:eastAsia="zh-CN"/>
            </w:rPr>
          </w:pPr>
          <w:hyperlink w:anchor="_Toc18910" w:history="1">
            <w:r>
              <w:rPr>
                <w:rFonts w:ascii="幼圆" w:eastAsia="幼圆" w:hAnsi="幼圆" w:cs="幼圆" w:hint="eastAsia"/>
                <w:sz w:val="28"/>
                <w:szCs w:val="28"/>
                <w:lang w:val="en-US" w:eastAsia="zh-CN"/>
              </w:rPr>
              <w:t>3.</w:t>
            </w:r>
            <w:r>
              <w:rPr>
                <w:rFonts w:ascii="幼圆" w:eastAsia="幼圆" w:hAnsi="幼圆" w:cs="幼圆" w:hint="eastAsia"/>
                <w:sz w:val="28"/>
                <w:szCs w:val="28"/>
                <w:lang w:val="en-US" w:eastAsia="zh-CN"/>
              </w:rPr>
              <w:t>调查方法</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6</w:t>
            </w:r>
          </w:hyperlink>
        </w:p>
        <w:p>
          <w:pPr>
            <w:pStyle w:val="TOC2"/>
            <w:keepNext w:val="0"/>
            <w:keepLines w:val="0"/>
            <w:pageBreakBefore w:val="0"/>
            <w:widowControl w:val="0"/>
            <w:tabs>
              <w:tab w:val="left" w:leader="dot" w:pos="7980"/>
              <w:tab w:val="left" w:leader="dot" w:pos="9240"/>
            </w:tabs>
            <w:kinsoku/>
            <w:wordWrap/>
            <w:overflowPunct/>
            <w:topLinePunct w:val="0"/>
            <w:autoSpaceDE/>
            <w:autoSpaceDN/>
            <w:bidi w:val="0"/>
            <w:adjustRightInd/>
            <w:snapToGrid/>
            <w:spacing w:line="360" w:lineRule="exact"/>
            <w:ind w:right="-420" w:firstLine="560" w:rightChars="-200" w:firstLineChars="200"/>
            <w:jc w:val="both"/>
            <w:textAlignment w:val="auto"/>
            <w:rPr>
              <w:rFonts w:ascii="幼圆" w:eastAsia="幼圆" w:hAnsi="幼圆" w:cs="幼圆" w:hint="eastAsia"/>
              <w:lang w:val="en-US" w:eastAsia="zh-CN"/>
            </w:rPr>
          </w:pPr>
          <w:r>
            <w:rPr>
              <w:rFonts w:ascii="幼圆" w:eastAsia="幼圆" w:hAnsi="幼圆" w:cs="幼圆" w:hint="eastAsia"/>
              <w:sz w:val="28"/>
              <w:szCs w:val="28"/>
              <w:lang w:val="en-US" w:eastAsia="zh-CN"/>
            </w:rPr>
            <w:t>4.</w:t>
          </w:r>
          <w:r>
            <w:rPr>
              <w:rFonts w:ascii="幼圆" w:eastAsia="幼圆" w:hAnsi="幼圆" w:cs="幼圆" w:hint="eastAsia"/>
              <w:sz w:val="28"/>
              <w:szCs w:val="28"/>
              <w:lang w:val="en-US" w:eastAsia="zh-CN"/>
            </w:rPr>
            <w:t>调查</w:t>
          </w:r>
          <w:r>
            <w:rPr>
              <w:rFonts w:ascii="幼圆" w:eastAsia="幼圆" w:hAnsi="幼圆" w:cs="幼圆" w:hint="eastAsia"/>
              <w:sz w:val="28"/>
              <w:szCs w:val="28"/>
              <w:lang w:val="en-US" w:eastAsia="zh-CN"/>
            </w:rPr>
            <w:t>实施步骤</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7</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sz w:val="28"/>
              <w:szCs w:val="28"/>
              <w:lang w:val="en-US" w:eastAsia="zh-CN"/>
            </w:rPr>
          </w:pPr>
          <w:hyperlink w:anchor="_Toc30029" w:history="1">
            <w:r>
              <w:rPr>
                <w:rFonts w:ascii="幼圆" w:eastAsia="幼圆" w:hAnsi="幼圆" w:cs="幼圆" w:hint="eastAsia"/>
                <w:sz w:val="28"/>
                <w:szCs w:val="28"/>
                <w:lang w:val="en-US" w:eastAsia="zh-CN"/>
              </w:rPr>
              <w:t>（</w:t>
            </w:r>
            <w:r>
              <w:rPr>
                <w:rFonts w:ascii="幼圆" w:eastAsia="幼圆" w:hAnsi="幼圆" w:cs="幼圆" w:hint="eastAsia"/>
                <w:sz w:val="28"/>
                <w:szCs w:val="28"/>
                <w:lang w:val="en-US" w:eastAsia="zh-CN"/>
              </w:rPr>
              <w:t>二</w:t>
            </w:r>
            <w:r>
              <w:rPr>
                <w:rFonts w:ascii="幼圆" w:eastAsia="幼圆" w:hAnsi="幼圆" w:cs="幼圆" w:hint="eastAsia"/>
                <w:sz w:val="28"/>
                <w:szCs w:val="28"/>
                <w:lang w:val="en-US" w:eastAsia="zh-CN"/>
              </w:rPr>
              <w:t>）经管类大学生求职意向调查统计结果</w:t>
            </w:r>
            <w:r>
              <w:rPr>
                <w:rFonts w:ascii="幼圆" w:eastAsia="幼圆" w:hAnsi="幼圆" w:cs="幼圆" w:hint="eastAsia"/>
                <w:sz w:val="28"/>
                <w:szCs w:val="28"/>
                <w:lang w:val="en-US" w:eastAsia="zh-CN"/>
              </w:rPr>
              <w:t>及分析</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7</w:t>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560" w:firstLineChars="200"/>
            <w:textAlignment w:val="auto"/>
            <w:rPr>
              <w:rFonts w:ascii="幼圆" w:eastAsia="幼圆" w:hAnsi="幼圆" w:cs="幼圆" w:hint="eastAsia"/>
              <w:sz w:val="28"/>
              <w:szCs w:val="28"/>
              <w:lang w:val="en-US" w:eastAsia="zh-CN"/>
            </w:rPr>
          </w:pPr>
          <w:hyperlink w:anchor="_Toc27701" w:history="1">
            <w:r>
              <w:rPr>
                <w:rFonts w:ascii="幼圆" w:eastAsia="幼圆" w:hAnsi="幼圆" w:cs="幼圆" w:hint="eastAsia"/>
                <w:sz w:val="28"/>
                <w:szCs w:val="28"/>
                <w:lang w:val="en-US" w:eastAsia="zh-CN"/>
              </w:rPr>
              <w:t>1.</w:t>
            </w:r>
            <w:r>
              <w:rPr>
                <w:rFonts w:ascii="幼圆" w:eastAsia="幼圆" w:hAnsi="幼圆" w:cs="幼圆" w:hint="eastAsia"/>
                <w:sz w:val="28"/>
                <w:szCs w:val="28"/>
                <w:lang w:val="en-US" w:eastAsia="zh-CN"/>
              </w:rPr>
              <w:t>经管类</w:t>
            </w:r>
            <w:r>
              <w:rPr>
                <w:rFonts w:ascii="幼圆" w:eastAsia="幼圆" w:hAnsi="幼圆" w:cs="幼圆" w:hint="eastAsia"/>
                <w:sz w:val="28"/>
                <w:szCs w:val="28"/>
                <w:lang w:val="en-US" w:eastAsia="zh-CN"/>
              </w:rPr>
              <w:t>大学生求职意向</w:t>
            </w:r>
            <w:r>
              <w:rPr>
                <w:rFonts w:ascii="幼圆" w:eastAsia="幼圆" w:hAnsi="幼圆" w:cs="幼圆" w:hint="eastAsia"/>
                <w:sz w:val="28"/>
                <w:szCs w:val="28"/>
                <w:lang w:val="en-US" w:eastAsia="zh-CN"/>
              </w:rPr>
              <w:t>调查结果描述</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7</w:t>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right="-420" w:firstLine="560" w:rightChars="-200" w:firstLineChars="200"/>
            <w:textAlignment w:val="auto"/>
            <w:rPr>
              <w:rFonts w:ascii="幼圆" w:eastAsia="幼圆" w:hAnsi="幼圆" w:cs="幼圆" w:hint="eastAsia"/>
              <w:sz w:val="28"/>
              <w:szCs w:val="28"/>
              <w:lang w:val="en-US" w:eastAsia="zh-CN"/>
            </w:rPr>
          </w:pPr>
          <w:hyperlink w:anchor="_Toc19362" w:history="1">
            <w:r>
              <w:rPr>
                <w:rFonts w:ascii="幼圆" w:eastAsia="幼圆" w:hAnsi="幼圆" w:cs="幼圆" w:hint="eastAsia"/>
                <w:sz w:val="28"/>
                <w:szCs w:val="28"/>
                <w:lang w:val="en-US" w:eastAsia="zh-CN"/>
              </w:rPr>
              <w:t>2.</w:t>
            </w:r>
            <w:r>
              <w:rPr>
                <w:rFonts w:ascii="幼圆" w:eastAsia="幼圆" w:hAnsi="幼圆" w:cs="幼圆" w:hint="eastAsia"/>
                <w:sz w:val="28"/>
                <w:szCs w:val="28"/>
                <w:lang w:val="en-US" w:eastAsia="zh-CN"/>
              </w:rPr>
              <w:t>经管类</w:t>
            </w:r>
            <w:r>
              <w:rPr>
                <w:rFonts w:ascii="幼圆" w:eastAsia="幼圆" w:hAnsi="幼圆" w:cs="幼圆" w:hint="eastAsia"/>
                <w:sz w:val="28"/>
                <w:szCs w:val="28"/>
                <w:lang w:val="en-US" w:eastAsia="zh-CN"/>
              </w:rPr>
              <w:t>大学生</w:t>
            </w:r>
            <w:r>
              <w:rPr>
                <w:rFonts w:ascii="幼圆" w:eastAsia="幼圆" w:hAnsi="幼圆" w:cs="幼圆" w:hint="eastAsia"/>
                <w:sz w:val="28"/>
                <w:szCs w:val="28"/>
                <w:lang w:val="en-US" w:eastAsia="zh-CN"/>
              </w:rPr>
              <w:t>求职</w:t>
            </w:r>
            <w:r>
              <w:rPr>
                <w:rFonts w:ascii="幼圆" w:eastAsia="幼圆" w:hAnsi="幼圆" w:cs="幼圆" w:hint="eastAsia"/>
                <w:sz w:val="28"/>
                <w:szCs w:val="28"/>
                <w:lang w:val="en-US" w:eastAsia="zh-CN"/>
              </w:rPr>
              <w:t>意向</w:t>
            </w:r>
            <w:r>
              <w:rPr>
                <w:rFonts w:ascii="幼圆" w:eastAsia="幼圆" w:hAnsi="幼圆" w:cs="幼圆" w:hint="eastAsia"/>
                <w:sz w:val="28"/>
                <w:szCs w:val="28"/>
                <w:lang w:val="en-US" w:eastAsia="zh-CN"/>
              </w:rPr>
              <w:t>各维度分析</w:t>
            </w:r>
            <w:r>
              <w:rPr>
                <w:rFonts w:ascii="幼圆" w:eastAsia="幼圆" w:hAnsi="幼圆" w:cs="幼圆" w:hint="eastAsia"/>
                <w:sz w:val="28"/>
                <w:szCs w:val="28"/>
                <w:lang w:val="en-US" w:eastAsia="zh-CN"/>
              </w:rPr>
              <w:tab/>
            </w:r>
          </w:hyperlink>
          <w:r>
            <w:rPr>
              <w:rFonts w:ascii="幼圆" w:eastAsia="幼圆" w:hAnsi="幼圆" w:cs="幼圆" w:hint="eastAsia"/>
              <w:sz w:val="28"/>
              <w:szCs w:val="28"/>
              <w:lang w:val="en-US" w:eastAsia="zh-CN"/>
            </w:rPr>
            <w:t>9</w:t>
          </w:r>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360" w:lineRule="exact"/>
            <w:textAlignment w:val="auto"/>
            <w:rPr>
              <w:rFonts w:ascii="幼圆" w:eastAsia="幼圆" w:hAnsi="幼圆" w:cs="幼圆" w:hint="eastAsia"/>
              <w:lang w:val="en-US" w:eastAsia="zh-CN"/>
            </w:rPr>
          </w:pPr>
          <w:hyperlink w:anchor="_Toc1954" w:history="1">
            <w:r>
              <w:rPr>
                <w:rFonts w:ascii="幼圆" w:eastAsia="幼圆" w:hAnsi="幼圆" w:cs="幼圆" w:hint="eastAsia"/>
                <w:b/>
                <w:bCs/>
                <w:sz w:val="30"/>
                <w:szCs w:val="30"/>
                <w:lang w:val="en-US" w:eastAsia="zh-CN"/>
              </w:rPr>
              <w:t xml:space="preserve">三、 </w:t>
            </w:r>
            <w:r>
              <w:rPr>
                <w:rFonts w:ascii="幼圆" w:eastAsia="幼圆" w:hAnsi="幼圆" w:cs="幼圆" w:hint="eastAsia"/>
                <w:b/>
                <w:bCs/>
                <w:sz w:val="30"/>
                <w:szCs w:val="30"/>
                <w:lang w:val="en-US" w:eastAsia="zh-CN"/>
              </w:rPr>
              <w:t>郑州</w:t>
            </w:r>
            <w:r>
              <w:rPr>
                <w:rFonts w:ascii="幼圆" w:eastAsia="幼圆" w:hAnsi="幼圆" w:cs="幼圆" w:hint="eastAsia"/>
                <w:b/>
                <w:bCs/>
                <w:sz w:val="30"/>
                <w:szCs w:val="30"/>
                <w:lang w:val="en-US" w:eastAsia="zh-CN"/>
              </w:rPr>
              <w:t>师范学院经管类大学生现有求职意向形成的原因分析</w:t>
            </w:r>
            <w:r>
              <w:rPr>
                <w:rFonts w:ascii="幼圆" w:eastAsia="幼圆" w:hAnsi="幼圆" w:cs="幼圆" w:hint="eastAsia"/>
                <w:b/>
                <w:bCs/>
                <w:sz w:val="30"/>
                <w:szCs w:val="30"/>
                <w:lang w:val="en-US" w:eastAsia="zh-CN"/>
              </w:rPr>
              <w:tab/>
            </w:r>
            <w:r>
              <w:rPr>
                <w:rFonts w:ascii="幼圆" w:eastAsia="幼圆" w:hAnsi="幼圆" w:cs="幼圆" w:hint="eastAsia"/>
                <w:b/>
                <w:bCs/>
                <w:sz w:val="30"/>
                <w:szCs w:val="30"/>
                <w:lang w:val="en-US" w:eastAsia="zh-CN"/>
              </w:rPr>
              <w:t>1</w:t>
            </w:r>
          </w:hyperlink>
          <w:r>
            <w:rPr>
              <w:rFonts w:ascii="幼圆" w:eastAsia="幼圆" w:hAnsi="幼圆" w:cs="幼圆" w:hint="eastAsia"/>
              <w:b/>
              <w:bCs/>
              <w:sz w:val="30"/>
              <w:szCs w:val="30"/>
              <w:lang w:val="en-US" w:eastAsia="zh-CN"/>
            </w:rPr>
            <w:t>3</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sz w:val="28"/>
              <w:szCs w:val="28"/>
              <w:lang w:val="en-US" w:eastAsia="zh-CN"/>
            </w:rPr>
          </w:pPr>
          <w:hyperlink w:anchor="_Toc6610" w:history="1">
            <w:r>
              <w:rPr>
                <w:rFonts w:ascii="幼圆" w:eastAsia="幼圆" w:hAnsi="幼圆" w:cs="幼圆" w:hint="eastAsia"/>
                <w:sz w:val="28"/>
                <w:szCs w:val="28"/>
                <w:lang w:val="en-US" w:eastAsia="zh-CN"/>
              </w:rPr>
              <w:t>（一）</w:t>
            </w:r>
            <w:r>
              <w:rPr>
                <w:rFonts w:ascii="幼圆" w:eastAsia="幼圆" w:hAnsi="幼圆" w:cs="幼圆" w:hint="eastAsia"/>
                <w:sz w:val="28"/>
                <w:szCs w:val="28"/>
                <w:lang w:val="en-US" w:eastAsia="zh-CN"/>
              </w:rPr>
              <w:t>社</w:t>
            </w:r>
            <w:r>
              <w:rPr>
                <w:rFonts w:ascii="幼圆" w:eastAsia="幼圆" w:hAnsi="幼圆" w:cs="幼圆" w:hint="eastAsia"/>
                <w:sz w:val="28"/>
                <w:szCs w:val="28"/>
                <w:lang w:val="en-US" w:eastAsia="zh-CN"/>
              </w:rPr>
              <w:t>会因素</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3</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sz w:val="28"/>
              <w:szCs w:val="28"/>
              <w:lang w:val="en-US" w:eastAsia="zh-CN"/>
            </w:rPr>
          </w:pPr>
          <w:hyperlink w:anchor="_Toc11973" w:history="1">
            <w:r>
              <w:rPr>
                <w:rFonts w:ascii="幼圆" w:eastAsia="幼圆" w:hAnsi="幼圆" w:cs="幼圆" w:hint="eastAsia"/>
                <w:sz w:val="28"/>
                <w:szCs w:val="28"/>
                <w:lang w:val="en-US" w:eastAsia="zh-CN"/>
              </w:rPr>
              <w:t>（二）学校因素</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4</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sz w:val="28"/>
              <w:szCs w:val="28"/>
              <w:lang w:val="en-US" w:eastAsia="zh-CN"/>
            </w:rPr>
          </w:pPr>
          <w:hyperlink w:anchor="_Toc14867" w:history="1">
            <w:r>
              <w:rPr>
                <w:rFonts w:ascii="幼圆" w:eastAsia="幼圆" w:hAnsi="幼圆" w:cs="幼圆" w:hint="eastAsia"/>
                <w:sz w:val="28"/>
                <w:szCs w:val="28"/>
                <w:lang w:val="en-US" w:eastAsia="zh-CN"/>
              </w:rPr>
              <w:t>（三）家庭因素</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4</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lang w:val="en-US"/>
            </w:rPr>
          </w:pPr>
          <w:hyperlink w:anchor="_Toc29607" w:history="1">
            <w:r>
              <w:rPr>
                <w:rFonts w:ascii="幼圆" w:eastAsia="幼圆" w:hAnsi="幼圆" w:cs="幼圆" w:hint="eastAsia"/>
                <w:sz w:val="28"/>
                <w:szCs w:val="28"/>
                <w:lang w:val="en-US" w:eastAsia="zh-CN"/>
              </w:rPr>
              <w:t>（</w:t>
            </w:r>
            <w:r>
              <w:rPr>
                <w:rFonts w:ascii="幼圆" w:eastAsia="幼圆" w:hAnsi="幼圆" w:cs="幼圆" w:hint="eastAsia"/>
                <w:sz w:val="28"/>
                <w:szCs w:val="28"/>
                <w:lang w:val="en-US" w:eastAsia="zh-CN"/>
              </w:rPr>
              <w:t>四</w:t>
            </w:r>
            <w:r>
              <w:rPr>
                <w:rFonts w:ascii="幼圆" w:eastAsia="幼圆" w:hAnsi="幼圆" w:cs="幼圆" w:hint="eastAsia"/>
                <w:sz w:val="28"/>
                <w:szCs w:val="28"/>
                <w:lang w:val="en-US" w:eastAsia="zh-CN"/>
              </w:rPr>
              <w:t>）个体因素</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5</w:t>
          </w:r>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360" w:lineRule="exact"/>
            <w:textAlignment w:val="auto"/>
            <w:rPr>
              <w:rFonts w:ascii="幼圆" w:eastAsia="幼圆" w:hAnsi="幼圆" w:cs="幼圆" w:hint="eastAsia"/>
              <w:b/>
              <w:bCs/>
              <w:sz w:val="30"/>
              <w:szCs w:val="30"/>
              <w:lang w:val="en-US" w:eastAsia="zh-CN"/>
            </w:rPr>
          </w:pPr>
          <w:hyperlink w:anchor="_Toc18079" w:history="1">
            <w:r>
              <w:rPr>
                <w:rFonts w:ascii="幼圆" w:eastAsia="幼圆" w:hAnsi="幼圆" w:cs="幼圆" w:hint="eastAsia"/>
                <w:b/>
                <w:bCs/>
                <w:sz w:val="30"/>
                <w:szCs w:val="30"/>
                <w:lang w:val="en-US" w:eastAsia="zh-CN"/>
              </w:rPr>
              <w:t>四、 对策建议</w:t>
            </w:r>
            <w:r>
              <w:rPr>
                <w:rFonts w:ascii="幼圆" w:eastAsia="幼圆" w:hAnsi="幼圆" w:cs="幼圆" w:hint="eastAsia"/>
                <w:b/>
                <w:bCs/>
                <w:sz w:val="30"/>
                <w:szCs w:val="30"/>
                <w:lang w:val="en-US" w:eastAsia="zh-CN"/>
              </w:rPr>
              <w:tab/>
            </w:r>
            <w:r>
              <w:rPr>
                <w:rFonts w:ascii="幼圆" w:eastAsia="幼圆" w:hAnsi="幼圆" w:cs="幼圆" w:hint="eastAsia"/>
                <w:b/>
                <w:bCs/>
                <w:sz w:val="30"/>
                <w:szCs w:val="30"/>
                <w:lang w:val="en-US" w:eastAsia="zh-CN"/>
              </w:rPr>
              <w:t>1</w:t>
            </w:r>
          </w:hyperlink>
          <w:r>
            <w:rPr>
              <w:rFonts w:ascii="幼圆" w:eastAsia="幼圆" w:hAnsi="幼圆" w:cs="幼圆" w:hint="eastAsia"/>
              <w:b/>
              <w:bCs/>
              <w:sz w:val="30"/>
              <w:szCs w:val="30"/>
              <w:lang w:val="en-US" w:eastAsia="zh-CN"/>
            </w:rPr>
            <w:t>6</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sz w:val="28"/>
              <w:szCs w:val="28"/>
              <w:lang w:val="en-US" w:eastAsia="zh-CN"/>
            </w:rPr>
          </w:pPr>
          <w:hyperlink w:anchor="_Toc22540" w:history="1">
            <w:r>
              <w:rPr>
                <w:rFonts w:ascii="幼圆" w:eastAsia="幼圆" w:hAnsi="幼圆" w:cs="幼圆" w:hint="eastAsia"/>
                <w:sz w:val="28"/>
                <w:szCs w:val="28"/>
                <w:lang w:val="en-US" w:eastAsia="zh-CN"/>
              </w:rPr>
              <w:t>（一）政府发挥宏观调控职能，注重优惠政策的落实</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6</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sz w:val="28"/>
              <w:szCs w:val="28"/>
              <w:lang w:val="en-US" w:eastAsia="zh-CN"/>
            </w:rPr>
          </w:pPr>
          <w:hyperlink w:anchor="_Toc10360" w:history="1">
            <w:r>
              <w:rPr>
                <w:rFonts w:ascii="幼圆" w:eastAsia="幼圆" w:hAnsi="幼圆" w:cs="幼圆" w:hint="eastAsia"/>
                <w:sz w:val="28"/>
                <w:szCs w:val="28"/>
                <w:lang w:val="en-US" w:eastAsia="zh-CN"/>
              </w:rPr>
              <w:t>（二）</w:t>
            </w:r>
            <w:r>
              <w:rPr>
                <w:rFonts w:ascii="幼圆" w:eastAsia="幼圆" w:hAnsi="幼圆" w:cs="幼圆" w:hint="eastAsia"/>
                <w:sz w:val="28"/>
                <w:szCs w:val="28"/>
                <w:lang w:val="en-US" w:eastAsia="zh-CN"/>
              </w:rPr>
              <w:t>提高学校求职</w:t>
            </w:r>
            <w:r>
              <w:rPr>
                <w:rFonts w:ascii="幼圆" w:eastAsia="幼圆" w:hAnsi="幼圆" w:cs="幼圆" w:hint="eastAsia"/>
                <w:sz w:val="28"/>
                <w:szCs w:val="28"/>
                <w:lang w:val="en-US" w:eastAsia="zh-CN"/>
              </w:rPr>
              <w:t>意向</w:t>
            </w:r>
            <w:r>
              <w:rPr>
                <w:rFonts w:ascii="幼圆" w:eastAsia="幼圆" w:hAnsi="幼圆" w:cs="幼圆" w:hint="eastAsia"/>
                <w:sz w:val="28"/>
                <w:szCs w:val="28"/>
                <w:lang w:val="en-US" w:eastAsia="zh-CN"/>
              </w:rPr>
              <w:t>培育和职业规划能力</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6</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560" w:firstLineChars="200"/>
            <w:textAlignment w:val="auto"/>
            <w:rPr>
              <w:rFonts w:ascii="幼圆" w:eastAsia="幼圆" w:hAnsi="幼圆" w:cs="幼圆" w:hint="eastAsia"/>
              <w:sz w:val="28"/>
              <w:szCs w:val="28"/>
              <w:lang w:val="en-US" w:eastAsia="zh-CN"/>
            </w:rPr>
          </w:pPr>
          <w:hyperlink w:anchor="_Toc32274" w:history="1">
            <w:r>
              <w:rPr>
                <w:rFonts w:ascii="幼圆" w:eastAsia="幼圆" w:hAnsi="幼圆" w:cs="幼圆" w:hint="eastAsia"/>
                <w:sz w:val="28"/>
                <w:szCs w:val="28"/>
                <w:lang w:val="en-US" w:eastAsia="zh-CN"/>
              </w:rPr>
              <w:t>1.加强大学生就业形势教育，提高毕业生对市场的认知度</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6</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560" w:firstLineChars="200"/>
            <w:textAlignment w:val="auto"/>
            <w:rPr>
              <w:rFonts w:ascii="幼圆" w:eastAsia="幼圆" w:hAnsi="幼圆" w:cs="幼圆" w:hint="eastAsia"/>
              <w:sz w:val="28"/>
              <w:szCs w:val="28"/>
              <w:lang w:val="en-US" w:eastAsia="zh-CN"/>
            </w:rPr>
          </w:pPr>
          <w:hyperlink w:anchor="_Toc27096" w:history="1">
            <w:r>
              <w:rPr>
                <w:rFonts w:ascii="幼圆" w:eastAsia="幼圆" w:hAnsi="幼圆" w:cs="幼圆" w:hint="eastAsia"/>
                <w:sz w:val="28"/>
                <w:szCs w:val="28"/>
                <w:lang w:val="en-US" w:eastAsia="zh-CN"/>
              </w:rPr>
              <w:t>2.尽早开展职业生涯规划教育</w:t>
            </w:r>
            <w:r>
              <w:rPr>
                <w:rFonts w:ascii="幼圆" w:eastAsia="幼圆" w:hAnsi="幼圆" w:cs="幼圆" w:hint="eastAsia"/>
                <w:sz w:val="28"/>
                <w:szCs w:val="28"/>
                <w:lang w:val="en-US" w:eastAsia="zh-CN"/>
              </w:rPr>
              <w:t>，辅助学生定位就业观</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7</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sz w:val="28"/>
              <w:szCs w:val="28"/>
              <w:lang w:val="en-US" w:eastAsia="zh-CN"/>
            </w:rPr>
          </w:pPr>
          <w:hyperlink w:anchor="_Toc23864" w:history="1">
            <w:r>
              <w:rPr>
                <w:rFonts w:ascii="幼圆" w:eastAsia="幼圆" w:hAnsi="幼圆" w:cs="幼圆" w:hint="eastAsia"/>
                <w:sz w:val="28"/>
                <w:szCs w:val="28"/>
                <w:lang w:val="en-US" w:eastAsia="zh-CN"/>
              </w:rPr>
              <w:t>（三）发挥</w:t>
            </w:r>
            <w:r>
              <w:rPr>
                <w:rFonts w:ascii="幼圆" w:eastAsia="幼圆" w:hAnsi="幼圆" w:cs="幼圆" w:hint="eastAsia"/>
                <w:sz w:val="28"/>
                <w:szCs w:val="28"/>
                <w:lang w:val="en-US" w:eastAsia="zh-CN"/>
              </w:rPr>
              <w:t>家庭对</w:t>
            </w:r>
            <w:r>
              <w:rPr>
                <w:rFonts w:ascii="幼圆" w:eastAsia="幼圆" w:hAnsi="幼圆" w:cs="幼圆" w:hint="eastAsia"/>
                <w:sz w:val="28"/>
                <w:szCs w:val="28"/>
                <w:lang w:val="en-US" w:eastAsia="zh-CN"/>
              </w:rPr>
              <w:t>大学生就业观影响的积极作用</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8</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280" w:firstLineChars="100"/>
            <w:textAlignment w:val="auto"/>
            <w:rPr>
              <w:rFonts w:ascii="幼圆" w:eastAsia="幼圆" w:hAnsi="幼圆" w:cs="幼圆" w:hint="eastAsia"/>
              <w:sz w:val="28"/>
              <w:szCs w:val="28"/>
              <w:lang w:val="en-US" w:eastAsia="zh-CN"/>
            </w:rPr>
          </w:pPr>
          <w:hyperlink w:anchor="_Toc10671" w:history="1">
            <w:r>
              <w:rPr>
                <w:rFonts w:ascii="幼圆" w:eastAsia="幼圆" w:hAnsi="幼圆" w:cs="幼圆" w:hint="eastAsia"/>
                <w:sz w:val="28"/>
                <w:szCs w:val="28"/>
                <w:lang w:val="en-US" w:eastAsia="zh-CN"/>
              </w:rPr>
              <w:t>（四）</w:t>
            </w:r>
            <w:r>
              <w:rPr>
                <w:rFonts w:ascii="幼圆" w:eastAsia="幼圆" w:hAnsi="幼圆" w:cs="幼圆" w:hint="eastAsia"/>
                <w:sz w:val="28"/>
                <w:szCs w:val="28"/>
                <w:lang w:val="en-US" w:eastAsia="zh-CN"/>
              </w:rPr>
              <w:t>提升大学生就业求职方面的综合能力和素养</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8</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560" w:firstLineChars="200"/>
            <w:textAlignment w:val="auto"/>
            <w:rPr>
              <w:rFonts w:ascii="幼圆" w:eastAsia="幼圆" w:hAnsi="幼圆" w:cs="幼圆" w:hint="eastAsia"/>
              <w:sz w:val="28"/>
              <w:szCs w:val="28"/>
              <w:lang w:val="en-US" w:eastAsia="zh-CN"/>
            </w:rPr>
          </w:pPr>
          <w:hyperlink w:anchor="_Toc30681" w:history="1">
            <w:r>
              <w:rPr>
                <w:rFonts w:ascii="幼圆" w:eastAsia="幼圆" w:hAnsi="幼圆" w:cs="幼圆" w:hint="eastAsia"/>
                <w:sz w:val="28"/>
                <w:szCs w:val="28"/>
                <w:lang w:val="en-US" w:eastAsia="zh-CN"/>
              </w:rPr>
              <w:t>1</w:t>
            </w:r>
            <w:r>
              <w:rPr>
                <w:rFonts w:ascii="幼圆" w:eastAsia="幼圆" w:hAnsi="幼圆" w:cs="幼圆" w:hint="eastAsia"/>
                <w:sz w:val="28"/>
                <w:szCs w:val="28"/>
                <w:lang w:val="en-US" w:eastAsia="zh-CN"/>
              </w:rPr>
              <w:t>.提高自身综合素质和培养就业能力</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8</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firstLine="560" w:firstLineChars="200"/>
            <w:textAlignment w:val="auto"/>
            <w:rPr>
              <w:rFonts w:ascii="幼圆" w:eastAsia="幼圆" w:hAnsi="幼圆" w:cs="幼圆" w:hint="eastAsia"/>
              <w:sz w:val="28"/>
              <w:szCs w:val="28"/>
              <w:lang w:val="en-US" w:eastAsia="zh-CN"/>
            </w:rPr>
          </w:pPr>
          <w:hyperlink w:anchor="_Toc28163" w:history="1">
            <w:r>
              <w:rPr>
                <w:rFonts w:ascii="幼圆" w:eastAsia="幼圆" w:hAnsi="幼圆" w:cs="幼圆" w:hint="eastAsia"/>
                <w:sz w:val="28"/>
                <w:szCs w:val="28"/>
                <w:lang w:val="en-US" w:eastAsia="zh-CN"/>
              </w:rPr>
              <w:t>2</w:t>
            </w:r>
            <w:r>
              <w:rPr>
                <w:rFonts w:ascii="幼圆" w:eastAsia="幼圆" w:hAnsi="幼圆" w:cs="幼圆" w:hint="eastAsia"/>
                <w:sz w:val="28"/>
                <w:szCs w:val="28"/>
                <w:lang w:val="en-US" w:eastAsia="zh-CN"/>
              </w:rPr>
              <w:t>.</w:t>
            </w:r>
            <w:r>
              <w:rPr>
                <w:rFonts w:ascii="幼圆" w:eastAsia="幼圆" w:hAnsi="幼圆" w:cs="幼圆" w:hint="eastAsia"/>
                <w:sz w:val="28"/>
                <w:szCs w:val="28"/>
                <w:lang w:val="en-US" w:eastAsia="zh-CN"/>
              </w:rPr>
              <w:t>正确</w:t>
            </w:r>
            <w:r>
              <w:rPr>
                <w:rFonts w:ascii="幼圆" w:eastAsia="幼圆" w:hAnsi="幼圆" w:cs="幼圆" w:hint="eastAsia"/>
                <w:sz w:val="28"/>
                <w:szCs w:val="28"/>
                <w:lang w:val="en-US" w:eastAsia="zh-CN"/>
              </w:rPr>
              <w:t>评价自我，合理定位</w:t>
            </w:r>
            <w:r>
              <w:rPr>
                <w:rFonts w:ascii="幼圆" w:eastAsia="幼圆" w:hAnsi="幼圆" w:cs="幼圆" w:hint="eastAsia"/>
                <w:sz w:val="28"/>
                <w:szCs w:val="28"/>
                <w:lang w:val="en-US" w:eastAsia="zh-CN"/>
              </w:rPr>
              <w:t>意向</w:t>
            </w:r>
            <w:r>
              <w:rPr>
                <w:rFonts w:ascii="幼圆" w:eastAsia="幼圆" w:hAnsi="幼圆" w:cs="幼圆" w:hint="eastAsia"/>
                <w:sz w:val="28"/>
                <w:szCs w:val="28"/>
                <w:lang w:val="en-US" w:eastAsia="zh-CN"/>
              </w:rPr>
              <w:tab/>
            </w:r>
            <w:r>
              <w:rPr>
                <w:rFonts w:ascii="幼圆" w:eastAsia="幼圆" w:hAnsi="幼圆" w:cs="幼圆" w:hint="eastAsia"/>
                <w:sz w:val="28"/>
                <w:szCs w:val="28"/>
                <w:lang w:val="en-US" w:eastAsia="zh-CN"/>
              </w:rPr>
              <w:t>1</w:t>
            </w:r>
          </w:hyperlink>
          <w:r>
            <w:rPr>
              <w:rFonts w:ascii="幼圆" w:eastAsia="幼圆" w:hAnsi="幼圆" w:cs="幼圆" w:hint="eastAsia"/>
              <w:sz w:val="28"/>
              <w:szCs w:val="28"/>
              <w:lang w:val="en-US" w:eastAsia="zh-CN"/>
            </w:rPr>
            <w:t>9</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left="0" w:firstLine="0" w:leftChars="0" w:firstLineChars="0"/>
            <w:textAlignment w:val="auto"/>
            <w:rPr>
              <w:rFonts w:ascii="幼圆" w:eastAsia="幼圆" w:hAnsi="幼圆" w:cs="幼圆" w:hint="eastAsia"/>
              <w:b/>
              <w:bCs/>
              <w:sz w:val="30"/>
              <w:szCs w:val="30"/>
              <w:lang w:val="en-US" w:eastAsia="zh-CN"/>
            </w:rPr>
          </w:pPr>
          <w:hyperlink w:anchor="_Toc28163" w:history="1">
            <w:r>
              <w:rPr>
                <w:rFonts w:ascii="幼圆" w:eastAsia="幼圆" w:hAnsi="幼圆" w:cs="幼圆" w:hint="eastAsia"/>
                <w:b/>
                <w:bCs/>
                <w:sz w:val="30"/>
                <w:szCs w:val="30"/>
                <w:lang w:val="en-US" w:eastAsia="zh-CN"/>
              </w:rPr>
              <w:t>五、结论</w:t>
            </w:r>
            <w:r>
              <w:rPr>
                <w:rFonts w:ascii="幼圆" w:eastAsia="幼圆" w:hAnsi="幼圆" w:cs="幼圆" w:hint="eastAsia"/>
                <w:b/>
                <w:bCs/>
                <w:sz w:val="30"/>
                <w:szCs w:val="30"/>
                <w:lang w:val="en-US" w:eastAsia="zh-CN"/>
              </w:rPr>
              <w:tab/>
            </w:r>
            <w:r>
              <w:rPr>
                <w:rFonts w:ascii="幼圆" w:eastAsia="幼圆" w:hAnsi="幼圆" w:cs="幼圆" w:hint="eastAsia"/>
                <w:b/>
                <w:bCs/>
                <w:sz w:val="30"/>
                <w:szCs w:val="30"/>
                <w:lang w:val="en-US" w:eastAsia="zh-CN"/>
              </w:rPr>
              <w:t>2</w:t>
            </w:r>
          </w:hyperlink>
          <w:r>
            <w:rPr>
              <w:rFonts w:ascii="幼圆" w:eastAsia="幼圆" w:hAnsi="幼圆" w:cs="幼圆" w:hint="eastAsia"/>
              <w:b/>
              <w:bCs/>
              <w:sz w:val="30"/>
              <w:szCs w:val="30"/>
              <w:lang w:val="en-US" w:eastAsia="zh-CN"/>
            </w:rPr>
            <w:t>0</w:t>
          </w:r>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line="360" w:lineRule="exact"/>
            <w:ind w:left="0" w:firstLine="0" w:leftChars="0" w:firstLineChars="0"/>
            <w:textAlignment w:val="auto"/>
            <w:rPr>
              <w:rFonts w:ascii="幼圆" w:eastAsia="幼圆" w:hAnsi="幼圆" w:cs="幼圆" w:hint="eastAsia"/>
              <w:b/>
              <w:bCs/>
              <w:kern w:val="2"/>
              <w:sz w:val="30"/>
              <w:szCs w:val="30"/>
              <w:lang w:val="en-US" w:eastAsia="zh-CN" w:bidi="ar-SA"/>
            </w:rPr>
          </w:pPr>
          <w:hyperlink w:anchor="_Toc18463" w:history="1">
            <w:r>
              <w:rPr>
                <w:rFonts w:ascii="幼圆" w:eastAsia="幼圆" w:hAnsi="幼圆" w:cs="幼圆" w:hint="eastAsia"/>
                <w:b/>
                <w:bCs/>
                <w:kern w:val="2"/>
                <w:sz w:val="30"/>
                <w:szCs w:val="30"/>
                <w:lang w:val="en-US" w:eastAsia="zh-CN" w:bidi="ar-SA"/>
              </w:rPr>
              <w:t>参考文献</w:t>
            </w:r>
            <w:r>
              <w:rPr>
                <w:rFonts w:ascii="幼圆" w:eastAsia="幼圆" w:hAnsi="幼圆" w:cs="幼圆" w:hint="eastAsia"/>
                <w:b/>
                <w:bCs/>
                <w:kern w:val="2"/>
                <w:sz w:val="30"/>
                <w:szCs w:val="30"/>
                <w:lang w:val="en-US" w:eastAsia="zh-CN" w:bidi="ar-SA"/>
              </w:rPr>
              <w:tab/>
            </w:r>
            <w:r>
              <w:rPr>
                <w:rFonts w:ascii="幼圆" w:eastAsia="幼圆" w:hAnsi="幼圆" w:cs="幼圆" w:hint="eastAsia"/>
                <w:b/>
                <w:bCs/>
                <w:kern w:val="2"/>
                <w:sz w:val="30"/>
                <w:szCs w:val="30"/>
                <w:lang w:val="en-US" w:eastAsia="zh-CN" w:bidi="ar-SA"/>
              </w:rPr>
              <w:t>2</w:t>
            </w:r>
          </w:hyperlink>
          <w:r>
            <w:rPr>
              <w:rFonts w:ascii="幼圆" w:eastAsia="幼圆" w:hAnsi="幼圆" w:cs="幼圆" w:hint="eastAsia"/>
              <w:b/>
              <w:bCs/>
              <w:kern w:val="2"/>
              <w:sz w:val="30"/>
              <w:szCs w:val="30"/>
              <w:lang w:val="en-US" w:eastAsia="zh-CN" w:bidi="ar-SA"/>
            </w:rPr>
            <w:t>1</w:t>
          </w:r>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line="360" w:lineRule="exact"/>
            <w:textAlignment w:val="auto"/>
            <w:rPr>
              <w:rFonts w:ascii="幼圆" w:eastAsia="幼圆" w:hAnsi="幼圆" w:cs="幼圆" w:hint="eastAsia"/>
              <w:b/>
              <w:bCs/>
              <w:sz w:val="30"/>
              <w:szCs w:val="30"/>
              <w:lang w:val="en-US" w:eastAsia="zh-CN"/>
            </w:rPr>
          </w:pPr>
          <w:hyperlink w:anchor="_Toc24302" w:history="1">
            <w:r>
              <w:rPr>
                <w:rFonts w:ascii="幼圆" w:eastAsia="幼圆" w:hAnsi="幼圆" w:cs="幼圆" w:hint="eastAsia"/>
                <w:b/>
                <w:bCs/>
                <w:sz w:val="30"/>
                <w:szCs w:val="30"/>
                <w:lang w:val="en-US" w:eastAsia="zh-CN"/>
              </w:rPr>
              <w:t>附  录</w:t>
            </w:r>
            <w:r>
              <w:rPr>
                <w:rFonts w:ascii="幼圆" w:eastAsia="幼圆" w:hAnsi="幼圆" w:cs="幼圆" w:hint="eastAsia"/>
                <w:b/>
                <w:bCs/>
                <w:sz w:val="30"/>
                <w:szCs w:val="30"/>
                <w:lang w:val="en-US" w:eastAsia="zh-CN"/>
              </w:rPr>
              <w:tab/>
            </w:r>
            <w:r>
              <w:rPr>
                <w:rFonts w:ascii="幼圆" w:eastAsia="幼圆" w:hAnsi="幼圆" w:cs="幼圆" w:hint="eastAsia"/>
                <w:b/>
                <w:bCs/>
                <w:sz w:val="30"/>
                <w:szCs w:val="30"/>
                <w:lang w:val="en-US" w:eastAsia="zh-CN"/>
              </w:rPr>
              <w:t>2</w:t>
            </w:r>
          </w:hyperlink>
          <w:r>
            <w:rPr>
              <w:rFonts w:ascii="幼圆" w:eastAsia="幼圆" w:hAnsi="幼圆" w:cs="幼圆" w:hint="eastAsia"/>
              <w:b/>
              <w:bCs/>
              <w:sz w:val="30"/>
              <w:szCs w:val="30"/>
              <w:lang w:val="en-US" w:eastAsia="zh-CN"/>
            </w:rPr>
            <w:t>2</w:t>
          </w:r>
        </w:p>
        <w:p>
          <w:pPr>
            <w:rPr>
              <w:rFonts w:ascii="幼圆" w:eastAsia="幼圆" w:hAnsi="幼圆" w:cs="幼圆" w:hint="eastAsia"/>
            </w:rPr>
          </w:pPr>
          <w:r>
            <w:rPr>
              <w:rFonts w:ascii="幼圆" w:eastAsia="幼圆" w:hAnsi="幼圆" w:cs="幼圆" w:hint="eastAsia"/>
            </w:rPr>
            <w:fldChar w:fldCharType="end"/>
          </w:r>
        </w:p>
      </w:sdtContent>
    </w:sdt>
    <w:p>
      <w:pPr>
        <w:rPr>
          <w:rFonts w:ascii="幼圆" w:eastAsia="幼圆" w:hAnsi="幼圆" w:cs="幼圆" w:hint="eastAsia"/>
        </w:rPr>
        <w:sectPr>
          <w:headerReference w:type="default" r:id="rId5"/>
          <w:footerReference w:type="default" r:id="rId6"/>
          <w:pgSz w:w="11906" w:h="16838"/>
          <w:pgMar w:top="1440" w:right="866" w:bottom="1440" w:left="1800" w:header="851" w:footer="992"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bookmarkStart w:id="2" w:name="_Toc31702"/>
      <w:bookmarkStart w:id="3" w:name="_Toc21102"/>
    </w:p>
    <w:p>
      <w:pPr>
        <w:pStyle w:val="Heading1"/>
        <w:bidi w:val="0"/>
        <w:rPr>
          <w:rFonts w:ascii="幼圆" w:eastAsia="幼圆" w:hAnsi="幼圆" w:cs="幼圆" w:hint="eastAsia"/>
          <w:lang w:val="en-US" w:eastAsia="zh-CN"/>
        </w:rPr>
      </w:pPr>
      <w:r>
        <w:rPr>
          <w:rFonts w:ascii="幼圆" w:eastAsia="幼圆" w:hAnsi="幼圆" w:cs="幼圆" w:hint="eastAsia"/>
          <w:lang w:val="en-US" w:eastAsia="zh-CN"/>
        </w:rPr>
        <w:t>一、</w:t>
      </w:r>
      <w:bookmarkEnd w:id="1"/>
      <w:r>
        <w:rPr>
          <w:rFonts w:ascii="幼圆" w:eastAsia="幼圆" w:hAnsi="幼圆" w:cs="幼圆" w:hint="eastAsia"/>
          <w:lang w:val="en-US" w:eastAsia="zh-CN"/>
        </w:rPr>
        <w:t>概论</w:t>
      </w:r>
      <w:bookmarkEnd w:id="2"/>
      <w:bookmarkEnd w:id="3"/>
    </w:p>
    <w:p>
      <w:pPr>
        <w:pStyle w:val="Heading2"/>
        <w:bidi w:val="0"/>
        <w:rPr>
          <w:rFonts w:ascii="幼圆" w:eastAsia="幼圆" w:hAnsi="幼圆" w:cs="幼圆" w:hint="eastAsia"/>
          <w:sz w:val="28"/>
          <w:szCs w:val="28"/>
          <w:lang w:val="en-US" w:eastAsia="zh-CN"/>
        </w:rPr>
      </w:pPr>
      <w:bookmarkStart w:id="4" w:name="_Toc14335"/>
      <w:bookmarkStart w:id="5" w:name="_Toc28552"/>
      <w:bookmarkStart w:id="6" w:name="_Toc4445"/>
      <w:r>
        <w:rPr>
          <w:rFonts w:ascii="幼圆" w:eastAsia="幼圆" w:hAnsi="幼圆" w:cs="幼圆" w:hint="eastAsia"/>
          <w:sz w:val="28"/>
          <w:szCs w:val="28"/>
          <w:lang w:val="en-US" w:eastAsia="zh-CN"/>
        </w:rPr>
        <w:t>（一）</w:t>
      </w:r>
      <w:bookmarkEnd w:id="4"/>
      <w:r>
        <w:rPr>
          <w:rFonts w:ascii="幼圆" w:eastAsia="幼圆" w:hAnsi="幼圆" w:cs="幼圆" w:hint="eastAsia"/>
          <w:lang w:val="en-US" w:eastAsia="zh-CN"/>
        </w:rPr>
        <w:t>当前大学生求职环境及现状</w:t>
      </w:r>
      <w:bookmarkEnd w:id="5"/>
      <w:bookmarkEnd w:id="6"/>
    </w:p>
    <w:p>
      <w:pPr>
        <w:pStyle w:val="Heading4"/>
        <w:keepNext/>
        <w:keepLines/>
        <w:pageBreakBefore w:val="0"/>
        <w:widowControl w:val="0"/>
        <w:kinsoku/>
        <w:wordWrap/>
        <w:overflowPunct/>
        <w:topLinePunct w:val="0"/>
        <w:autoSpaceDE/>
        <w:autoSpaceDN/>
        <w:bidi w:val="0"/>
        <w:adjustRightInd/>
        <w:snapToGrid/>
        <w:ind w:firstLine="560" w:firstLineChars="200"/>
        <w:textAlignment w:val="auto"/>
        <w:rPr>
          <w:rFonts w:ascii="幼圆" w:eastAsia="幼圆" w:hAnsi="幼圆" w:cs="幼圆" w:hint="eastAsia"/>
          <w:lang w:val="en-US" w:eastAsia="zh-CN"/>
        </w:rPr>
      </w:pPr>
      <w:bookmarkStart w:id="7" w:name="_Toc30158"/>
      <w:bookmarkStart w:id="8" w:name="_Toc12467"/>
      <w:r>
        <w:rPr>
          <w:rFonts w:ascii="幼圆" w:eastAsia="幼圆" w:hAnsi="幼圆" w:cs="幼圆" w:hint="eastAsia"/>
          <w:lang w:val="en-US" w:eastAsia="zh-CN"/>
        </w:rPr>
        <w:t>1.</w:t>
      </w:r>
      <w:bookmarkEnd w:id="7"/>
      <w:bookmarkEnd w:id="8"/>
      <w:r>
        <w:rPr>
          <w:rFonts w:ascii="幼圆" w:eastAsia="幼圆" w:hAnsi="幼圆" w:cs="幼圆" w:hint="eastAsia"/>
          <w:lang w:val="en-US" w:eastAsia="zh-CN"/>
        </w:rPr>
        <w:t>当前大学生总体求职情况</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随着毕业生数量不断上升，我国教育改革体制在进程中不断变化，就业的岗位数量有限，毕业生和岗位数量供需差异过大，大学生求职难现象日趋普遍。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李忠（2021）学者认为“2019届高校毕业生总规模预计834万人，2020届高校毕业生总规模预计874万人，2021届高校毕业生总规模预计909万人。这也是我国高校毕业生人数首次突破900万。”</w:t>
      </w:r>
      <w:r>
        <w:rPr>
          <w:rFonts w:ascii="幼圆" w:eastAsia="幼圆" w:hAnsi="幼圆" w:cs="幼圆" w:hint="eastAsia"/>
          <w:vertAlign w:val="superscript"/>
        </w:rPr>
        <w:t>[</w:t>
      </w:r>
      <w:r>
        <w:rPr>
          <w:rFonts w:ascii="幼圆" w:eastAsia="幼圆" w:hAnsi="幼圆" w:cs="幼圆" w:hint="eastAsia"/>
          <w:vertAlign w:val="superscript"/>
        </w:rPr>
        <w:t>1]</w:t>
      </w:r>
      <w:r>
        <w:rPr>
          <w:rFonts w:ascii="幼圆" w:eastAsia="幼圆" w:hAnsi="幼圆" w:cs="幼圆" w:hint="eastAsia"/>
          <w:sz w:val="24"/>
          <w:szCs w:val="24"/>
          <w:lang w:val="en-US" w:eastAsia="zh-CN"/>
        </w:rPr>
        <w:t xml:space="preserve"> 国家现如今对大学生的需求越来越高，大学生的数量在劳动力总量的占比中不断提高，所以对大学生来说，就业压力不断上升。现如今大学生对求职的需求越来越高，但是与此同时应届大学生的人数只增不减，所以这就形成了毕业生和岗位需求的不匹配。中国人才市场的增加和就业市场中所需要的能力门槛提高</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对毕业生的挑战也逐步提高。</w:t>
      </w:r>
      <w:r>
        <w:rPr>
          <w:rFonts w:ascii="幼圆" w:eastAsia="幼圆" w:hAnsi="幼圆" w:cs="幼圆" w:hint="eastAsia"/>
          <w:sz w:val="24"/>
          <w:szCs w:val="24"/>
        </w:rPr>
        <w:t>但现有</w:t>
      </w:r>
      <w:r>
        <w:rPr>
          <w:rFonts w:ascii="幼圆" w:eastAsia="幼圆" w:hAnsi="幼圆" w:cs="幼圆" w:hint="eastAsia"/>
          <w:sz w:val="24"/>
          <w:szCs w:val="24"/>
          <w:lang w:val="en-US" w:eastAsia="zh-CN"/>
        </w:rPr>
        <w:t>学校教育体系</w:t>
      </w:r>
      <w:r>
        <w:rPr>
          <w:rFonts w:ascii="幼圆" w:eastAsia="幼圆" w:hAnsi="幼圆" w:cs="幼圆" w:hint="eastAsia"/>
          <w:sz w:val="24"/>
          <w:szCs w:val="24"/>
        </w:rPr>
        <w:t>缺乏必要的</w:t>
      </w:r>
      <w:r>
        <w:rPr>
          <w:rFonts w:ascii="幼圆" w:eastAsia="幼圆" w:hAnsi="幼圆" w:cs="幼圆" w:hint="eastAsia"/>
          <w:sz w:val="24"/>
          <w:szCs w:val="24"/>
          <w:lang w:val="en-US" w:eastAsia="zh-CN"/>
        </w:rPr>
        <w:t>有效</w:t>
      </w:r>
      <w:r>
        <w:rPr>
          <w:rFonts w:ascii="幼圆" w:eastAsia="幼圆" w:hAnsi="幼圆" w:cs="幼圆" w:hint="eastAsia"/>
          <w:sz w:val="24"/>
          <w:szCs w:val="24"/>
        </w:rPr>
        <w:t>就</w:t>
      </w:r>
      <w:r>
        <w:rPr>
          <w:rFonts w:ascii="幼圆" w:eastAsia="幼圆" w:hAnsi="幼圆" w:cs="幼圆" w:hint="eastAsia"/>
          <w:sz w:val="24"/>
          <w:szCs w:val="24"/>
          <w:lang w:val="en-US" w:eastAsia="zh-CN"/>
        </w:rPr>
        <w:t>业指导</w:t>
      </w:r>
      <w:r>
        <w:rPr>
          <w:rFonts w:ascii="幼圆" w:eastAsia="幼圆" w:hAnsi="幼圆" w:cs="幼圆" w:hint="eastAsia"/>
          <w:sz w:val="24"/>
          <w:szCs w:val="24"/>
        </w:rPr>
        <w:t>缺乏对</w:t>
      </w:r>
      <w:r>
        <w:rPr>
          <w:rFonts w:ascii="幼圆" w:eastAsia="幼圆" w:hAnsi="幼圆" w:cs="幼圆" w:hint="eastAsia"/>
          <w:sz w:val="24"/>
          <w:szCs w:val="24"/>
          <w:lang w:val="en-US" w:eastAsia="zh-CN"/>
        </w:rPr>
        <w:t>就业市场深入的了解。</w:t>
      </w:r>
    </w:p>
    <w:p>
      <w:pPr>
        <w:pStyle w:val="Heading4"/>
        <w:keepNext/>
        <w:keepLines/>
        <w:pageBreakBefore w:val="0"/>
        <w:widowControl w:val="0"/>
        <w:numPr>
          <w:ilvl w:val="0"/>
          <w:numId w:val="12"/>
        </w:numPr>
        <w:kinsoku/>
        <w:wordWrap/>
        <w:overflowPunct/>
        <w:topLinePunct w:val="0"/>
        <w:autoSpaceDE/>
        <w:autoSpaceDN/>
        <w:bidi w:val="0"/>
        <w:adjustRightInd/>
        <w:snapToGrid/>
        <w:ind w:firstLine="560" w:firstLineChars="200"/>
        <w:textAlignment w:val="auto"/>
        <w:rPr>
          <w:rFonts w:ascii="幼圆" w:eastAsia="幼圆" w:hAnsi="幼圆" w:cs="幼圆" w:hint="eastAsia"/>
          <w:lang w:val="en-US" w:eastAsia="zh-CN"/>
        </w:rPr>
      </w:pPr>
      <w:bookmarkStart w:id="9" w:name="_Toc3376"/>
      <w:r>
        <w:rPr>
          <w:rFonts w:ascii="幼圆" w:eastAsia="幼圆" w:hAnsi="幼圆" w:cs="幼圆" w:hint="eastAsia"/>
          <w:lang w:val="en-US" w:eastAsia="zh-CN"/>
        </w:rPr>
        <w:t>经管类状况</w:t>
      </w:r>
      <w:bookmarkEnd w:id="9"/>
      <w:r>
        <w:rPr>
          <w:rFonts w:ascii="幼圆" w:eastAsia="幼圆" w:hAnsi="幼圆" w:cs="幼圆" w:hint="eastAsia"/>
          <w:lang w:val="en-US" w:eastAsia="zh-CN"/>
        </w:rPr>
        <w:t>大学生求职情况</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魏翠妮学者（2012）认为“经管类大学生在当前严峻的就业形势下依然处于弱势，经管类专业是独特的专业。近些年来，就经管类专业的就业趋势和就业状况来看，就业形势不容乐观。现如今社会对人才的需求较大，我国许多高等学校也开设了经济管理专业，有利于我国经济的发展。在我国的许多专业院校中，由于经济管理专业投入的课程和关注较少，教育体系不大完备，导致经管类专业大学生，和其他核心专业的学生相比处于弱势。特别是由于外资、国内中小企业的规模缩小和破产，新的经济、经营人员数量大幅度减少，经管类新增就业岗位明显减少。”</w:t>
      </w:r>
      <w:r>
        <w:rPr>
          <w:rFonts w:ascii="幼圆" w:eastAsia="幼圆" w:hAnsi="幼圆" w:cs="幼圆" w:hint="eastAsia"/>
          <w:vertAlign w:val="superscript"/>
        </w:rPr>
        <w:t>[</w:t>
      </w:r>
      <w:r>
        <w:rPr>
          <w:rFonts w:ascii="幼圆" w:eastAsia="幼圆" w:hAnsi="幼圆" w:cs="幼圆" w:hint="eastAsia"/>
          <w:vertAlign w:val="superscript"/>
          <w:lang w:val="en-US" w:eastAsia="zh-CN"/>
        </w:rPr>
        <w:t>2</w:t>
      </w:r>
      <w:r>
        <w:rPr>
          <w:rFonts w:ascii="幼圆" w:eastAsia="幼圆" w:hAnsi="幼圆" w:cs="幼圆" w:hint="eastAsia"/>
          <w:vertAlign w:val="superscript"/>
        </w:rPr>
        <w:t>]</w:t>
      </w:r>
    </w:p>
    <w:p>
      <w:pPr>
        <w:pStyle w:val="Heading2"/>
        <w:bidi w:val="0"/>
        <w:rPr>
          <w:rFonts w:ascii="幼圆" w:eastAsia="幼圆" w:hAnsi="幼圆" w:cs="幼圆" w:hint="eastAsia"/>
          <w:lang w:val="en-US" w:eastAsia="zh-CN"/>
        </w:rPr>
      </w:pPr>
      <w:bookmarkStart w:id="10" w:name="_Toc2787"/>
      <w:bookmarkStart w:id="11" w:name="_Toc16286"/>
      <w:r>
        <w:rPr>
          <w:rFonts w:ascii="幼圆" w:eastAsia="幼圆" w:hAnsi="幼圆" w:cs="幼圆" w:hint="eastAsia"/>
          <w:lang w:val="en-US" w:eastAsia="zh-CN"/>
        </w:rPr>
        <w:t>（二）大学生求职意向相关理论</w:t>
      </w:r>
      <w:bookmarkEnd w:id="10"/>
      <w:bookmarkEnd w:id="11"/>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sectPr>
          <w:headerReference w:type="default" r:id="rId7"/>
          <w:footerReference w:type="default" r:id="rId8"/>
          <w:type w:val="nextPage"/>
          <w:pgSz w:w="11906" w:h="16838"/>
          <w:pgMar w:top="1440" w:right="866" w:bottom="1440" w:left="1800" w:header="851" w:footer="992"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魏书辉学者（2015）认为“就业意向定义为人们在求职过程中，希望自己的职业在薪资、环境、发展空间上的条件良好，具有一定的期待。但就业意向并不是十分平稳的，它是求职者对工作选择的表层需求，它具有波动性。就业意向十分容易随着外界的变化而变化。”</w:t>
      </w:r>
      <w:r>
        <w:rPr>
          <w:rFonts w:ascii="幼圆" w:eastAsia="幼圆" w:hAnsi="幼圆" w:cs="幼圆" w:hint="eastAsia"/>
          <w:vertAlign w:val="superscript"/>
        </w:rPr>
        <w:t>[</w:t>
      </w:r>
      <w:r>
        <w:rPr>
          <w:rFonts w:ascii="幼圆" w:eastAsia="幼圆" w:hAnsi="幼圆" w:cs="幼圆" w:hint="eastAsia"/>
          <w:vertAlign w:val="superscript"/>
          <w:lang w:val="en-US" w:eastAsia="zh-CN"/>
        </w:rPr>
        <w:t>3</w:t>
      </w:r>
      <w:r>
        <w:rPr>
          <w:rFonts w:ascii="幼圆" w:eastAsia="幼圆" w:hAnsi="幼圆" w:cs="幼圆" w:hint="eastAsia"/>
          <w:vertAlign w:val="superscript"/>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马晓婷学者(2015)认为“就业意向的概念定义为:个人选择未来职业的一种立场，是个人对未来所从事职业的期待、信念和计划。就业意向因为每个人的目标动机不一样以及对自身工作期待不一样而表现出一定的不同，具体包括求职动机、目标地点、薪酬期望、求职专业领域。”</w:t>
      </w:r>
      <w:r>
        <w:rPr>
          <w:rFonts w:ascii="幼圆" w:eastAsia="幼圆" w:hAnsi="幼圆" w:cs="幼圆" w:hint="eastAsia"/>
          <w:vertAlign w:val="superscript"/>
        </w:rPr>
        <w:t>[</w:t>
      </w:r>
      <w:r>
        <w:rPr>
          <w:rFonts w:ascii="幼圆" w:eastAsia="幼圆" w:hAnsi="幼圆" w:cs="幼圆" w:hint="eastAsia"/>
          <w:vertAlign w:val="superscript"/>
          <w:lang w:val="en-US" w:eastAsia="zh-CN"/>
        </w:rPr>
        <w:t>4</w:t>
      </w:r>
      <w:r>
        <w:rPr>
          <w:rFonts w:ascii="幼圆" w:eastAsia="幼圆" w:hAnsi="幼圆" w:cs="幼圆" w:hint="eastAsia"/>
          <w:vertAlign w:val="superscript"/>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陈鉴学者(2011)认为“影响大学生就业的因素有:社会、学校和学生个人三方面因素。社会因素包括:社会的就业服务系统不够完好。学校因索包括学校课程内容跟不上社会变化的速度，高校的就业指导体系不完备。学生个人因素包括:大学生自我定位不合理、就业能力不足，大学生就业信心不充分。”</w:t>
      </w:r>
      <w:r>
        <w:rPr>
          <w:rFonts w:ascii="幼圆" w:eastAsia="幼圆" w:hAnsi="幼圆" w:cs="幼圆" w:hint="eastAsia"/>
          <w:vertAlign w:val="superscript"/>
        </w:rPr>
        <w:t>[</w:t>
      </w:r>
      <w:r>
        <w:rPr>
          <w:rFonts w:ascii="幼圆" w:eastAsia="幼圆" w:hAnsi="幼圆" w:cs="幼圆" w:hint="eastAsia"/>
          <w:vertAlign w:val="superscript"/>
          <w:lang w:val="en-US" w:eastAsia="zh-CN"/>
        </w:rPr>
        <w:t>5</w:t>
      </w:r>
      <w:r>
        <w:rPr>
          <w:rFonts w:ascii="幼圆" w:eastAsia="幼圆" w:hAnsi="幼圆" w:cs="幼圆" w:hint="eastAsia"/>
          <w:vertAlign w:val="superscript"/>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综上所述，目前学者们都将就业意向从主要求职动机、目标地点、薪酬期望、求职专业领域等几方面进行分析。</w:t>
      </w:r>
    </w:p>
    <w:p>
      <w:pPr>
        <w:pStyle w:val="Heading1"/>
        <w:bidi w:val="0"/>
        <w:rPr>
          <w:rFonts w:ascii="幼圆" w:eastAsia="幼圆" w:hAnsi="幼圆" w:cs="幼圆" w:hint="eastAsia"/>
          <w:lang w:val="en-US" w:eastAsia="zh-CN"/>
        </w:rPr>
      </w:pPr>
      <w:bookmarkStart w:id="12" w:name="_Toc24559"/>
      <w:bookmarkStart w:id="13" w:name="_Toc6408"/>
      <w:r>
        <w:rPr>
          <w:rFonts w:ascii="幼圆" w:eastAsia="幼圆" w:hAnsi="幼圆" w:cs="幼圆" w:hint="eastAsia"/>
        </w:rPr>
        <w:t>二、</w:t>
      </w:r>
      <w:r>
        <w:rPr>
          <w:rFonts w:ascii="幼圆" w:eastAsia="幼圆" w:hAnsi="幼圆" w:cs="幼圆" w:hint="eastAsia"/>
          <w:lang w:val="en-US" w:eastAsia="zh-CN"/>
        </w:rPr>
        <w:t>郑州师范学院经管类</w:t>
      </w:r>
      <w:r>
        <w:rPr>
          <w:rFonts w:ascii="幼圆" w:eastAsia="幼圆" w:hAnsi="幼圆" w:cs="幼圆" w:hint="eastAsia"/>
        </w:rPr>
        <w:t>大学生</w:t>
      </w:r>
      <w:r>
        <w:rPr>
          <w:rFonts w:ascii="幼圆" w:eastAsia="幼圆" w:hAnsi="幼圆" w:cs="幼圆" w:hint="eastAsia"/>
          <w:lang w:val="en-US" w:eastAsia="zh-CN"/>
        </w:rPr>
        <w:t>求职</w:t>
      </w:r>
      <w:r>
        <w:rPr>
          <w:rFonts w:ascii="幼圆" w:eastAsia="幼圆" w:hAnsi="幼圆" w:cs="幼圆" w:hint="eastAsia"/>
        </w:rPr>
        <w:t>意向</w:t>
      </w:r>
      <w:bookmarkEnd w:id="12"/>
      <w:bookmarkEnd w:id="13"/>
      <w:r>
        <w:rPr>
          <w:rFonts w:ascii="幼圆" w:eastAsia="幼圆" w:hAnsi="幼圆" w:cs="幼圆" w:hint="eastAsia"/>
          <w:lang w:val="en-US" w:eastAsia="zh-CN"/>
        </w:rPr>
        <w:t>调查</w:t>
      </w:r>
    </w:p>
    <w:p>
      <w:pPr>
        <w:pStyle w:val="Heading2"/>
        <w:bidi w:val="0"/>
        <w:rPr>
          <w:rFonts w:ascii="幼圆" w:eastAsia="幼圆" w:hAnsi="幼圆" w:cs="幼圆" w:hint="eastAsia"/>
          <w:lang w:val="en-US" w:eastAsia="zh-CN"/>
        </w:rPr>
      </w:pPr>
      <w:bookmarkStart w:id="14" w:name="_Toc11694"/>
      <w:bookmarkStart w:id="15" w:name="_Toc11838"/>
      <w:bookmarkStart w:id="16" w:name="_Toc22125"/>
      <w:bookmarkStart w:id="17" w:name="_Toc27483"/>
      <w:bookmarkStart w:id="18" w:name="_Toc3106"/>
      <w:r>
        <w:rPr>
          <w:rFonts w:ascii="幼圆" w:eastAsia="幼圆" w:hAnsi="幼圆" w:cs="幼圆" w:hint="eastAsia"/>
          <w:lang w:val="en-US" w:eastAsia="zh-CN"/>
        </w:rPr>
        <w:t>（一）调查概况</w:t>
      </w:r>
      <w:bookmarkEnd w:id="14"/>
      <w:bookmarkEnd w:id="15"/>
      <w:bookmarkEnd w:id="16"/>
      <w:bookmarkEnd w:id="17"/>
      <w:bookmarkEnd w:id="18"/>
    </w:p>
    <w:p>
      <w:pPr>
        <w:pStyle w:val="Heading4"/>
        <w:keepNext/>
        <w:keepLines/>
        <w:pageBreakBefore w:val="0"/>
        <w:widowControl w:val="0"/>
        <w:kinsoku/>
        <w:wordWrap/>
        <w:overflowPunct/>
        <w:topLinePunct w:val="0"/>
        <w:autoSpaceDE/>
        <w:autoSpaceDN/>
        <w:bidi w:val="0"/>
        <w:adjustRightInd/>
        <w:snapToGrid/>
        <w:ind w:firstLine="560" w:firstLineChars="200"/>
        <w:textAlignment w:val="auto"/>
        <w:rPr>
          <w:rFonts w:ascii="幼圆" w:eastAsia="幼圆" w:hAnsi="幼圆" w:cs="幼圆" w:hint="eastAsia"/>
          <w:lang w:val="en-US" w:eastAsia="zh-CN"/>
        </w:rPr>
      </w:pPr>
      <w:bookmarkStart w:id="19" w:name="_Toc1691"/>
      <w:r>
        <w:rPr>
          <w:rFonts w:ascii="幼圆" w:eastAsia="幼圆" w:hAnsi="幼圆" w:cs="幼圆" w:hint="eastAsia"/>
          <w:lang w:val="en-US" w:eastAsia="zh-CN"/>
        </w:rPr>
        <w:t>1.调查目的</w:t>
      </w:r>
      <w:bookmarkEnd w:id="19"/>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bookmarkStart w:id="20" w:name="_Toc11433"/>
      <w:bookmarkStart w:id="21" w:name="_Toc21596"/>
      <w:bookmarkStart w:id="22" w:name="_Toc13412"/>
      <w:bookmarkStart w:id="23" w:name="_Toc24211"/>
      <w:r>
        <w:rPr>
          <w:rFonts w:ascii="幼圆" w:eastAsia="幼圆" w:hAnsi="幼圆" w:cs="幼圆" w:hint="eastAsia"/>
          <w:sz w:val="24"/>
          <w:szCs w:val="24"/>
          <w:lang w:val="en-US" w:eastAsia="zh-CN"/>
        </w:rPr>
        <w:t>当前，大学生的各种就业问题不断涌现。在不久的将来，大学生毕业后面对的第一个选项就是择业。本研究的目的是着眼于了解大学生就业意向及其影响因素，以便更好地开展大学生求职服务，使大学生的求职服务得到更有效地指导。为了建立良好的就业服务系统，本研究通过问卷调查数据和采访记录并分析了毕业生将求职业意向的特征，总结了大学生求职意向的形成原因和选择动机。最后提出了改善大学生就业意向、提高就业质量的建议措施，希望可以促进毕业生更好地求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sectPr>
          <w:headerReference w:type="default" r:id="rId9"/>
          <w:footerReference w:type="default" r:id="rId10"/>
          <w:type w:val="nextPage"/>
          <w:pgSz w:w="11906" w:h="16838"/>
          <w:pgMar w:top="1440" w:right="866" w:bottom="1440" w:left="1800" w:header="851" w:footer="992"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r>
        <w:rPr>
          <w:rFonts w:ascii="幼圆" w:eastAsia="幼圆" w:hAnsi="幼圆" w:cs="幼圆" w:hint="eastAsia"/>
          <w:sz w:val="24"/>
          <w:szCs w:val="24"/>
          <w:lang w:val="en-US" w:eastAsia="zh-CN"/>
        </w:rPr>
        <w:t>对于高校来说，可以抓住大学生就业意向和就业观念中存在的问题，这样可以更好地有针对性地细化指导措施，提高大学生就业的效率。对于政府部门来说，可以把握大学生就业观念的特点，制定有关高校毕业生就业求职的宏观政策，帮助大学生就业。</w:t>
      </w:r>
    </w:p>
    <w:p>
      <w:pPr>
        <w:pStyle w:val="Heading4"/>
        <w:keepNext/>
        <w:keepLines/>
        <w:pageBreakBefore w:val="0"/>
        <w:widowControl w:val="0"/>
        <w:numPr>
          <w:ilvl w:val="0"/>
          <w:numId w:val="0"/>
        </w:numPr>
        <w:kinsoku/>
        <w:wordWrap/>
        <w:overflowPunct/>
        <w:topLinePunct w:val="0"/>
        <w:autoSpaceDE/>
        <w:autoSpaceDN/>
        <w:bidi w:val="0"/>
        <w:adjustRightInd/>
        <w:snapToGrid/>
        <w:ind w:firstLine="560" w:leftChars="0" w:firstLineChars="200"/>
        <w:textAlignment w:val="auto"/>
        <w:rPr>
          <w:rFonts w:ascii="幼圆" w:eastAsia="幼圆" w:hAnsi="幼圆" w:cs="幼圆" w:hint="eastAsia"/>
          <w:lang w:val="en-US" w:eastAsia="zh-CN"/>
        </w:rPr>
      </w:pPr>
      <w:r>
        <w:rPr>
          <w:rFonts w:ascii="幼圆" w:eastAsia="幼圆" w:hAnsi="幼圆" w:cs="幼圆" w:hint="eastAsia"/>
          <w:lang w:val="en-US" w:eastAsia="zh-CN"/>
        </w:rPr>
        <w:t>2.调查对象</w:t>
      </w:r>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 xml:space="preserve">  </w:t>
      </w:r>
      <w:r>
        <w:rPr>
          <w:rFonts w:ascii="幼圆" w:eastAsia="幼圆" w:hAnsi="幼圆" w:cs="幼圆" w:hint="eastAsia"/>
          <w:sz w:val="24"/>
          <w:szCs w:val="24"/>
          <w:lang w:val="en-US" w:eastAsia="zh-CN"/>
        </w:rPr>
        <w:t>对郑州师范学院经管类应届大学生进行了抽样调查，</w:t>
      </w:r>
      <w:r>
        <w:rPr>
          <w:rFonts w:ascii="幼圆" w:eastAsia="幼圆" w:hAnsi="幼圆" w:cs="幼圆" w:hint="eastAsia"/>
          <w:sz w:val="24"/>
          <w:szCs w:val="24"/>
          <w:lang w:val="en-US" w:eastAsia="zh-CN"/>
        </w:rPr>
        <w:t>调查对象覆盖在经管院人力</w:t>
      </w:r>
      <w:r>
        <w:rPr>
          <w:rFonts w:ascii="幼圆" w:eastAsia="幼圆" w:hAnsi="幼圆" w:cs="幼圆" w:hint="eastAsia"/>
          <w:sz w:val="24"/>
          <w:szCs w:val="24"/>
          <w:lang w:val="en-US" w:eastAsia="zh-CN"/>
        </w:rPr>
        <w:t>资源管理专业、财务管理专业、市场营销专业、酒店管理专业、国际贸易专业和经济学专业等6个专业班级。调查对象中，</w:t>
      </w:r>
      <w:r>
        <w:rPr>
          <w:rFonts w:ascii="幼圆" w:eastAsia="幼圆" w:hAnsi="幼圆" w:cs="幼圆" w:hint="eastAsia"/>
          <w:sz w:val="24"/>
          <w:szCs w:val="24"/>
          <w:lang w:val="en-US" w:eastAsia="zh-CN"/>
        </w:rPr>
        <w:t>男性占比</w:t>
      </w:r>
      <w:r>
        <w:rPr>
          <w:rFonts w:ascii="幼圆" w:eastAsia="幼圆" w:hAnsi="幼圆" w:cs="幼圆" w:hint="eastAsia"/>
          <w:sz w:val="24"/>
          <w:szCs w:val="24"/>
          <w:lang w:val="en-US" w:eastAsia="zh-CN"/>
        </w:rPr>
        <w:t>23.19%</w:t>
      </w:r>
      <w:r>
        <w:rPr>
          <w:rFonts w:ascii="幼圆" w:eastAsia="幼圆" w:hAnsi="幼圆" w:cs="幼圆" w:hint="eastAsia"/>
          <w:sz w:val="24"/>
          <w:szCs w:val="24"/>
          <w:lang w:val="en-US" w:eastAsia="zh-CN"/>
        </w:rPr>
        <w:t>，女性占比</w:t>
      </w:r>
      <w:r>
        <w:rPr>
          <w:rFonts w:ascii="幼圆" w:eastAsia="幼圆" w:hAnsi="幼圆" w:cs="幼圆" w:hint="eastAsia"/>
          <w:sz w:val="24"/>
          <w:szCs w:val="24"/>
          <w:lang w:val="en-US" w:eastAsia="zh-CN"/>
        </w:rPr>
        <w:t>76.81%。</w:t>
      </w:r>
    </w:p>
    <w:p>
      <w:pPr>
        <w:pStyle w:val="Heading4"/>
        <w:keepNext/>
        <w:keepLines/>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幼圆" w:eastAsia="幼圆" w:hAnsi="幼圆" w:cs="幼圆" w:hint="eastAsia"/>
          <w:lang w:val="en-US" w:eastAsia="zh-CN"/>
        </w:rPr>
      </w:pPr>
      <w:bookmarkStart w:id="24" w:name="_Toc20429"/>
      <w:bookmarkStart w:id="25" w:name="_Toc29944"/>
      <w:bookmarkStart w:id="26" w:name="_Toc16089"/>
      <w:bookmarkStart w:id="27" w:name="_Toc32135"/>
      <w:bookmarkStart w:id="28" w:name="_Toc18910"/>
      <w:r>
        <w:rPr>
          <w:rFonts w:ascii="幼圆" w:eastAsia="幼圆" w:hAnsi="幼圆" w:cs="幼圆" w:hint="eastAsia"/>
          <w:lang w:val="en-US" w:eastAsia="zh-CN"/>
        </w:rPr>
        <w:t>3.调查方法</w:t>
      </w:r>
      <w:bookmarkEnd w:id="24"/>
      <w:bookmarkEnd w:id="25"/>
      <w:bookmarkEnd w:id="26"/>
      <w:bookmarkEnd w:id="27"/>
      <w:bookmarkEnd w:id="28"/>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本文所采用的调查方法分为问卷调查法和访谈法。</w:t>
      </w:r>
    </w:p>
    <w:p>
      <w:pPr>
        <w:pStyle w:val="Heading4"/>
        <w:keepNext/>
        <w:keepLines/>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幼圆" w:eastAsia="幼圆" w:hAnsi="幼圆" w:cs="幼圆" w:hint="eastAsia"/>
          <w:lang w:val="en-US" w:eastAsia="zh-CN"/>
        </w:rPr>
      </w:pPr>
      <w:r>
        <w:rPr>
          <w:rFonts w:ascii="幼圆" w:eastAsia="幼圆" w:hAnsi="幼圆" w:cs="幼圆" w:hint="eastAsia"/>
          <w:lang w:val="en-US" w:eastAsia="zh-CN"/>
        </w:rPr>
        <w:t>（1）问卷调查</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幼圆" w:eastAsia="幼圆" w:hAnsi="幼圆" w:cs="幼圆" w:hint="eastAsia"/>
          <w:sz w:val="24"/>
        </w:rPr>
      </w:pPr>
      <w:r>
        <w:rPr>
          <w:rFonts w:ascii="幼圆" w:eastAsia="幼圆" w:hAnsi="幼圆" w:cs="幼圆" w:hint="eastAsia"/>
          <w:lang w:val="en-US" w:eastAsia="zh-CN"/>
        </w:rPr>
        <w:t xml:space="preserve"> </w:t>
      </w:r>
      <w:r>
        <w:rPr>
          <w:rFonts w:ascii="幼圆" w:eastAsia="幼圆" w:hAnsi="幼圆" w:cs="幼圆" w:hint="eastAsia"/>
          <w:sz w:val="24"/>
          <w:szCs w:val="24"/>
          <w:lang w:val="en-US" w:eastAsia="zh-CN"/>
        </w:rPr>
        <w:t>本文中</w:t>
      </w:r>
      <w:r>
        <w:rPr>
          <w:rFonts w:ascii="幼圆" w:eastAsia="幼圆" w:hAnsi="幼圆" w:cs="幼圆" w:hint="eastAsia"/>
          <w:sz w:val="24"/>
          <w:szCs w:val="24"/>
          <w:lang w:val="en-US" w:eastAsia="zh-CN"/>
        </w:rPr>
        <w:t>选用的调查方式主要是问卷设计。考虑到郑州师范学院经管类大学生的便捷情况，采用自填式调查问卷，根据调查问卷设计出来了题目的相关选项。经过考虑，题目先从大学生自身的专业和想从事的职业出发，了解他们的职业规划和就业去向，于是设置了“大学期间是否做过详细的职业规划”和“择业时优先选择的地方”等题目来了解他们的心理思路和对未来就业地点的想法；为了解他们的预期和对就业影响因素的看法，于是设置了“你毕业的预期月薪是多少”等题目；为了通过他们的家庭因素和学校的相关措施进行更详细地建议，于是设置了“你认为学校在毕业生就业方面应加强哪些工作”和“你对学校就业指导的看法”等题目，根据选项来观察他们在就业中想要考虑的因素并给出相关的建议。问卷调查题目见附件。</w:t>
      </w:r>
    </w:p>
    <w:p>
      <w:pPr>
        <w:pStyle w:val="Heading4"/>
        <w:keepNext/>
        <w:keepLines/>
        <w:pageBreakBefore w:val="0"/>
        <w:widowControl w:val="0"/>
        <w:numPr>
          <w:ilvl w:val="0"/>
          <w:numId w:val="0"/>
        </w:numPr>
        <w:kinsoku/>
        <w:wordWrap/>
        <w:overflowPunct/>
        <w:topLinePunct w:val="0"/>
        <w:autoSpaceDE/>
        <w:autoSpaceDN/>
        <w:bidi w:val="0"/>
        <w:adjustRightInd/>
        <w:snapToGrid/>
        <w:ind w:firstLine="560" w:leftChars="0" w:firstLineChars="200"/>
        <w:textAlignment w:val="auto"/>
        <w:rPr>
          <w:rFonts w:ascii="幼圆" w:eastAsia="幼圆" w:hAnsi="幼圆" w:cs="幼圆" w:hint="eastAsia"/>
          <w:lang w:val="en-US" w:eastAsia="zh-CN"/>
        </w:rPr>
      </w:pPr>
      <w:r>
        <w:rPr>
          <w:rFonts w:ascii="幼圆" w:eastAsia="幼圆" w:hAnsi="幼圆" w:cs="幼圆" w:hint="eastAsia"/>
          <w:lang w:val="en-US" w:eastAsia="zh-CN"/>
        </w:rPr>
        <w:t>（2）访谈法</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sectPr>
          <w:headerReference w:type="default" r:id="rId11"/>
          <w:footerReference w:type="default" r:id="rId12"/>
          <w:type w:val="nextPage"/>
          <w:pgSz w:w="11906" w:h="16838"/>
          <w:pgMar w:top="1440" w:right="866" w:bottom="1440" w:left="1800" w:header="851" w:footer="992"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r>
        <w:rPr>
          <w:rFonts w:ascii="幼圆" w:eastAsia="幼圆" w:hAnsi="幼圆" w:cs="幼圆" w:hint="eastAsia"/>
          <w:sz w:val="24"/>
          <w:szCs w:val="24"/>
          <w:lang w:val="en-US" w:eastAsia="zh-CN"/>
        </w:rPr>
        <w:t>本文中采用了访谈法作为辅助调查的方法，在问卷中一些问题不清晰的地方进行了访谈。如在</w:t>
      </w:r>
      <w:r>
        <w:rPr>
          <w:rFonts w:ascii="幼圆" w:eastAsia="幼圆" w:hAnsi="幼圆" w:cs="幼圆" w:hint="eastAsia"/>
          <w:sz w:val="24"/>
          <w:szCs w:val="24"/>
          <w:lang w:val="en-US" w:eastAsia="zh-CN"/>
        </w:rPr>
        <w:t>大学生</w:t>
      </w:r>
      <w:r>
        <w:rPr>
          <w:rFonts w:ascii="幼圆" w:eastAsia="幼圆" w:hAnsi="幼圆" w:cs="幼圆" w:hint="eastAsia"/>
          <w:sz w:val="24"/>
          <w:szCs w:val="24"/>
          <w:lang w:val="en-US" w:eastAsia="zh-CN"/>
        </w:rPr>
        <w:t>对薪酬的期望选择中，本文需要分析期望选择背后的成因，于是设置了访谈问题“您的父母月收入总共是多少？”，如在大学生的求职专业领域选择上，本文通过设置访谈问题</w:t>
      </w:r>
      <w:r>
        <w:rPr>
          <w:rFonts w:ascii="幼圆" w:eastAsia="幼圆" w:hAnsi="幼圆" w:cs="幼圆" w:hint="eastAsia"/>
          <w:sz w:val="24"/>
          <w:szCs w:val="24"/>
          <w:lang w:val="en-US" w:eastAsia="zh-CN"/>
        </w:rPr>
        <w:t>“如果工作，是否要一定从事本专业”来了解大学生的专业领域选择意向，如在调查大学生家庭因素时，本文需要了解大学生的家庭情况和背景，于是设置访谈问题“您的家庭情况是怎样的”，并为了更进一步了解，设置访谈问题“您的家庭是否会为了您的学习省吃俭用？”，如在影响大学生在求职意向中个体因素时，通过设置访谈问题“你认为什么是择业的重要因素”来了解其他个体的选择。</w:t>
      </w:r>
    </w:p>
    <w:p>
      <w:pPr>
        <w:pStyle w:val="Heading4"/>
        <w:keepNext/>
        <w:keepLines/>
        <w:pageBreakBefore w:val="0"/>
        <w:widowControl w:val="0"/>
        <w:numPr>
          <w:ilvl w:val="0"/>
          <w:numId w:val="0"/>
        </w:numPr>
        <w:kinsoku/>
        <w:wordWrap/>
        <w:overflowPunct/>
        <w:topLinePunct w:val="0"/>
        <w:autoSpaceDE/>
        <w:autoSpaceDN/>
        <w:bidi w:val="0"/>
        <w:adjustRightInd/>
        <w:snapToGrid/>
        <w:ind w:firstLine="560" w:leftChars="0" w:firstLineChars="200"/>
        <w:textAlignment w:val="auto"/>
        <w:rPr>
          <w:rFonts w:ascii="幼圆" w:eastAsia="幼圆" w:hAnsi="幼圆" w:cs="幼圆" w:hint="eastAsia"/>
          <w:lang w:val="en-US" w:eastAsia="zh-CN"/>
        </w:rPr>
      </w:pPr>
      <w:r>
        <w:rPr>
          <w:rFonts w:ascii="幼圆" w:eastAsia="幼圆" w:hAnsi="幼圆" w:cs="幼圆" w:hint="eastAsia"/>
          <w:lang w:val="en-US" w:eastAsia="zh-CN"/>
        </w:rPr>
        <w:t>4.调查实施步骤</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本文选用的调查方法是问卷法为主，访谈法为辅。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步骤一，明确好主体是郑州师范学院经管类大学生，然后主题是关于求职意向的调查。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步骤二，围绕郑州师范学院经管类大学生的求职意向的主题，设计问卷题目。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步骤三，根据随机抽样的方法，对郑州师范学院经管类大学生发放调查问卷进行采集。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步骤四，将问卷进行回收，整理问卷内容，将数据保留进行分析。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步骤五，对不细致的问题和需要进一步补充的细节通过访谈法进行补充说明。</w:t>
      </w:r>
    </w:p>
    <w:p>
      <w:pPr>
        <w:pStyle w:val="Heading2"/>
        <w:numPr>
          <w:ilvl w:val="0"/>
          <w:numId w:val="2"/>
        </w:numPr>
        <w:bidi w:val="0"/>
        <w:ind w:left="0" w:firstLine="0" w:leftChars="0" w:firstLineChars="0"/>
        <w:rPr>
          <w:rFonts w:ascii="幼圆" w:eastAsia="幼圆" w:hAnsi="幼圆" w:cs="幼圆" w:hint="eastAsia"/>
          <w:lang w:val="en-US" w:eastAsia="zh-CN"/>
        </w:rPr>
      </w:pPr>
      <w:bookmarkStart w:id="29" w:name="_Toc23547"/>
      <w:bookmarkStart w:id="30" w:name="_Toc30029"/>
      <w:bookmarkStart w:id="31" w:name="_Toc25555"/>
      <w:bookmarkStart w:id="32" w:name="_Toc22073"/>
      <w:bookmarkStart w:id="33" w:name="_Toc8940"/>
      <w:r>
        <w:rPr>
          <w:rFonts w:ascii="幼圆" w:eastAsia="幼圆" w:hAnsi="幼圆" w:cs="幼圆" w:hint="eastAsia"/>
          <w:lang w:val="en-US" w:eastAsia="zh-CN"/>
        </w:rPr>
        <w:t>经管类大学生求职意向调查统计结果</w:t>
      </w:r>
      <w:bookmarkEnd w:id="29"/>
      <w:bookmarkEnd w:id="30"/>
      <w:bookmarkEnd w:id="31"/>
      <w:bookmarkEnd w:id="32"/>
      <w:bookmarkEnd w:id="33"/>
      <w:r>
        <w:rPr>
          <w:rFonts w:ascii="幼圆" w:eastAsia="幼圆" w:hAnsi="幼圆" w:cs="幼圆" w:hint="eastAsia"/>
          <w:lang w:val="en-US" w:eastAsia="zh-CN"/>
        </w:rPr>
        <w:t>及分析</w:t>
      </w:r>
    </w:p>
    <w:p>
      <w:pPr>
        <w:pStyle w:val="Heading4"/>
        <w:keepNext/>
        <w:keepLines/>
        <w:pageBreakBefore w:val="0"/>
        <w:widowControl w:val="0"/>
        <w:numPr>
          <w:ilvl w:val="0"/>
          <w:numId w:val="3"/>
        </w:numPr>
        <w:kinsoku/>
        <w:wordWrap/>
        <w:overflowPunct/>
        <w:topLinePunct w:val="0"/>
        <w:autoSpaceDE/>
        <w:autoSpaceDN/>
        <w:bidi w:val="0"/>
        <w:adjustRightInd/>
        <w:snapToGrid/>
        <w:ind w:firstLine="560" w:firstLineChars="200"/>
        <w:textAlignment w:val="auto"/>
        <w:rPr>
          <w:rFonts w:ascii="幼圆" w:eastAsia="幼圆" w:hAnsi="幼圆" w:cs="幼圆" w:hint="eastAsia"/>
          <w:lang w:val="en-US" w:eastAsia="zh-CN"/>
        </w:rPr>
      </w:pPr>
      <w:bookmarkStart w:id="34" w:name="_Toc27701"/>
      <w:bookmarkStart w:id="35" w:name="_Toc1465"/>
      <w:bookmarkStart w:id="36" w:name="_Toc2207"/>
      <w:bookmarkStart w:id="37" w:name="_Toc17032"/>
      <w:r>
        <w:rPr>
          <w:rFonts w:ascii="幼圆" w:eastAsia="幼圆" w:hAnsi="幼圆" w:cs="幼圆" w:hint="eastAsia"/>
          <w:lang w:val="en-US" w:eastAsia="zh-CN"/>
        </w:rPr>
        <w:t>经管类大学生求职意向调查结果</w:t>
      </w:r>
      <w:bookmarkEnd w:id="34"/>
      <w:bookmarkEnd w:id="35"/>
      <w:bookmarkEnd w:id="36"/>
      <w:bookmarkEnd w:id="37"/>
      <w:r>
        <w:rPr>
          <w:rFonts w:ascii="幼圆" w:eastAsia="幼圆" w:hAnsi="幼圆" w:cs="幼圆" w:hint="eastAsia"/>
          <w:lang w:val="en-US" w:eastAsia="zh-CN"/>
        </w:rPr>
        <w:t>描述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szCs w:val="24"/>
          <w:lang w:val="en-US" w:eastAsia="zh-CN"/>
        </w:rPr>
        <w:t>为更真实地了解郑州师范学院经管类大学生求职意向的基本情况，本文从职业规划人数比、毕业生毕业后去向、大学生认为影响就业的因素、大学生对就业的态度这四个主要结果描述说明。通过对调查问卷进行整理，一些大学生求职意向的调查结果如图所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p>
    <w:p>
      <w:pPr>
        <w:numPr>
          <w:ilvl w:val="0"/>
          <w:numId w:val="4"/>
        </w:numPr>
        <w:autoSpaceDE w:val="0"/>
        <w:snapToGrid w:val="0"/>
        <w:spacing w:line="440" w:lineRule="exact"/>
        <w:ind w:firstLine="560" w:firstLineChars="200"/>
        <w:rPr>
          <w:rFonts w:ascii="幼圆" w:eastAsia="幼圆" w:hAnsi="幼圆" w:cs="幼圆" w:hint="eastAsia"/>
          <w:b/>
          <w:bCs/>
          <w:sz w:val="28"/>
          <w:szCs w:val="28"/>
        </w:rPr>
      </w:pPr>
      <w:r>
        <w:rPr>
          <w:rFonts w:ascii="幼圆" w:eastAsia="幼圆" w:hAnsi="幼圆" w:cs="幼圆" w:hint="eastAsia"/>
          <w:b/>
          <w:bCs/>
          <w:sz w:val="28"/>
          <w:szCs w:val="28"/>
          <w:lang w:val="en-US" w:eastAsia="zh-CN"/>
        </w:rPr>
        <w:t>职业规划人数比</w:t>
      </w:r>
    </w:p>
    <w:p>
      <w:pPr>
        <w:numPr>
          <w:ilvl w:val="0"/>
          <w:numId w:val="0"/>
        </w:numPr>
        <w:autoSpaceDE w:val="0"/>
        <w:snapToGrid w:val="0"/>
        <w:spacing w:line="440" w:lineRule="exact"/>
        <w:rPr>
          <w:rFonts w:ascii="幼圆" w:eastAsia="幼圆" w:hAnsi="幼圆" w:cs="幼圆" w:hint="eastAsia"/>
          <w:b/>
          <w:bCs/>
          <w:sz w:val="28"/>
          <w:szCs w:val="28"/>
        </w:rPr>
      </w:pPr>
    </w:p>
    <w:p>
      <w:pPr>
        <w:numPr>
          <w:ilvl w:val="0"/>
          <w:numId w:val="0"/>
        </w:numPr>
        <w:jc w:val="center"/>
        <w:rPr>
          <w:rFonts w:ascii="幼圆" w:eastAsia="幼圆" w:hAnsi="幼圆" w:cs="幼圆" w:hint="eastAsia"/>
          <w:sz w:val="24"/>
        </w:rPr>
      </w:pPr>
      <w:r>
        <w:rPr>
          <w:rFonts w:ascii="幼圆" w:eastAsia="幼圆" w:hAnsi="幼圆" w:cs="幼圆" w:hint="eastAsia"/>
          <w:sz w:val="24"/>
          <w:szCs w:val="24"/>
          <w:lang w:val="en-US" w:eastAsia="zh-CN"/>
        </w:rPr>
        <w:drawing>
          <wp:inline distT="0" distB="0" distL="114300" distR="114300">
            <wp:extent cx="3427730" cy="1713865"/>
            <wp:effectExtent l="0" t="0" r="1270" b="635"/>
            <wp:docPr id="12" name="图片 12" descr="chart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hart (7)(1)"/>
                    <pic:cNvPicPr>
                      <a:picLocks noChangeAspect="1"/>
                    </pic:cNvPicPr>
                  </pic:nvPicPr>
                  <pic:blipFill>
                    <a:blip xmlns:r="http://schemas.openxmlformats.org/officeDocument/2006/relationships" r:embed="rId13"/>
                    <a:stretch>
                      <a:fillRect/>
                    </a:stretch>
                  </pic:blipFill>
                  <pic:spPr>
                    <a:xfrm>
                      <a:off x="0" y="0"/>
                      <a:ext cx="3427730" cy="1713865"/>
                    </a:xfrm>
                    <a:prstGeom prst="rect">
                      <a:avLst/>
                    </a:prstGeom>
                  </pic:spPr>
                </pic:pic>
              </a:graphicData>
            </a:graphic>
          </wp:inline>
        </w:drawing>
      </w:r>
    </w:p>
    <w:p>
      <w:pPr>
        <w:numPr>
          <w:ilvl w:val="0"/>
          <w:numId w:val="0"/>
        </w:numPr>
        <w:jc w:val="center"/>
        <w:rPr>
          <w:rFonts w:ascii="幼圆" w:eastAsia="幼圆" w:hAnsi="幼圆" w:cs="幼圆" w:hint="eastAsia"/>
          <w:sz w:val="24"/>
        </w:rPr>
      </w:pPr>
    </w:p>
    <w:p>
      <w:pPr>
        <w:numPr>
          <w:ilvl w:val="0"/>
          <w:numId w:val="0"/>
        </w:numPr>
        <w:jc w:val="center"/>
        <w:rPr>
          <w:rFonts w:ascii="幼圆" w:eastAsia="幼圆" w:hAnsi="幼圆" w:cs="幼圆" w:hint="eastAsia"/>
          <w:szCs w:val="21"/>
        </w:rPr>
      </w:pPr>
      <w:r>
        <w:rPr>
          <w:rFonts w:ascii="幼圆" w:eastAsia="幼圆" w:hAnsi="幼圆" w:cs="幼圆" w:hint="eastAsia"/>
          <w:sz w:val="21"/>
          <w:szCs w:val="21"/>
          <w:lang w:val="en-US" w:eastAsia="zh-CN"/>
        </w:rPr>
        <w:t>图2-1 职业规划人数比</w:t>
      </w:r>
    </w:p>
    <w:p>
      <w:pPr>
        <w:numPr>
          <w:ilvl w:val="0"/>
          <w:numId w:val="0"/>
        </w:numPr>
        <w:jc w:val="center"/>
        <w:rPr>
          <w:rFonts w:ascii="幼圆" w:eastAsia="幼圆" w:hAnsi="幼圆" w:cs="幼圆" w:hint="eastAsia"/>
          <w:sz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https://d.book118.com/938126037040006037</w:t>
        </w:r>
      </w:hyperlink>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幼圆" w:eastAsia="幼圆" w:hAnsi="幼圆" w:cs="幼圆" w:hint="eastAsia"/>
          <w:sz w:val="24"/>
        </w:rPr>
      </w:pPr>
    </w:p>
    <w:sectPr>
      <w:headerReference w:type="default" r:id="rId15"/>
      <w:footerReference w:type="default" r:id="rId16"/>
      <w:type w:val="nextPage"/>
      <w:pgSz w:w="11906" w:h="16838"/>
      <w:pgMar w:top="1440" w:right="866" w:bottom="1440" w:left="1800" w:header="851" w:footer="992"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93911804"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302647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972709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2398810"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9B55329"/>
    <w:multiLevelType w:val="singleLevel"/>
    <w:tmpl w:val="89B55329"/>
    <w:lvl w:ilvl="0">
      <w:start w:val="1"/>
      <w:numFmt w:val="decimal"/>
      <w:suff w:val="space"/>
      <w:lvlText w:val="%1."/>
      <w:lvlJc w:val="left"/>
    </w:lvl>
  </w:abstractNum>
  <w:abstractNum w:abstractNumId="1">
    <w:nsid w:val="C458D537"/>
    <w:multiLevelType w:val="singleLevel"/>
    <w:tmpl w:val="C458D537"/>
    <w:lvl w:ilvl="0">
      <w:start w:val="3"/>
      <w:numFmt w:val="chineseCounting"/>
      <w:suff w:val="nothing"/>
      <w:lvlText w:val="%1、"/>
      <w:lvlJc w:val="left"/>
      <w:rPr>
        <w:rFonts w:hint="eastAsia"/>
      </w:rPr>
    </w:lvl>
  </w:abstractNum>
  <w:abstractNum w:abstractNumId="2">
    <w:nsid w:val="FE2559C9"/>
    <w:multiLevelType w:val="singleLevel"/>
    <w:tmpl w:val="FE2559C9"/>
    <w:lvl w:ilvl="0">
      <w:start w:val="3"/>
      <w:numFmt w:val="decimal"/>
      <w:suff w:val="nothing"/>
      <w:lvlText w:val="（%1）"/>
      <w:lvlJc w:val="left"/>
    </w:lvl>
  </w:abstractNum>
  <w:abstractNum w:abstractNumId="3">
    <w:nsid w:val="14988307"/>
    <w:multiLevelType w:val="singleLevel"/>
    <w:tmpl w:val="14988307"/>
    <w:lvl w:ilvl="0">
      <w:start w:val="1"/>
      <w:numFmt w:val="decimal"/>
      <w:suff w:val="nothing"/>
      <w:lvlText w:val="（%1）"/>
      <w:lvlJc w:val="left"/>
    </w:lvl>
  </w:abstractNum>
  <w:abstractNum w:abstractNumId="4">
    <w:nsid w:val="1B1B2C4A"/>
    <w:multiLevelType w:val="singleLevel"/>
    <w:tmpl w:val="1B1B2C4A"/>
    <w:lvl w:ilvl="0">
      <w:start w:val="2"/>
      <w:numFmt w:val="decimal"/>
      <w:lvlText w:val="%1."/>
      <w:lvlJc w:val="left"/>
      <w:pPr>
        <w:tabs>
          <w:tab w:val="left" w:pos="312"/>
        </w:tabs>
      </w:pPr>
    </w:lvl>
  </w:abstractNum>
  <w:abstractNum w:abstractNumId="5">
    <w:nsid w:val="24A7913B"/>
    <w:multiLevelType w:val="singleLevel"/>
    <w:tmpl w:val="24A7913B"/>
    <w:lvl w:ilvl="0">
      <w:start w:val="1"/>
      <w:numFmt w:val="decimal"/>
      <w:lvlText w:val="%1."/>
      <w:lvlJc w:val="left"/>
      <w:pPr>
        <w:tabs>
          <w:tab w:val="left" w:pos="312"/>
        </w:tabs>
      </w:pPr>
    </w:lvl>
  </w:abstractNum>
  <w:abstractNum w:abstractNumId="6">
    <w:nsid w:val="3F806DB4"/>
    <w:multiLevelType w:val="singleLevel"/>
    <w:tmpl w:val="3F806DB4"/>
    <w:lvl w:ilvl="0">
      <w:start w:val="1"/>
      <w:numFmt w:val="chineseCounting"/>
      <w:suff w:val="nothing"/>
      <w:lvlText w:val="（%1）"/>
      <w:lvlJc w:val="left"/>
      <w:rPr>
        <w:rFonts w:ascii="黑体" w:eastAsia="黑体" w:hAnsi="黑体" w:cs="黑体" w:hint="eastAsia"/>
        <w:sz w:val="32"/>
        <w:szCs w:val="32"/>
      </w:rPr>
    </w:lvl>
  </w:abstractNum>
  <w:abstractNum w:abstractNumId="7">
    <w:nsid w:val="3FAC7EE1"/>
    <w:multiLevelType w:val="singleLevel"/>
    <w:tmpl w:val="3FAC7EE1"/>
    <w:lvl w:ilvl="0">
      <w:start w:val="1"/>
      <w:numFmt w:val="chineseCounting"/>
      <w:suff w:val="nothing"/>
      <w:lvlText w:val="（%1）"/>
      <w:lvlJc w:val="left"/>
      <w:rPr>
        <w:rFonts w:hint="eastAsia"/>
      </w:rPr>
    </w:lvl>
  </w:abstractNum>
  <w:abstractNum w:abstractNumId="8">
    <w:nsid w:val="4A398ED7"/>
    <w:multiLevelType w:val="singleLevel"/>
    <w:tmpl w:val="1B1B2C4A"/>
    <w:lvl w:ilvl="0">
      <w:start w:val="2"/>
      <w:numFmt w:val="decimal"/>
      <w:lvlText w:val="%1."/>
      <w:lvlJc w:val="left"/>
      <w:pPr>
        <w:tabs>
          <w:tab w:val="left" w:pos="312"/>
        </w:tabs>
      </w:pPr>
    </w:lvl>
  </w:abstractNum>
  <w:abstractNum w:abstractNumId="9">
    <w:nsid w:val="4F286C8E"/>
    <w:multiLevelType w:val="singleLevel"/>
    <w:tmpl w:val="4F286C8E"/>
    <w:lvl w:ilvl="0">
      <w:start w:val="1"/>
      <w:numFmt w:val="decimal"/>
      <w:lvlText w:val="%1."/>
      <w:lvlJc w:val="left"/>
      <w:pPr>
        <w:tabs>
          <w:tab w:val="left" w:pos="312"/>
        </w:tabs>
      </w:pPr>
    </w:lvl>
  </w:abstractNum>
  <w:abstractNum w:abstractNumId="10">
    <w:nsid w:val="5A6DAE69"/>
    <w:multiLevelType w:val="singleLevel"/>
    <w:tmpl w:val="5A6DAE69"/>
    <w:lvl w:ilvl="0">
      <w:start w:val="2"/>
      <w:numFmt w:val="chineseCounting"/>
      <w:lvlText w:val="(%1)"/>
      <w:lvlJc w:val="left"/>
      <w:pPr>
        <w:tabs>
          <w:tab w:val="left" w:pos="312"/>
        </w:tabs>
      </w:pPr>
      <w:rPr>
        <w:rFonts w:hint="eastAsia"/>
      </w:rPr>
    </w:lvl>
  </w:abstractNum>
  <w:abstractNum w:abstractNumId="11">
    <w:nsid w:val="690D5897"/>
    <w:multiLevelType w:val="singleLevel"/>
    <w:tmpl w:val="690D5897"/>
    <w:lvl w:ilvl="0">
      <w:start w:val="2"/>
      <w:numFmt w:val="chineseCounting"/>
      <w:suff w:val="nothing"/>
      <w:lvlText w:val="（%1）"/>
      <w:lvlJc w:val="left"/>
      <w:rPr>
        <w:rFonts w:hint="eastAsia"/>
      </w:rPr>
    </w:lvl>
  </w:abstractNum>
  <w:num w:numId="1">
    <w:abstractNumId w:val="4"/>
  </w:num>
  <w:num w:numId="2">
    <w:abstractNumId w:val="11"/>
  </w:num>
  <w:num w:numId="3">
    <w:abstractNumId w:val="5"/>
  </w:num>
  <w:num w:numId="4">
    <w:abstractNumId w:val="3"/>
  </w:num>
  <w:num w:numId="5">
    <w:abstractNumId w:val="2"/>
  </w:num>
  <w:num w:numId="6">
    <w:abstractNumId w:val="1"/>
  </w:num>
  <w:num w:numId="7">
    <w:abstractNumId w:val="6"/>
  </w:num>
  <w:num w:numId="8">
    <w:abstractNumId w:val="7"/>
  </w:num>
  <w:num w:numId="9">
    <w:abstractNumId w:val="10"/>
  </w:num>
  <w:num w:numId="10">
    <w:abstractNumId w:val="9"/>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56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1C714C"/>
    <w:rsid w:val="0035373B"/>
    <w:rsid w:val="008D5118"/>
    <w:rsid w:val="00DE19BB"/>
    <w:rsid w:val="0301063B"/>
    <w:rsid w:val="03A173C8"/>
    <w:rsid w:val="03C77DAE"/>
    <w:rsid w:val="041A2636"/>
    <w:rsid w:val="046F3369"/>
    <w:rsid w:val="048D701E"/>
    <w:rsid w:val="04F80A2F"/>
    <w:rsid w:val="04FB7C17"/>
    <w:rsid w:val="05E760B4"/>
    <w:rsid w:val="05EC5EEC"/>
    <w:rsid w:val="05F320EF"/>
    <w:rsid w:val="060230DB"/>
    <w:rsid w:val="06085A6F"/>
    <w:rsid w:val="061C5F17"/>
    <w:rsid w:val="06224CB4"/>
    <w:rsid w:val="072F75DF"/>
    <w:rsid w:val="077A2532"/>
    <w:rsid w:val="07B623BE"/>
    <w:rsid w:val="08220CD2"/>
    <w:rsid w:val="0861198B"/>
    <w:rsid w:val="086268DC"/>
    <w:rsid w:val="088015AD"/>
    <w:rsid w:val="0971136B"/>
    <w:rsid w:val="097F5A4A"/>
    <w:rsid w:val="09951CE4"/>
    <w:rsid w:val="0A4942B0"/>
    <w:rsid w:val="0A761BD7"/>
    <w:rsid w:val="0AF95279"/>
    <w:rsid w:val="0B162EF7"/>
    <w:rsid w:val="0BAA27D3"/>
    <w:rsid w:val="0BBA5700"/>
    <w:rsid w:val="0BEB1219"/>
    <w:rsid w:val="0C5E2B9E"/>
    <w:rsid w:val="0CED3D0D"/>
    <w:rsid w:val="0DE67076"/>
    <w:rsid w:val="0E7D2194"/>
    <w:rsid w:val="0F952913"/>
    <w:rsid w:val="0FA6402A"/>
    <w:rsid w:val="106754D9"/>
    <w:rsid w:val="108C19B1"/>
    <w:rsid w:val="10CE7D02"/>
    <w:rsid w:val="10F43F13"/>
    <w:rsid w:val="11412BD1"/>
    <w:rsid w:val="11546F50"/>
    <w:rsid w:val="11837106"/>
    <w:rsid w:val="11C63B1D"/>
    <w:rsid w:val="12116878"/>
    <w:rsid w:val="12235BE1"/>
    <w:rsid w:val="1231297A"/>
    <w:rsid w:val="125D268B"/>
    <w:rsid w:val="129E0946"/>
    <w:rsid w:val="13040038"/>
    <w:rsid w:val="13267553"/>
    <w:rsid w:val="133947BB"/>
    <w:rsid w:val="1410730F"/>
    <w:rsid w:val="160343AC"/>
    <w:rsid w:val="16596955"/>
    <w:rsid w:val="166F4F8B"/>
    <w:rsid w:val="16753B3C"/>
    <w:rsid w:val="17512598"/>
    <w:rsid w:val="180671AE"/>
    <w:rsid w:val="184822B7"/>
    <w:rsid w:val="19297320"/>
    <w:rsid w:val="1A6E12CC"/>
    <w:rsid w:val="1A787713"/>
    <w:rsid w:val="1AA669A0"/>
    <w:rsid w:val="1B061E34"/>
    <w:rsid w:val="1B1F740C"/>
    <w:rsid w:val="1B852DAA"/>
    <w:rsid w:val="1C325199"/>
    <w:rsid w:val="1C617596"/>
    <w:rsid w:val="1D51463D"/>
    <w:rsid w:val="1D984AFC"/>
    <w:rsid w:val="1DA157CF"/>
    <w:rsid w:val="1EDA07F5"/>
    <w:rsid w:val="1F7270EC"/>
    <w:rsid w:val="204E3A70"/>
    <w:rsid w:val="20B2474A"/>
    <w:rsid w:val="210119A2"/>
    <w:rsid w:val="214448DC"/>
    <w:rsid w:val="214F46F8"/>
    <w:rsid w:val="22164B01"/>
    <w:rsid w:val="222978DE"/>
    <w:rsid w:val="227C54D7"/>
    <w:rsid w:val="22AC1AD0"/>
    <w:rsid w:val="22B22925"/>
    <w:rsid w:val="23064A9D"/>
    <w:rsid w:val="23D86416"/>
    <w:rsid w:val="24A81F1A"/>
    <w:rsid w:val="24BB6042"/>
    <w:rsid w:val="24C277D7"/>
    <w:rsid w:val="25326FA4"/>
    <w:rsid w:val="25AC7507"/>
    <w:rsid w:val="25D93BD6"/>
    <w:rsid w:val="26004906"/>
    <w:rsid w:val="26473465"/>
    <w:rsid w:val="26DA1D3E"/>
    <w:rsid w:val="274D6800"/>
    <w:rsid w:val="277B6CC5"/>
    <w:rsid w:val="27C37E6F"/>
    <w:rsid w:val="27D05D55"/>
    <w:rsid w:val="283F7436"/>
    <w:rsid w:val="28510B85"/>
    <w:rsid w:val="28645154"/>
    <w:rsid w:val="28843281"/>
    <w:rsid w:val="298907CD"/>
    <w:rsid w:val="29CD37BA"/>
    <w:rsid w:val="2A0956C6"/>
    <w:rsid w:val="2A495A74"/>
    <w:rsid w:val="2A855055"/>
    <w:rsid w:val="2ACE2E66"/>
    <w:rsid w:val="2B8D41B8"/>
    <w:rsid w:val="2BC137A6"/>
    <w:rsid w:val="2BEA42A3"/>
    <w:rsid w:val="2BEC4B17"/>
    <w:rsid w:val="2BF90EE9"/>
    <w:rsid w:val="2C165D88"/>
    <w:rsid w:val="2C3A4484"/>
    <w:rsid w:val="2C465537"/>
    <w:rsid w:val="2C8F581F"/>
    <w:rsid w:val="2C957DAC"/>
    <w:rsid w:val="2CAB78EA"/>
    <w:rsid w:val="2D123163"/>
    <w:rsid w:val="2D5C1D79"/>
    <w:rsid w:val="2D667D92"/>
    <w:rsid w:val="2D7E30F9"/>
    <w:rsid w:val="2DB933FB"/>
    <w:rsid w:val="2E5A681D"/>
    <w:rsid w:val="2E84391D"/>
    <w:rsid w:val="2E861045"/>
    <w:rsid w:val="2F0D6BCE"/>
    <w:rsid w:val="2F3A1249"/>
    <w:rsid w:val="2F5158AF"/>
    <w:rsid w:val="2FAE2082"/>
    <w:rsid w:val="302918E7"/>
    <w:rsid w:val="30D006E2"/>
    <w:rsid w:val="318D48BC"/>
    <w:rsid w:val="31A8715A"/>
    <w:rsid w:val="31E738BC"/>
    <w:rsid w:val="327A094F"/>
    <w:rsid w:val="329775D0"/>
    <w:rsid w:val="32B135A8"/>
    <w:rsid w:val="330963FB"/>
    <w:rsid w:val="33402EA5"/>
    <w:rsid w:val="33475A4A"/>
    <w:rsid w:val="353D6CC9"/>
    <w:rsid w:val="359F1668"/>
    <w:rsid w:val="35DA0DBE"/>
    <w:rsid w:val="361219AF"/>
    <w:rsid w:val="37375045"/>
    <w:rsid w:val="37A04EFB"/>
    <w:rsid w:val="387A41F2"/>
    <w:rsid w:val="38F74537"/>
    <w:rsid w:val="39073CC7"/>
    <w:rsid w:val="3959472F"/>
    <w:rsid w:val="39AD5472"/>
    <w:rsid w:val="39C54273"/>
    <w:rsid w:val="3A3A24A1"/>
    <w:rsid w:val="3A840AC3"/>
    <w:rsid w:val="3AE870C3"/>
    <w:rsid w:val="3B325452"/>
    <w:rsid w:val="3B8547DA"/>
    <w:rsid w:val="3B943696"/>
    <w:rsid w:val="3BA551E6"/>
    <w:rsid w:val="3BDC1020"/>
    <w:rsid w:val="3C3643AD"/>
    <w:rsid w:val="3C5634AC"/>
    <w:rsid w:val="3C6542EF"/>
    <w:rsid w:val="3C6F6845"/>
    <w:rsid w:val="3C866060"/>
    <w:rsid w:val="3CBE459D"/>
    <w:rsid w:val="3CCD6923"/>
    <w:rsid w:val="3D1644D0"/>
    <w:rsid w:val="3DC54723"/>
    <w:rsid w:val="3E6E0A2B"/>
    <w:rsid w:val="3E8B07BA"/>
    <w:rsid w:val="3F3F1E44"/>
    <w:rsid w:val="3F946254"/>
    <w:rsid w:val="40014BA9"/>
    <w:rsid w:val="40DC4916"/>
    <w:rsid w:val="413669C0"/>
    <w:rsid w:val="41741B9E"/>
    <w:rsid w:val="41C257E0"/>
    <w:rsid w:val="41F75729"/>
    <w:rsid w:val="423E28ED"/>
    <w:rsid w:val="42643BE9"/>
    <w:rsid w:val="428D02AB"/>
    <w:rsid w:val="429A5D42"/>
    <w:rsid w:val="42E11825"/>
    <w:rsid w:val="43A4332B"/>
    <w:rsid w:val="44274976"/>
    <w:rsid w:val="44365217"/>
    <w:rsid w:val="44556A8D"/>
    <w:rsid w:val="445F1199"/>
    <w:rsid w:val="446D50D2"/>
    <w:rsid w:val="45225855"/>
    <w:rsid w:val="47051B4D"/>
    <w:rsid w:val="47AC55B5"/>
    <w:rsid w:val="48B95048"/>
    <w:rsid w:val="495A74B4"/>
    <w:rsid w:val="49A5222A"/>
    <w:rsid w:val="4A315CD6"/>
    <w:rsid w:val="4B067A60"/>
    <w:rsid w:val="4B517209"/>
    <w:rsid w:val="4C2243D0"/>
    <w:rsid w:val="4CE03209"/>
    <w:rsid w:val="4DBF46DC"/>
    <w:rsid w:val="4E061D02"/>
    <w:rsid w:val="4F2F0218"/>
    <w:rsid w:val="4F7C4012"/>
    <w:rsid w:val="4F8222D1"/>
    <w:rsid w:val="504374E3"/>
    <w:rsid w:val="504F483F"/>
    <w:rsid w:val="50604D88"/>
    <w:rsid w:val="509C789F"/>
    <w:rsid w:val="50CE7A68"/>
    <w:rsid w:val="50D5446F"/>
    <w:rsid w:val="50F5236D"/>
    <w:rsid w:val="521141B4"/>
    <w:rsid w:val="52B2193B"/>
    <w:rsid w:val="52C95CDB"/>
    <w:rsid w:val="5379161B"/>
    <w:rsid w:val="54285CA2"/>
    <w:rsid w:val="54A23E7E"/>
    <w:rsid w:val="5641068D"/>
    <w:rsid w:val="56700600"/>
    <w:rsid w:val="572B10E3"/>
    <w:rsid w:val="586F3E06"/>
    <w:rsid w:val="5889485E"/>
    <w:rsid w:val="58F610A4"/>
    <w:rsid w:val="59475285"/>
    <w:rsid w:val="594A2140"/>
    <w:rsid w:val="5A0346CB"/>
    <w:rsid w:val="5A166CA4"/>
    <w:rsid w:val="5AD32DF9"/>
    <w:rsid w:val="5AEC7BFA"/>
    <w:rsid w:val="5B011ECD"/>
    <w:rsid w:val="5B0C3BE5"/>
    <w:rsid w:val="5BB873AD"/>
    <w:rsid w:val="5CA46B6C"/>
    <w:rsid w:val="5CAA47FB"/>
    <w:rsid w:val="5CB36630"/>
    <w:rsid w:val="5D8922BA"/>
    <w:rsid w:val="5E71686C"/>
    <w:rsid w:val="5E9E33C6"/>
    <w:rsid w:val="5EDD7ECE"/>
    <w:rsid w:val="5F0719F0"/>
    <w:rsid w:val="5F480925"/>
    <w:rsid w:val="5F7E7345"/>
    <w:rsid w:val="5F875A6A"/>
    <w:rsid w:val="5F916D1F"/>
    <w:rsid w:val="5FB20661"/>
    <w:rsid w:val="5FD420F1"/>
    <w:rsid w:val="5FE20505"/>
    <w:rsid w:val="600B1AE3"/>
    <w:rsid w:val="60415384"/>
    <w:rsid w:val="610C4A89"/>
    <w:rsid w:val="61165403"/>
    <w:rsid w:val="61472410"/>
    <w:rsid w:val="6166248C"/>
    <w:rsid w:val="621B10A9"/>
    <w:rsid w:val="62BD17E7"/>
    <w:rsid w:val="62C929C6"/>
    <w:rsid w:val="62E97CE5"/>
    <w:rsid w:val="638C5C67"/>
    <w:rsid w:val="63E37524"/>
    <w:rsid w:val="64225A00"/>
    <w:rsid w:val="64A53D85"/>
    <w:rsid w:val="64C44659"/>
    <w:rsid w:val="66067596"/>
    <w:rsid w:val="668929F8"/>
    <w:rsid w:val="67563C4B"/>
    <w:rsid w:val="675A10AD"/>
    <w:rsid w:val="67C5553F"/>
    <w:rsid w:val="67E747CB"/>
    <w:rsid w:val="682A2C1A"/>
    <w:rsid w:val="6835789A"/>
    <w:rsid w:val="683D532D"/>
    <w:rsid w:val="68530641"/>
    <w:rsid w:val="68545E43"/>
    <w:rsid w:val="68D30173"/>
    <w:rsid w:val="69167EBA"/>
    <w:rsid w:val="6A055836"/>
    <w:rsid w:val="6B321283"/>
    <w:rsid w:val="6B9E0146"/>
    <w:rsid w:val="6C3018F9"/>
    <w:rsid w:val="6C8075DB"/>
    <w:rsid w:val="6C871222"/>
    <w:rsid w:val="6DA869B9"/>
    <w:rsid w:val="6E510C5B"/>
    <w:rsid w:val="6E79015D"/>
    <w:rsid w:val="6E870EA9"/>
    <w:rsid w:val="6E8F0A1C"/>
    <w:rsid w:val="6EAB2178"/>
    <w:rsid w:val="6EAB612F"/>
    <w:rsid w:val="6F00656D"/>
    <w:rsid w:val="6F716F28"/>
    <w:rsid w:val="6F8978C1"/>
    <w:rsid w:val="6FF5177E"/>
    <w:rsid w:val="70A8572C"/>
    <w:rsid w:val="710E558B"/>
    <w:rsid w:val="711456B3"/>
    <w:rsid w:val="720C4A52"/>
    <w:rsid w:val="72295804"/>
    <w:rsid w:val="73866BFF"/>
    <w:rsid w:val="73BA7052"/>
    <w:rsid w:val="73C471BF"/>
    <w:rsid w:val="73FA219B"/>
    <w:rsid w:val="745A5344"/>
    <w:rsid w:val="74876CC7"/>
    <w:rsid w:val="766E643D"/>
    <w:rsid w:val="76AE7B8C"/>
    <w:rsid w:val="76BF69CA"/>
    <w:rsid w:val="77B834F8"/>
    <w:rsid w:val="77D12607"/>
    <w:rsid w:val="77F453CA"/>
    <w:rsid w:val="782C63A9"/>
    <w:rsid w:val="787C731A"/>
    <w:rsid w:val="793D5134"/>
    <w:rsid w:val="7950301A"/>
    <w:rsid w:val="798258D2"/>
    <w:rsid w:val="79A06948"/>
    <w:rsid w:val="79C56BEB"/>
    <w:rsid w:val="79E132BF"/>
    <w:rsid w:val="7A0F1E84"/>
    <w:rsid w:val="7B8F445C"/>
    <w:rsid w:val="7BB47D8D"/>
    <w:rsid w:val="7C3A659B"/>
    <w:rsid w:val="7C423805"/>
    <w:rsid w:val="7CC84298"/>
    <w:rsid w:val="7DE30BFB"/>
    <w:rsid w:val="7DF30912"/>
    <w:rsid w:val="7DFA2436"/>
    <w:rsid w:val="7E1F6B41"/>
    <w:rsid w:val="7E941525"/>
    <w:rsid w:val="7E9507F3"/>
    <w:rsid w:val="7FB2065C"/>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qFormat="1"/>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jc w:val="center"/>
      <w:outlineLvl w:val="0"/>
    </w:pPr>
    <w:rPr>
      <w:rFonts w:eastAsia="黑体"/>
      <w:b/>
      <w:kern w:val="44"/>
      <w:sz w:val="30"/>
    </w:rPr>
  </w:style>
  <w:style w:type="paragraph" w:styleId="Heading2">
    <w:name w:val="heading 2"/>
    <w:basedOn w:val="Normal"/>
    <w:next w:val="Normal"/>
    <w:link w:val="2Char"/>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link w:val="3Char"/>
    <w:unhideWhenUsed/>
    <w:qFormat/>
    <w:pPr>
      <w:keepNext/>
      <w:keepLines/>
      <w:spacing w:before="260" w:beforeLines="0" w:beforeAutospacing="0" w:after="260" w:afterLines="0" w:afterAutospacing="0" w:line="413" w:lineRule="auto"/>
      <w:outlineLvl w:val="2"/>
    </w:pPr>
    <w:rPr>
      <w:b/>
      <w:sz w:val="32"/>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jc w:val="center"/>
      <w:outlineLvl w:val="4"/>
    </w:pPr>
    <w:rPr>
      <w:rFonts w:eastAsia="黑体"/>
      <w:b/>
      <w:sz w:val="30"/>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BodyTextIndent">
    <w:name w:val="Body Text Indent"/>
    <w:basedOn w:val="Normal"/>
    <w:qFormat/>
    <w:pPr>
      <w:ind w:firstLine="504" w:firstLineChars="200"/>
    </w:pPr>
    <w:rPr>
      <w:bCs/>
      <w:spacing w:val="6"/>
      <w:kern w:val="22"/>
      <w:sz w:val="24"/>
    </w:rPr>
  </w:style>
  <w:style w:type="paragraph" w:styleId="TOC5">
    <w:name w:val="toc 5"/>
    <w:basedOn w:val="Normal"/>
    <w:next w:val="Normal"/>
    <w:qFormat/>
    <w:pPr>
      <w:ind w:left="1680" w:leftChars="800"/>
    </w:pPr>
  </w:style>
  <w:style w:type="paragraph" w:styleId="TOC3">
    <w:name w:val="toc 3"/>
    <w:basedOn w:val="Normal"/>
    <w:next w:val="Normal"/>
    <w:qFormat/>
    <w:pPr>
      <w:ind w:left="840" w:leftChars="400"/>
    </w:p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qFormat/>
  </w:style>
  <w:style w:type="paragraph" w:styleId="TOC4">
    <w:name w:val="toc 4"/>
    <w:basedOn w:val="Normal"/>
    <w:next w:val="Normal"/>
    <w:qFormat/>
    <w:pPr>
      <w:ind w:left="1260" w:leftChars="600"/>
    </w:pPr>
  </w:style>
  <w:style w:type="paragraph" w:styleId="FootnoteText">
    <w:name w:val="footnote text"/>
    <w:basedOn w:val="Normal"/>
    <w:autoRedefine/>
    <w:qFormat/>
    <w:pPr>
      <w:snapToGrid w:val="0"/>
      <w:jc w:val="left"/>
    </w:pPr>
    <w:rPr>
      <w:sz w:val="18"/>
    </w:rPr>
  </w:style>
  <w:style w:type="paragraph" w:styleId="TOC2">
    <w:name w:val="toc 2"/>
    <w:basedOn w:val="Normal"/>
    <w:next w:val="Normal"/>
    <w:autoRedefine/>
    <w:qFormat/>
    <w:pPr>
      <w:ind w:left="420" w:leftChars="200"/>
    </w:p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qFormat/>
    <w:rPr>
      <w:color w:val="0000FF"/>
      <w:u w:val="single"/>
    </w:rPr>
  </w:style>
  <w:style w:type="character" w:styleId="FootnoteReference">
    <w:name w:val="footnote reference"/>
    <w:basedOn w:val="DefaultParagraphFont"/>
    <w:autoRedefine/>
    <w:qFormat/>
    <w:rPr>
      <w:vertAlign w:val="superscript"/>
    </w:rPr>
  </w:style>
  <w:style w:type="character" w:customStyle="1" w:styleId="2Char">
    <w:name w:val="标题 2 Char"/>
    <w:link w:val="Heading2"/>
    <w:autoRedefine/>
    <w:qFormat/>
    <w:rPr>
      <w:rFonts w:ascii="Arial" w:eastAsia="黑体" w:hAnsi="Arial"/>
      <w:b/>
      <w:sz w:val="32"/>
    </w:rPr>
  </w:style>
  <w:style w:type="paragraph" w:customStyle="1" w:styleId="content">
    <w:name w:val="content"/>
    <w:basedOn w:val="Normal"/>
    <w:autoRedefine/>
    <w:qFormat/>
    <w:pPr>
      <w:spacing w:after="600" w:afterAutospacing="0" w:line="405" w:lineRule="atLeast"/>
      <w:jc w:val="left"/>
      <w:textAlignment w:val="auto"/>
    </w:pPr>
    <w:rPr>
      <w:rFonts w:ascii="微软雅黑" w:eastAsia="微软雅黑" w:hAnsi="微软雅黑" w:cs="微软雅黑"/>
      <w:kern w:val="0"/>
      <w:sz w:val="36"/>
      <w:szCs w:val="36"/>
      <w:lang w:val="en-US" w:eastAsia="zh-CN" w:bidi="ar"/>
    </w:rPr>
  </w:style>
  <w:style w:type="paragraph" w:customStyle="1" w:styleId="1st">
    <w:name w:val="1st"/>
    <w:basedOn w:val="Normal"/>
    <w:autoRedefine/>
    <w:qFormat/>
    <w:pPr>
      <w:pageBreakBefore/>
      <w:snapToGrid w:val="0"/>
      <w:spacing w:before="240" w:beforeLines="100" w:after="240" w:afterLines="100" w:line="440" w:lineRule="exact"/>
      <w:jc w:val="center"/>
    </w:pPr>
    <w:rPr>
      <w:rFonts w:ascii="宋体" w:eastAsia="黑体" w:hAnsi="宋体"/>
      <w:b/>
      <w:sz w:val="32"/>
      <w:szCs w:val="32"/>
    </w:rPr>
  </w:style>
  <w:style w:type="character" w:customStyle="1" w:styleId="3Char">
    <w:name w:val="标题 3 Char"/>
    <w:link w:val="Heading3"/>
    <w:autoRedefine/>
    <w:qFormat/>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1.jpeg" /><Relationship Id="rId14" Type="http://schemas.openxmlformats.org/officeDocument/2006/relationships/hyperlink" Target="https://d.book118.com/938126037040006037"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6</Pages>
  <Words>11132</Words>
  <Characters>12583</Characters>
  <Application>Microsoft Office Word</Application>
  <DocSecurity>0</DocSecurity>
  <Lines>0</Lines>
  <Paragraphs>0</Paragraphs>
  <ScaleCrop>false</ScaleCrop>
  <Company/>
  <LinksUpToDate>false</LinksUpToDate>
  <CharactersWithSpaces>13200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秖</dc:creator>
  <cp:lastModifiedBy>ABEEL</cp:lastModifiedBy>
  <cp:revision>1</cp:revision>
  <dcterms:created xsi:type="dcterms:W3CDTF">2021-03-08T15:58:00Z</dcterms:created>
  <dcterms:modified xsi:type="dcterms:W3CDTF">2024-02-21T02:43:18Z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C3C00A7DC93B4601B6B4B86F89B2966B_13</vt:lpwstr>
  </property>
  <property fmtid="{D5CDD505-2E9C-101B-9397-08002B2CF9AE}" pid="3" name="KSOProductBuildVer">
    <vt:lpwstr>2052-12.1.0.16388</vt:lpwstr>
  </property>
</Properties>
</file>