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抗甲状腺药项目计划设计方案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42" w:history="1">
        <w:r>
          <w:rPr>
            <w:rFonts w:ascii="仿宋" w:eastAsia="仿宋" w:hAnsi="仿宋" w:cs="仿宋" w:hint="eastAsia"/>
            <w:lang w:eastAsia="zh-CN"/>
          </w:rPr>
          <w:t>序言</w:t>
        </w:r>
        <w:r>
          <w:tab/>
        </w:r>
        <w:r>
          <w:fldChar w:fldCharType="begin"/>
        </w:r>
        <w:r>
          <w:instrText xml:space="preserve"> PAGEREF _Toc25242 \h </w:instrText>
        </w:r>
        <w:r>
          <w:fldChar w:fldCharType="separate"/>
        </w:r>
        <w:r>
          <w:t>3</w:t>
        </w:r>
        <w:r>
          <w:fldChar w:fldCharType="end"/>
        </w:r>
      </w:hyperlink>
    </w:p>
    <w:p>
      <w:pPr>
        <w:pStyle w:val="TOC1"/>
        <w:tabs>
          <w:tab w:val="right" w:leader="dot" w:pos="8306"/>
        </w:tabs>
      </w:pPr>
      <w:hyperlink w:anchor="_Toc17999" w:history="1">
        <w:r>
          <w:rPr>
            <w:rFonts w:ascii="仿宋" w:eastAsia="仿宋" w:hAnsi="仿宋" w:cs="仿宋" w:hint="eastAsia"/>
            <w:lang w:eastAsia="zh-CN"/>
          </w:rPr>
          <w:t>一、工艺说明</w:t>
        </w:r>
        <w:r>
          <w:tab/>
        </w:r>
        <w:r>
          <w:fldChar w:fldCharType="begin"/>
        </w:r>
        <w:r>
          <w:instrText xml:space="preserve"> PAGEREF _Toc17999 \h </w:instrText>
        </w:r>
        <w:r>
          <w:fldChar w:fldCharType="separate"/>
        </w:r>
        <w:r>
          <w:t>3</w:t>
        </w:r>
        <w:r>
          <w:fldChar w:fldCharType="end"/>
        </w:r>
      </w:hyperlink>
    </w:p>
    <w:p>
      <w:pPr>
        <w:pStyle w:val="TOC2"/>
        <w:tabs>
          <w:tab w:val="right" w:leader="dot" w:pos="8306"/>
        </w:tabs>
      </w:pPr>
      <w:hyperlink w:anchor="_Toc3621" w:history="1">
        <w:r>
          <w:rPr>
            <w:rFonts w:ascii="仿宋" w:eastAsia="仿宋" w:hAnsi="仿宋" w:cs="仿宋" w:hint="eastAsia"/>
            <w:lang w:eastAsia="zh-CN"/>
          </w:rPr>
          <w:t>(一)、技术管理特点</w:t>
        </w:r>
        <w:r>
          <w:tab/>
        </w:r>
        <w:r>
          <w:fldChar w:fldCharType="begin"/>
        </w:r>
        <w:r>
          <w:instrText xml:space="preserve"> PAGEREF _Toc3621 \h </w:instrText>
        </w:r>
        <w:r>
          <w:fldChar w:fldCharType="separate"/>
        </w:r>
        <w:r>
          <w:t>3</w:t>
        </w:r>
        <w:r>
          <w:fldChar w:fldCharType="end"/>
        </w:r>
      </w:hyperlink>
    </w:p>
    <w:p>
      <w:pPr>
        <w:pStyle w:val="TOC2"/>
        <w:tabs>
          <w:tab w:val="right" w:leader="dot" w:pos="8306"/>
        </w:tabs>
      </w:pPr>
      <w:hyperlink w:anchor="_Toc5745" w:history="1">
        <w:r>
          <w:rPr>
            <w:rFonts w:ascii="仿宋" w:eastAsia="仿宋" w:hAnsi="仿宋" w:cs="仿宋" w:hint="eastAsia"/>
            <w:lang w:eastAsia="zh-CN"/>
          </w:rPr>
          <w:t>(二)、抗甲状腺药项目工艺技术设计方案</w:t>
        </w:r>
        <w:r>
          <w:tab/>
        </w:r>
        <w:r>
          <w:fldChar w:fldCharType="begin"/>
        </w:r>
        <w:r>
          <w:instrText xml:space="preserve"> PAGEREF _Toc5745 \h </w:instrText>
        </w:r>
        <w:r>
          <w:fldChar w:fldCharType="separate"/>
        </w:r>
        <w:r>
          <w:t>4</w:t>
        </w:r>
        <w:r>
          <w:fldChar w:fldCharType="end"/>
        </w:r>
      </w:hyperlink>
    </w:p>
    <w:p>
      <w:pPr>
        <w:pStyle w:val="TOC2"/>
        <w:tabs>
          <w:tab w:val="right" w:leader="dot" w:pos="8306"/>
        </w:tabs>
      </w:pPr>
      <w:hyperlink w:anchor="_Toc29719" w:history="1">
        <w:r>
          <w:rPr>
            <w:rFonts w:ascii="仿宋" w:eastAsia="仿宋" w:hAnsi="仿宋" w:cs="仿宋" w:hint="eastAsia"/>
            <w:lang w:eastAsia="zh-CN"/>
          </w:rPr>
          <w:t>(三)、设备选型方案</w:t>
        </w:r>
        <w:r>
          <w:tab/>
        </w:r>
        <w:r>
          <w:fldChar w:fldCharType="begin"/>
        </w:r>
        <w:r>
          <w:instrText xml:space="preserve"> PAGEREF _Toc29719 \h </w:instrText>
        </w:r>
        <w:r>
          <w:fldChar w:fldCharType="separate"/>
        </w:r>
        <w:r>
          <w:t>5</w:t>
        </w:r>
        <w:r>
          <w:fldChar w:fldCharType="end"/>
        </w:r>
      </w:hyperlink>
    </w:p>
    <w:p>
      <w:pPr>
        <w:pStyle w:val="TOC1"/>
        <w:tabs>
          <w:tab w:val="right" w:leader="dot" w:pos="8306"/>
        </w:tabs>
      </w:pPr>
      <w:hyperlink w:anchor="_Toc30133" w:history="1">
        <w:r>
          <w:rPr>
            <w:rFonts w:ascii="仿宋" w:eastAsia="仿宋" w:hAnsi="仿宋" w:cs="仿宋" w:hint="eastAsia"/>
            <w:lang w:eastAsia="zh-CN"/>
          </w:rPr>
          <w:t>二、抗甲状腺药项目选址可行性分析</w:t>
        </w:r>
        <w:r>
          <w:tab/>
        </w:r>
        <w:r>
          <w:fldChar w:fldCharType="begin"/>
        </w:r>
        <w:r>
          <w:instrText xml:space="preserve"> PAGEREF _Toc30133 \h </w:instrText>
        </w:r>
        <w:r>
          <w:fldChar w:fldCharType="separate"/>
        </w:r>
        <w:r>
          <w:t>7</w:t>
        </w:r>
        <w:r>
          <w:fldChar w:fldCharType="end"/>
        </w:r>
      </w:hyperlink>
    </w:p>
    <w:p>
      <w:pPr>
        <w:pStyle w:val="TOC2"/>
        <w:tabs>
          <w:tab w:val="right" w:leader="dot" w:pos="8306"/>
        </w:tabs>
      </w:pPr>
      <w:hyperlink w:anchor="_Toc26260" w:history="1">
        <w:r>
          <w:rPr>
            <w:rFonts w:ascii="仿宋" w:eastAsia="仿宋" w:hAnsi="仿宋" w:cs="仿宋" w:hint="eastAsia"/>
            <w:lang w:eastAsia="zh-CN"/>
          </w:rPr>
          <w:t>(一)、抗甲状腺药项目选址</w:t>
        </w:r>
        <w:r>
          <w:tab/>
        </w:r>
        <w:r>
          <w:fldChar w:fldCharType="begin"/>
        </w:r>
        <w:r>
          <w:instrText xml:space="preserve"> PAGEREF _Toc26260 \h </w:instrText>
        </w:r>
        <w:r>
          <w:fldChar w:fldCharType="separate"/>
        </w:r>
        <w:r>
          <w:t>7</w:t>
        </w:r>
        <w:r>
          <w:fldChar w:fldCharType="end"/>
        </w:r>
      </w:hyperlink>
    </w:p>
    <w:p>
      <w:pPr>
        <w:pStyle w:val="TOC2"/>
        <w:tabs>
          <w:tab w:val="right" w:leader="dot" w:pos="8306"/>
        </w:tabs>
      </w:pPr>
      <w:hyperlink w:anchor="_Toc8832" w:history="1">
        <w:r>
          <w:rPr>
            <w:rFonts w:ascii="仿宋" w:eastAsia="仿宋" w:hAnsi="仿宋" w:cs="仿宋" w:hint="eastAsia"/>
            <w:lang w:eastAsia="zh-CN"/>
          </w:rPr>
          <w:t>(二)、用地控制指标</w:t>
        </w:r>
        <w:r>
          <w:tab/>
        </w:r>
        <w:r>
          <w:fldChar w:fldCharType="begin"/>
        </w:r>
        <w:r>
          <w:instrText xml:space="preserve"> PAGEREF _Toc8832 \h </w:instrText>
        </w:r>
        <w:r>
          <w:fldChar w:fldCharType="separate"/>
        </w:r>
        <w:r>
          <w:t>7</w:t>
        </w:r>
        <w:r>
          <w:fldChar w:fldCharType="end"/>
        </w:r>
      </w:hyperlink>
    </w:p>
    <w:p>
      <w:pPr>
        <w:pStyle w:val="TOC2"/>
        <w:tabs>
          <w:tab w:val="right" w:leader="dot" w:pos="8306"/>
        </w:tabs>
      </w:pPr>
      <w:hyperlink w:anchor="_Toc13334" w:history="1">
        <w:r>
          <w:rPr>
            <w:rFonts w:ascii="仿宋" w:eastAsia="仿宋" w:hAnsi="仿宋" w:cs="仿宋" w:hint="eastAsia"/>
            <w:lang w:eastAsia="zh-CN"/>
          </w:rPr>
          <w:t>(三)、节约用地措施</w:t>
        </w:r>
        <w:r>
          <w:tab/>
        </w:r>
        <w:r>
          <w:fldChar w:fldCharType="begin"/>
        </w:r>
        <w:r>
          <w:instrText xml:space="preserve"> PAGEREF _Toc13334 \h </w:instrText>
        </w:r>
        <w:r>
          <w:fldChar w:fldCharType="separate"/>
        </w:r>
        <w:r>
          <w:t>9</w:t>
        </w:r>
        <w:r>
          <w:fldChar w:fldCharType="end"/>
        </w:r>
      </w:hyperlink>
    </w:p>
    <w:p>
      <w:pPr>
        <w:pStyle w:val="TOC2"/>
        <w:tabs>
          <w:tab w:val="right" w:leader="dot" w:pos="8306"/>
        </w:tabs>
      </w:pPr>
      <w:hyperlink w:anchor="_Toc7285" w:history="1">
        <w:r>
          <w:rPr>
            <w:rFonts w:ascii="仿宋" w:eastAsia="仿宋" w:hAnsi="仿宋" w:cs="仿宋" w:hint="eastAsia"/>
            <w:lang w:eastAsia="zh-CN"/>
          </w:rPr>
          <w:t>(四)、总图布置方案</w:t>
        </w:r>
        <w:r>
          <w:tab/>
        </w:r>
        <w:r>
          <w:fldChar w:fldCharType="begin"/>
        </w:r>
        <w:r>
          <w:instrText xml:space="preserve"> PAGEREF _Toc7285 \h </w:instrText>
        </w:r>
        <w:r>
          <w:fldChar w:fldCharType="separate"/>
        </w:r>
        <w:r>
          <w:t>10</w:t>
        </w:r>
        <w:r>
          <w:fldChar w:fldCharType="end"/>
        </w:r>
      </w:hyperlink>
    </w:p>
    <w:p>
      <w:pPr>
        <w:pStyle w:val="TOC2"/>
        <w:tabs>
          <w:tab w:val="right" w:leader="dot" w:pos="8306"/>
        </w:tabs>
      </w:pPr>
      <w:hyperlink w:anchor="_Toc1119" w:history="1">
        <w:r>
          <w:rPr>
            <w:rFonts w:ascii="仿宋" w:eastAsia="仿宋" w:hAnsi="仿宋" w:cs="仿宋" w:hint="eastAsia"/>
            <w:lang w:eastAsia="zh-CN"/>
          </w:rPr>
          <w:t>(五)、选址综合评价</w:t>
        </w:r>
        <w:r>
          <w:tab/>
        </w:r>
        <w:r>
          <w:fldChar w:fldCharType="begin"/>
        </w:r>
        <w:r>
          <w:instrText xml:space="preserve"> PAGEREF _Toc1119 \h </w:instrText>
        </w:r>
        <w:r>
          <w:fldChar w:fldCharType="separate"/>
        </w:r>
        <w:r>
          <w:t>11</w:t>
        </w:r>
        <w:r>
          <w:fldChar w:fldCharType="end"/>
        </w:r>
      </w:hyperlink>
    </w:p>
    <w:p>
      <w:pPr>
        <w:pStyle w:val="TOC1"/>
        <w:tabs>
          <w:tab w:val="right" w:leader="dot" w:pos="8306"/>
        </w:tabs>
      </w:pPr>
      <w:hyperlink w:anchor="_Toc16448" w:history="1">
        <w:r>
          <w:rPr>
            <w:rFonts w:ascii="仿宋" w:eastAsia="仿宋" w:hAnsi="仿宋" w:cs="仿宋" w:hint="eastAsia"/>
            <w:lang w:eastAsia="zh-CN"/>
          </w:rPr>
          <w:t>三、抗甲状腺药项目危机管理</w:t>
        </w:r>
        <w:r>
          <w:tab/>
        </w:r>
        <w:r>
          <w:fldChar w:fldCharType="begin"/>
        </w:r>
        <w:r>
          <w:instrText xml:space="preserve"> PAGEREF _Toc16448 \h </w:instrText>
        </w:r>
        <w:r>
          <w:fldChar w:fldCharType="separate"/>
        </w:r>
        <w:r>
          <w:t>12</w:t>
        </w:r>
        <w:r>
          <w:fldChar w:fldCharType="end"/>
        </w:r>
      </w:hyperlink>
    </w:p>
    <w:p>
      <w:pPr>
        <w:pStyle w:val="TOC2"/>
        <w:tabs>
          <w:tab w:val="right" w:leader="dot" w:pos="8306"/>
        </w:tabs>
      </w:pPr>
      <w:hyperlink w:anchor="_Toc28080" w:history="1">
        <w:r>
          <w:rPr>
            <w:rFonts w:ascii="仿宋" w:eastAsia="仿宋" w:hAnsi="仿宋" w:cs="仿宋" w:hint="eastAsia"/>
            <w:lang w:eastAsia="zh-CN"/>
          </w:rPr>
          <w:t>(一)、危机预警与识别</w:t>
        </w:r>
        <w:r>
          <w:tab/>
        </w:r>
        <w:r>
          <w:fldChar w:fldCharType="begin"/>
        </w:r>
        <w:r>
          <w:instrText xml:space="preserve"> PAGEREF _Toc28080 \h </w:instrText>
        </w:r>
        <w:r>
          <w:fldChar w:fldCharType="separate"/>
        </w:r>
        <w:r>
          <w:t>12</w:t>
        </w:r>
        <w:r>
          <w:fldChar w:fldCharType="end"/>
        </w:r>
      </w:hyperlink>
    </w:p>
    <w:p>
      <w:pPr>
        <w:pStyle w:val="TOC2"/>
        <w:tabs>
          <w:tab w:val="right" w:leader="dot" w:pos="8306"/>
        </w:tabs>
      </w:pPr>
      <w:hyperlink w:anchor="_Toc20049" w:history="1">
        <w:r>
          <w:rPr>
            <w:rFonts w:ascii="仿宋" w:eastAsia="仿宋" w:hAnsi="仿宋" w:cs="仿宋" w:hint="eastAsia"/>
            <w:lang w:eastAsia="zh-CN"/>
          </w:rPr>
          <w:t>(二)、危机应对与恢复</w:t>
        </w:r>
        <w:r>
          <w:tab/>
        </w:r>
        <w:r>
          <w:fldChar w:fldCharType="begin"/>
        </w:r>
        <w:r>
          <w:instrText xml:space="preserve"> PAGEREF _Toc20049 \h </w:instrText>
        </w:r>
        <w:r>
          <w:fldChar w:fldCharType="separate"/>
        </w:r>
        <w:r>
          <w:t>13</w:t>
        </w:r>
        <w:r>
          <w:fldChar w:fldCharType="end"/>
        </w:r>
      </w:hyperlink>
    </w:p>
    <w:p>
      <w:pPr>
        <w:pStyle w:val="TOC1"/>
        <w:tabs>
          <w:tab w:val="right" w:leader="dot" w:pos="8306"/>
        </w:tabs>
      </w:pPr>
      <w:hyperlink w:anchor="_Toc3343" w:history="1">
        <w:r>
          <w:rPr>
            <w:rFonts w:ascii="仿宋" w:eastAsia="仿宋" w:hAnsi="仿宋" w:cs="仿宋" w:hint="eastAsia"/>
            <w:lang w:eastAsia="zh-CN"/>
          </w:rPr>
          <w:t>四、抗甲状腺药项目土建工程</w:t>
        </w:r>
        <w:r>
          <w:tab/>
        </w:r>
        <w:r>
          <w:fldChar w:fldCharType="begin"/>
        </w:r>
        <w:r>
          <w:instrText xml:space="preserve"> PAGEREF _Toc3343 \h </w:instrText>
        </w:r>
        <w:r>
          <w:fldChar w:fldCharType="separate"/>
        </w:r>
        <w:r>
          <w:t>14</w:t>
        </w:r>
        <w:r>
          <w:fldChar w:fldCharType="end"/>
        </w:r>
      </w:hyperlink>
    </w:p>
    <w:p>
      <w:pPr>
        <w:pStyle w:val="TOC2"/>
        <w:tabs>
          <w:tab w:val="right" w:leader="dot" w:pos="8306"/>
        </w:tabs>
      </w:pPr>
      <w:hyperlink w:anchor="_Toc7333" w:history="1">
        <w:r>
          <w:rPr>
            <w:rFonts w:ascii="仿宋" w:eastAsia="仿宋" w:hAnsi="仿宋" w:cs="仿宋" w:hint="eastAsia"/>
            <w:lang w:eastAsia="zh-CN"/>
          </w:rPr>
          <w:t>(一)、建筑工程设计原则</w:t>
        </w:r>
        <w:r>
          <w:tab/>
        </w:r>
        <w:r>
          <w:fldChar w:fldCharType="begin"/>
        </w:r>
        <w:r>
          <w:instrText xml:space="preserve"> PAGEREF _Toc7333 \h </w:instrText>
        </w:r>
        <w:r>
          <w:fldChar w:fldCharType="separate"/>
        </w:r>
        <w:r>
          <w:t>14</w:t>
        </w:r>
        <w:r>
          <w:fldChar w:fldCharType="end"/>
        </w:r>
      </w:hyperlink>
    </w:p>
    <w:p>
      <w:pPr>
        <w:pStyle w:val="TOC2"/>
        <w:tabs>
          <w:tab w:val="right" w:leader="dot" w:pos="8306"/>
        </w:tabs>
      </w:pPr>
      <w:hyperlink w:anchor="_Toc353" w:history="1">
        <w:r>
          <w:rPr>
            <w:rFonts w:ascii="仿宋" w:eastAsia="仿宋" w:hAnsi="仿宋" w:cs="仿宋" w:hint="eastAsia"/>
            <w:lang w:eastAsia="zh-CN"/>
          </w:rPr>
          <w:t>(二)、土建工程设计年限及安全等级</w:t>
        </w:r>
        <w:r>
          <w:tab/>
        </w:r>
        <w:r>
          <w:fldChar w:fldCharType="begin"/>
        </w:r>
        <w:r>
          <w:instrText xml:space="preserve"> PAGEREF _Toc353 \h </w:instrText>
        </w:r>
        <w:r>
          <w:fldChar w:fldCharType="separate"/>
        </w:r>
        <w:r>
          <w:t>16</w:t>
        </w:r>
        <w:r>
          <w:fldChar w:fldCharType="end"/>
        </w:r>
      </w:hyperlink>
    </w:p>
    <w:p>
      <w:pPr>
        <w:pStyle w:val="TOC2"/>
        <w:tabs>
          <w:tab w:val="right" w:leader="dot" w:pos="8306"/>
        </w:tabs>
      </w:pPr>
      <w:hyperlink w:anchor="_Toc29670" w:history="1">
        <w:r>
          <w:rPr>
            <w:rFonts w:ascii="仿宋" w:eastAsia="仿宋" w:hAnsi="仿宋" w:cs="仿宋" w:hint="eastAsia"/>
            <w:lang w:eastAsia="zh-CN"/>
          </w:rPr>
          <w:t>(三)、建筑工程设计总体要求</w:t>
        </w:r>
        <w:r>
          <w:tab/>
        </w:r>
        <w:r>
          <w:fldChar w:fldCharType="begin"/>
        </w:r>
        <w:r>
          <w:instrText xml:space="preserve"> PAGEREF _Toc29670 \h </w:instrText>
        </w:r>
        <w:r>
          <w:fldChar w:fldCharType="separate"/>
        </w:r>
        <w:r>
          <w:t>17</w:t>
        </w:r>
        <w:r>
          <w:fldChar w:fldCharType="end"/>
        </w:r>
      </w:hyperlink>
    </w:p>
    <w:p>
      <w:pPr>
        <w:pStyle w:val="TOC2"/>
        <w:tabs>
          <w:tab w:val="right" w:leader="dot" w:pos="8306"/>
        </w:tabs>
      </w:pPr>
      <w:hyperlink w:anchor="_Toc26779" w:history="1">
        <w:r>
          <w:rPr>
            <w:rFonts w:ascii="仿宋" w:eastAsia="仿宋" w:hAnsi="仿宋" w:cs="仿宋" w:hint="eastAsia"/>
            <w:lang w:eastAsia="zh-CN"/>
          </w:rPr>
          <w:t>(四)、土建工程建设指标</w:t>
        </w:r>
        <w:r>
          <w:tab/>
        </w:r>
        <w:r>
          <w:fldChar w:fldCharType="begin"/>
        </w:r>
        <w:r>
          <w:instrText xml:space="preserve"> PAGEREF _Toc26779 \h </w:instrText>
        </w:r>
        <w:r>
          <w:fldChar w:fldCharType="separate"/>
        </w:r>
        <w:r>
          <w:t>17</w:t>
        </w:r>
        <w:r>
          <w:fldChar w:fldCharType="end"/>
        </w:r>
      </w:hyperlink>
    </w:p>
    <w:p>
      <w:pPr>
        <w:pStyle w:val="TOC1"/>
        <w:tabs>
          <w:tab w:val="right" w:leader="dot" w:pos="8306"/>
        </w:tabs>
      </w:pPr>
      <w:hyperlink w:anchor="_Toc23133" w:history="1">
        <w:r>
          <w:rPr>
            <w:rFonts w:ascii="仿宋" w:eastAsia="仿宋" w:hAnsi="仿宋" w:cs="仿宋" w:hint="eastAsia"/>
            <w:lang w:eastAsia="zh-CN"/>
          </w:rPr>
          <w:t>五、市场分析、调研</w:t>
        </w:r>
        <w:r>
          <w:tab/>
        </w:r>
        <w:r>
          <w:fldChar w:fldCharType="begin"/>
        </w:r>
        <w:r>
          <w:instrText xml:space="preserve"> PAGEREF _Toc23133 \h </w:instrText>
        </w:r>
        <w:r>
          <w:fldChar w:fldCharType="separate"/>
        </w:r>
        <w:r>
          <w:t>18</w:t>
        </w:r>
        <w:r>
          <w:fldChar w:fldCharType="end"/>
        </w:r>
      </w:hyperlink>
    </w:p>
    <w:p>
      <w:pPr>
        <w:pStyle w:val="TOC2"/>
        <w:tabs>
          <w:tab w:val="right" w:leader="dot" w:pos="8306"/>
        </w:tabs>
      </w:pPr>
      <w:hyperlink w:anchor="_Toc14184" w:history="1">
        <w:r>
          <w:rPr>
            <w:rFonts w:ascii="仿宋" w:eastAsia="仿宋" w:hAnsi="仿宋" w:cs="仿宋" w:hint="eastAsia"/>
            <w:lang w:eastAsia="zh-CN"/>
          </w:rPr>
          <w:t>(一)、抗甲状腺药行业分析</w:t>
        </w:r>
        <w:r>
          <w:tab/>
        </w:r>
        <w:r>
          <w:fldChar w:fldCharType="begin"/>
        </w:r>
        <w:r>
          <w:instrText xml:space="preserve"> PAGEREF _Toc14184 \h </w:instrText>
        </w:r>
        <w:r>
          <w:fldChar w:fldCharType="separate"/>
        </w:r>
        <w:r>
          <w:t>18</w:t>
        </w:r>
        <w:r>
          <w:fldChar w:fldCharType="end"/>
        </w:r>
      </w:hyperlink>
    </w:p>
    <w:p>
      <w:pPr>
        <w:pStyle w:val="TOC2"/>
        <w:tabs>
          <w:tab w:val="right" w:leader="dot" w:pos="8306"/>
        </w:tabs>
      </w:pPr>
      <w:hyperlink w:anchor="_Toc25476" w:history="1">
        <w:r>
          <w:rPr>
            <w:rFonts w:ascii="仿宋" w:eastAsia="仿宋" w:hAnsi="仿宋" w:cs="仿宋" w:hint="eastAsia"/>
            <w:lang w:eastAsia="zh-CN"/>
          </w:rPr>
          <w:t>(二)、抗甲状腺药市场分析预测</w:t>
        </w:r>
        <w:r>
          <w:tab/>
        </w:r>
        <w:r>
          <w:fldChar w:fldCharType="begin"/>
        </w:r>
        <w:r>
          <w:instrText xml:space="preserve"> PAGEREF _Toc25476 \h </w:instrText>
        </w:r>
        <w:r>
          <w:fldChar w:fldCharType="separate"/>
        </w:r>
        <w:r>
          <w:t>18</w:t>
        </w:r>
        <w:r>
          <w:fldChar w:fldCharType="end"/>
        </w:r>
      </w:hyperlink>
    </w:p>
    <w:p>
      <w:pPr>
        <w:pStyle w:val="TOC1"/>
        <w:tabs>
          <w:tab w:val="right" w:leader="dot" w:pos="8306"/>
        </w:tabs>
      </w:pPr>
      <w:hyperlink w:anchor="_Toc18151" w:history="1">
        <w:r>
          <w:rPr>
            <w:rFonts w:ascii="仿宋" w:eastAsia="仿宋" w:hAnsi="仿宋" w:cs="仿宋" w:hint="eastAsia"/>
            <w:lang w:eastAsia="zh-CN"/>
          </w:rPr>
          <w:t>六、抗甲状腺药项目建设单位说明</w:t>
        </w:r>
        <w:r>
          <w:tab/>
        </w:r>
        <w:r>
          <w:fldChar w:fldCharType="begin"/>
        </w:r>
        <w:r>
          <w:instrText xml:space="preserve"> PAGEREF _Toc18151 \h </w:instrText>
        </w:r>
        <w:r>
          <w:fldChar w:fldCharType="separate"/>
        </w:r>
        <w:r>
          <w:t>19</w:t>
        </w:r>
        <w:r>
          <w:fldChar w:fldCharType="end"/>
        </w:r>
      </w:hyperlink>
    </w:p>
    <w:p>
      <w:pPr>
        <w:pStyle w:val="TOC2"/>
        <w:tabs>
          <w:tab w:val="right" w:leader="dot" w:pos="8306"/>
        </w:tabs>
      </w:pPr>
      <w:hyperlink w:anchor="_Toc4426" w:history="1">
        <w:r>
          <w:rPr>
            <w:rFonts w:ascii="仿宋" w:eastAsia="仿宋" w:hAnsi="仿宋" w:cs="仿宋" w:hint="eastAsia"/>
            <w:lang w:eastAsia="zh-CN"/>
          </w:rPr>
          <w:t>(一)、抗甲状腺药项目承办单位基本情况</w:t>
        </w:r>
        <w:r>
          <w:tab/>
        </w:r>
        <w:r>
          <w:fldChar w:fldCharType="begin"/>
        </w:r>
        <w:r>
          <w:instrText xml:space="preserve"> PAGEREF _Toc4426 \h </w:instrText>
        </w:r>
        <w:r>
          <w:fldChar w:fldCharType="separate"/>
        </w:r>
        <w:r>
          <w:t>19</w:t>
        </w:r>
        <w:r>
          <w:fldChar w:fldCharType="end"/>
        </w:r>
      </w:hyperlink>
    </w:p>
    <w:p>
      <w:pPr>
        <w:pStyle w:val="TOC2"/>
        <w:tabs>
          <w:tab w:val="right" w:leader="dot" w:pos="8306"/>
        </w:tabs>
      </w:pPr>
      <w:hyperlink w:anchor="_Toc4464" w:history="1">
        <w:r>
          <w:rPr>
            <w:rFonts w:ascii="仿宋" w:eastAsia="仿宋" w:hAnsi="仿宋" w:cs="仿宋" w:hint="eastAsia"/>
            <w:lang w:eastAsia="zh-CN"/>
          </w:rPr>
          <w:t>(二)、公司经济效益分析</w:t>
        </w:r>
        <w:r>
          <w:tab/>
        </w:r>
        <w:r>
          <w:fldChar w:fldCharType="begin"/>
        </w:r>
        <w:r>
          <w:instrText xml:space="preserve"> PAGEREF _Toc4464 \h </w:instrText>
        </w:r>
        <w:r>
          <w:fldChar w:fldCharType="separate"/>
        </w:r>
        <w:r>
          <w:t>20</w:t>
        </w:r>
        <w:r>
          <w:fldChar w:fldCharType="end"/>
        </w:r>
      </w:hyperlink>
    </w:p>
    <w:p>
      <w:pPr>
        <w:pStyle w:val="TOC1"/>
        <w:tabs>
          <w:tab w:val="right" w:leader="dot" w:pos="8306"/>
        </w:tabs>
      </w:pPr>
      <w:hyperlink w:anchor="_Toc31805" w:history="1">
        <w:r>
          <w:rPr>
            <w:rFonts w:ascii="仿宋" w:eastAsia="仿宋" w:hAnsi="仿宋" w:cs="仿宋" w:hint="eastAsia"/>
            <w:lang w:eastAsia="zh-CN"/>
          </w:rPr>
          <w:t>七、抗甲状腺药项目创新与研发</w:t>
        </w:r>
        <w:r>
          <w:tab/>
        </w:r>
        <w:r>
          <w:fldChar w:fldCharType="begin"/>
        </w:r>
        <w:r>
          <w:instrText xml:space="preserve"> PAGEREF _Toc31805 \h </w:instrText>
        </w:r>
        <w:r>
          <w:fldChar w:fldCharType="separate"/>
        </w:r>
        <w:r>
          <w:t>21</w:t>
        </w:r>
        <w:r>
          <w:fldChar w:fldCharType="end"/>
        </w:r>
      </w:hyperlink>
    </w:p>
    <w:p>
      <w:pPr>
        <w:pStyle w:val="TOC2"/>
        <w:tabs>
          <w:tab w:val="right" w:leader="dot" w:pos="8306"/>
        </w:tabs>
      </w:pPr>
      <w:hyperlink w:anchor="_Toc7818" w:history="1">
        <w:r>
          <w:rPr>
            <w:rFonts w:ascii="仿宋" w:eastAsia="仿宋" w:hAnsi="仿宋" w:cs="仿宋" w:hint="eastAsia"/>
            <w:lang w:eastAsia="zh-CN"/>
          </w:rPr>
          <w:t>(一)、创新策略与方向</w:t>
        </w:r>
        <w:r>
          <w:tab/>
        </w:r>
        <w:r>
          <w:fldChar w:fldCharType="begin"/>
        </w:r>
        <w:r>
          <w:instrText xml:space="preserve"> PAGEREF _Toc7818 \h </w:instrText>
        </w:r>
        <w:r>
          <w:fldChar w:fldCharType="separate"/>
        </w:r>
        <w:r>
          <w:t>21</w:t>
        </w:r>
        <w:r>
          <w:fldChar w:fldCharType="end"/>
        </w:r>
      </w:hyperlink>
    </w:p>
    <w:p>
      <w:pPr>
        <w:pStyle w:val="TOC2"/>
        <w:tabs>
          <w:tab w:val="right" w:leader="dot" w:pos="8306"/>
        </w:tabs>
      </w:pPr>
      <w:hyperlink w:anchor="_Toc25141" w:history="1">
        <w:r>
          <w:rPr>
            <w:rFonts w:ascii="仿宋" w:eastAsia="仿宋" w:hAnsi="仿宋" w:cs="仿宋" w:hint="eastAsia"/>
            <w:lang w:eastAsia="zh-CN"/>
          </w:rPr>
          <w:t>(二)、研发规划与投入</w:t>
        </w:r>
        <w:r>
          <w:tab/>
        </w:r>
        <w:r>
          <w:fldChar w:fldCharType="begin"/>
        </w:r>
        <w:r>
          <w:instrText xml:space="preserve"> PAGEREF _Toc25141 \h </w:instrText>
        </w:r>
        <w:r>
          <w:fldChar w:fldCharType="separate"/>
        </w:r>
        <w:r>
          <w:t>22</w:t>
        </w:r>
        <w:r>
          <w:fldChar w:fldCharType="end"/>
        </w:r>
      </w:hyperlink>
    </w:p>
    <w:p>
      <w:pPr>
        <w:pStyle w:val="TOC1"/>
        <w:tabs>
          <w:tab w:val="right" w:leader="dot" w:pos="8306"/>
        </w:tabs>
      </w:pPr>
      <w:hyperlink w:anchor="_Toc24431" w:history="1">
        <w:r>
          <w:rPr>
            <w:rFonts w:ascii="仿宋" w:eastAsia="仿宋" w:hAnsi="仿宋" w:cs="仿宋" w:hint="eastAsia"/>
            <w:lang w:eastAsia="zh-CN"/>
          </w:rPr>
          <w:t>八、抗甲状腺药项目技术管理</w:t>
        </w:r>
        <w:r>
          <w:tab/>
        </w:r>
        <w:r>
          <w:fldChar w:fldCharType="begin"/>
        </w:r>
        <w:r>
          <w:instrText xml:space="preserve"> PAGEREF _Toc24431 \h </w:instrText>
        </w:r>
        <w:r>
          <w:fldChar w:fldCharType="separate"/>
        </w:r>
        <w:r>
          <w:t>24</w:t>
        </w:r>
        <w:r>
          <w:fldChar w:fldCharType="end"/>
        </w:r>
      </w:hyperlink>
    </w:p>
    <w:p>
      <w:pPr>
        <w:pStyle w:val="TOC2"/>
        <w:tabs>
          <w:tab w:val="right" w:leader="dot" w:pos="8306"/>
        </w:tabs>
      </w:pPr>
      <w:hyperlink w:anchor="_Toc30524" w:history="1">
        <w:r>
          <w:rPr>
            <w:rFonts w:ascii="仿宋" w:eastAsia="仿宋" w:hAnsi="仿宋" w:cs="仿宋" w:hint="eastAsia"/>
            <w:lang w:eastAsia="zh-CN"/>
          </w:rPr>
          <w:t>(一)、技术方案选用方向</w:t>
        </w:r>
        <w:r>
          <w:tab/>
        </w:r>
        <w:r>
          <w:fldChar w:fldCharType="begin"/>
        </w:r>
        <w:r>
          <w:instrText xml:space="preserve"> PAGEREF _Toc30524 \h </w:instrText>
        </w:r>
        <w:r>
          <w:fldChar w:fldCharType="separate"/>
        </w:r>
        <w:r>
          <w:t>24</w:t>
        </w:r>
        <w:r>
          <w:fldChar w:fldCharType="end"/>
        </w:r>
      </w:hyperlink>
    </w:p>
    <w:p>
      <w:pPr>
        <w:pStyle w:val="TOC2"/>
        <w:tabs>
          <w:tab w:val="right" w:leader="dot" w:pos="8306"/>
        </w:tabs>
      </w:pPr>
      <w:hyperlink w:anchor="_Toc2260" w:history="1">
        <w:r>
          <w:rPr>
            <w:rFonts w:ascii="仿宋" w:eastAsia="仿宋" w:hAnsi="仿宋" w:cs="仿宋" w:hint="eastAsia"/>
            <w:lang w:eastAsia="zh-CN"/>
          </w:rPr>
          <w:t>(二)、工艺技术方案选用原则</w:t>
        </w:r>
        <w:r>
          <w:tab/>
        </w:r>
        <w:r>
          <w:fldChar w:fldCharType="begin"/>
        </w:r>
        <w:r>
          <w:instrText xml:space="preserve"> PAGEREF _Toc2260 \h </w:instrText>
        </w:r>
        <w:r>
          <w:fldChar w:fldCharType="separate"/>
        </w:r>
        <w:r>
          <w:t>26</w:t>
        </w:r>
        <w:r>
          <w:fldChar w:fldCharType="end"/>
        </w:r>
      </w:hyperlink>
    </w:p>
    <w:p>
      <w:pPr>
        <w:pStyle w:val="TOC2"/>
        <w:tabs>
          <w:tab w:val="right" w:leader="dot" w:pos="8306"/>
        </w:tabs>
      </w:pPr>
      <w:hyperlink w:anchor="_Toc29377" w:history="1">
        <w:r>
          <w:rPr>
            <w:rFonts w:ascii="仿宋" w:eastAsia="仿宋" w:hAnsi="仿宋" w:cs="仿宋" w:hint="eastAsia"/>
            <w:lang w:eastAsia="zh-CN"/>
          </w:rPr>
          <w:t>(三)、工艺技术方案要求</w:t>
        </w:r>
        <w:r>
          <w:tab/>
        </w:r>
        <w:r>
          <w:fldChar w:fldCharType="begin"/>
        </w:r>
        <w:r>
          <w:instrText xml:space="preserve"> PAGEREF _Toc29377 \h </w:instrText>
        </w:r>
        <w:r>
          <w:fldChar w:fldCharType="separate"/>
        </w:r>
        <w:r>
          <w:t>28</w:t>
        </w:r>
        <w:r>
          <w:fldChar w:fldCharType="end"/>
        </w:r>
      </w:hyperlink>
    </w:p>
    <w:p>
      <w:pPr>
        <w:pStyle w:val="TOC1"/>
        <w:tabs>
          <w:tab w:val="right" w:leader="dot" w:pos="8306"/>
        </w:tabs>
      </w:pPr>
      <w:hyperlink w:anchor="_Toc7119" w:history="1">
        <w:r>
          <w:rPr>
            <w:rFonts w:ascii="仿宋" w:eastAsia="仿宋" w:hAnsi="仿宋" w:cs="仿宋" w:hint="eastAsia"/>
            <w:lang w:eastAsia="zh-CN"/>
          </w:rPr>
          <w:t>九、抗甲状腺药项目风险管理</w:t>
        </w:r>
        <w:r>
          <w:tab/>
        </w:r>
        <w:r>
          <w:fldChar w:fldCharType="begin"/>
        </w:r>
        <w:r>
          <w:instrText xml:space="preserve"> PAGEREF _Toc7119 \h </w:instrText>
        </w:r>
        <w:r>
          <w:fldChar w:fldCharType="separate"/>
        </w:r>
        <w:r>
          <w:t>30</w:t>
        </w:r>
        <w:r>
          <w:fldChar w:fldCharType="end"/>
        </w:r>
      </w:hyperlink>
    </w:p>
    <w:p>
      <w:pPr>
        <w:pStyle w:val="TOC2"/>
        <w:tabs>
          <w:tab w:val="right" w:leader="dot" w:pos="8306"/>
        </w:tabs>
      </w:pPr>
      <w:hyperlink w:anchor="_Toc25433" w:history="1">
        <w:r>
          <w:rPr>
            <w:rFonts w:ascii="仿宋" w:eastAsia="仿宋" w:hAnsi="仿宋" w:cs="仿宋" w:hint="eastAsia"/>
            <w:lang w:eastAsia="zh-CN"/>
          </w:rPr>
          <w:t>(一)、风险识别与评估</w:t>
        </w:r>
        <w:r>
          <w:tab/>
        </w:r>
        <w:r>
          <w:fldChar w:fldCharType="begin"/>
        </w:r>
        <w:r>
          <w:instrText xml:space="preserve"> PAGEREF _Toc25433 \h </w:instrText>
        </w:r>
        <w:r>
          <w:fldChar w:fldCharType="separate"/>
        </w:r>
        <w:r>
          <w:t>30</w:t>
        </w:r>
        <w:r>
          <w:fldChar w:fldCharType="end"/>
        </w:r>
      </w:hyperlink>
    </w:p>
    <w:p>
      <w:pPr>
        <w:pStyle w:val="TOC2"/>
        <w:tabs>
          <w:tab w:val="right" w:leader="dot" w:pos="8306"/>
        </w:tabs>
      </w:pPr>
      <w:hyperlink w:anchor="_Toc7952" w:history="1">
        <w:r>
          <w:rPr>
            <w:rFonts w:ascii="仿宋" w:eastAsia="仿宋" w:hAnsi="仿宋" w:cs="仿宋" w:hint="eastAsia"/>
            <w:lang w:eastAsia="zh-CN"/>
          </w:rPr>
          <w:t>(二)、风险应对策略</w:t>
        </w:r>
        <w:r>
          <w:tab/>
        </w:r>
        <w:r>
          <w:fldChar w:fldCharType="begin"/>
        </w:r>
        <w:r>
          <w:instrText xml:space="preserve"> PAGEREF _Toc7952 \h </w:instrText>
        </w:r>
        <w:r>
          <w:fldChar w:fldCharType="separate"/>
        </w:r>
        <w:r>
          <w:t>31</w:t>
        </w:r>
        <w:r>
          <w:fldChar w:fldCharType="end"/>
        </w:r>
      </w:hyperlink>
    </w:p>
    <w:p>
      <w:pPr>
        <w:pStyle w:val="TOC2"/>
        <w:tabs>
          <w:tab w:val="right" w:leader="dot" w:pos="8306"/>
        </w:tabs>
      </w:pPr>
      <w:hyperlink w:anchor="_Toc26013" w:history="1">
        <w:r>
          <w:rPr>
            <w:rFonts w:ascii="仿宋" w:eastAsia="仿宋" w:hAnsi="仿宋" w:cs="仿宋" w:hint="eastAsia"/>
            <w:lang w:eastAsia="zh-CN"/>
          </w:rPr>
          <w:t>(三)、风险监控与控制</w:t>
        </w:r>
        <w:r>
          <w:tab/>
        </w:r>
        <w:r>
          <w:fldChar w:fldCharType="begin"/>
        </w:r>
        <w:r>
          <w:instrText xml:space="preserve"> PAGEREF _Toc26013 \h </w:instrText>
        </w:r>
        <w:r>
          <w:fldChar w:fldCharType="separate"/>
        </w:r>
        <w:r>
          <w:t>33</w:t>
        </w:r>
        <w:r>
          <w:fldChar w:fldCharType="end"/>
        </w:r>
      </w:hyperlink>
    </w:p>
    <w:p>
      <w:pPr>
        <w:pStyle w:val="TOC1"/>
        <w:tabs>
          <w:tab w:val="right" w:leader="dot" w:pos="8306"/>
        </w:tabs>
      </w:pPr>
      <w:hyperlink w:anchor="_Toc21196" w:history="1">
        <w:r>
          <w:rPr>
            <w:rFonts w:ascii="仿宋" w:eastAsia="仿宋" w:hAnsi="仿宋" w:cs="仿宋" w:hint="eastAsia"/>
            <w:lang w:eastAsia="zh-CN"/>
          </w:rPr>
          <w:t>十、抗甲状腺药项目投资规划</w:t>
        </w:r>
        <w:r>
          <w:tab/>
        </w:r>
        <w:r>
          <w:fldChar w:fldCharType="begin"/>
        </w:r>
        <w:r>
          <w:instrText xml:space="preserve"> PAGEREF _Toc21196 \h </w:instrText>
        </w:r>
        <w:r>
          <w:fldChar w:fldCharType="separate"/>
        </w:r>
        <w:r>
          <w:t>34</w:t>
        </w:r>
        <w:r>
          <w:fldChar w:fldCharType="end"/>
        </w:r>
      </w:hyperlink>
    </w:p>
    <w:p>
      <w:pPr>
        <w:pStyle w:val="TOC2"/>
        <w:tabs>
          <w:tab w:val="right" w:leader="dot" w:pos="8306"/>
        </w:tabs>
      </w:pPr>
      <w:hyperlink w:anchor="_Toc32490" w:history="1">
        <w:r>
          <w:rPr>
            <w:rFonts w:ascii="仿宋" w:eastAsia="仿宋" w:hAnsi="仿宋" w:cs="仿宋" w:hint="eastAsia"/>
            <w:lang w:eastAsia="zh-CN"/>
          </w:rPr>
          <w:t>(一)、抗甲状腺药项目总投资估算</w:t>
        </w:r>
        <w:r>
          <w:tab/>
        </w:r>
        <w:r>
          <w:fldChar w:fldCharType="begin"/>
        </w:r>
        <w:r>
          <w:instrText xml:space="preserve"> PAGEREF _Toc32490 \h </w:instrText>
        </w:r>
        <w:r>
          <w:fldChar w:fldCharType="separate"/>
        </w:r>
        <w:r>
          <w:t>34</w:t>
        </w:r>
        <w:r>
          <w:fldChar w:fldCharType="end"/>
        </w:r>
      </w:hyperlink>
    </w:p>
    <w:p>
      <w:pPr>
        <w:pStyle w:val="TOC2"/>
        <w:tabs>
          <w:tab w:val="right" w:leader="dot" w:pos="8306"/>
        </w:tabs>
      </w:pPr>
      <w:hyperlink w:anchor="_Toc15622" w:history="1">
        <w:r>
          <w:rPr>
            <w:rFonts w:ascii="仿宋" w:eastAsia="仿宋" w:hAnsi="仿宋" w:cs="仿宋" w:hint="eastAsia"/>
            <w:lang w:eastAsia="zh-CN"/>
          </w:rPr>
          <w:t>(二)、资金筹措</w:t>
        </w:r>
        <w:r>
          <w:tab/>
        </w:r>
        <w:r>
          <w:fldChar w:fldCharType="begin"/>
        </w:r>
        <w:r>
          <w:instrText xml:space="preserve"> PAGEREF _Toc15622 \h </w:instrText>
        </w:r>
        <w:r>
          <w:fldChar w:fldCharType="separate"/>
        </w:r>
        <w:r>
          <w:t>35</w:t>
        </w:r>
        <w:r>
          <w:fldChar w:fldCharType="end"/>
        </w:r>
      </w:hyperlink>
    </w:p>
    <w:p>
      <w:pPr>
        <w:pStyle w:val="TOC1"/>
        <w:tabs>
          <w:tab w:val="right" w:leader="dot" w:pos="8306"/>
        </w:tabs>
      </w:pPr>
      <w:hyperlink w:anchor="_Toc8958" w:history="1">
        <w:r>
          <w:rPr>
            <w:rFonts w:ascii="仿宋" w:eastAsia="仿宋" w:hAnsi="仿宋" w:cs="仿宋" w:hint="eastAsia"/>
            <w:lang w:eastAsia="zh-CN"/>
          </w:rPr>
          <w:t>十一、抗甲状腺药项目计划安排</w:t>
        </w:r>
        <w:r>
          <w:tab/>
        </w:r>
        <w:r>
          <w:fldChar w:fldCharType="begin"/>
        </w:r>
        <w:r>
          <w:instrText xml:space="preserve"> PAGEREF _Toc8958 \h </w:instrText>
        </w:r>
        <w:r>
          <w:fldChar w:fldCharType="separate"/>
        </w:r>
        <w:r>
          <w:t>36</w:t>
        </w:r>
        <w:r>
          <w:fldChar w:fldCharType="end"/>
        </w:r>
      </w:hyperlink>
    </w:p>
    <w:p>
      <w:pPr>
        <w:pStyle w:val="TOC2"/>
        <w:tabs>
          <w:tab w:val="right" w:leader="dot" w:pos="8306"/>
        </w:tabs>
      </w:pPr>
      <w:hyperlink w:anchor="_Toc6429" w:history="1">
        <w:r>
          <w:rPr>
            <w:rFonts w:ascii="仿宋" w:eastAsia="仿宋" w:hAnsi="仿宋" w:cs="仿宋" w:hint="eastAsia"/>
            <w:lang w:eastAsia="zh-CN"/>
          </w:rPr>
          <w:t>(一)、建设周期</w:t>
        </w:r>
        <w:r>
          <w:tab/>
        </w:r>
        <w:r>
          <w:fldChar w:fldCharType="begin"/>
        </w:r>
        <w:r>
          <w:instrText xml:space="preserve"> PAGEREF _Toc6429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63" w:history="1">
        <w:r>
          <w:rPr>
            <w:rFonts w:ascii="仿宋" w:eastAsia="仿宋" w:hAnsi="仿宋" w:cs="仿宋" w:hint="eastAsia"/>
            <w:lang w:eastAsia="zh-CN"/>
          </w:rPr>
          <w:t>(二)、建设进度</w:t>
        </w:r>
        <w:r>
          <w:tab/>
        </w:r>
        <w:r>
          <w:fldChar w:fldCharType="begin"/>
        </w:r>
        <w:r>
          <w:instrText xml:space="preserve"> PAGEREF _Toc25563 \h </w:instrText>
        </w:r>
        <w:r>
          <w:fldChar w:fldCharType="separate"/>
        </w:r>
        <w:r>
          <w:t>37</w:t>
        </w:r>
        <w:r>
          <w:fldChar w:fldCharType="end"/>
        </w:r>
      </w:hyperlink>
    </w:p>
    <w:p>
      <w:pPr>
        <w:pStyle w:val="TOC2"/>
        <w:tabs>
          <w:tab w:val="right" w:leader="dot" w:pos="8306"/>
        </w:tabs>
      </w:pPr>
      <w:hyperlink w:anchor="_Toc19652" w:history="1">
        <w:r>
          <w:rPr>
            <w:rFonts w:ascii="仿宋" w:eastAsia="仿宋" w:hAnsi="仿宋" w:cs="仿宋" w:hint="eastAsia"/>
            <w:lang w:eastAsia="zh-CN"/>
          </w:rPr>
          <w:t>(三)、进度安排注意事项</w:t>
        </w:r>
        <w:r>
          <w:tab/>
        </w:r>
        <w:r>
          <w:fldChar w:fldCharType="begin"/>
        </w:r>
        <w:r>
          <w:instrText xml:space="preserve"> PAGEREF _Toc19652 \h </w:instrText>
        </w:r>
        <w:r>
          <w:fldChar w:fldCharType="separate"/>
        </w:r>
        <w:r>
          <w:t>38</w:t>
        </w:r>
        <w:r>
          <w:fldChar w:fldCharType="end"/>
        </w:r>
      </w:hyperlink>
    </w:p>
    <w:p>
      <w:pPr>
        <w:pStyle w:val="TOC2"/>
        <w:tabs>
          <w:tab w:val="right" w:leader="dot" w:pos="8306"/>
        </w:tabs>
      </w:pPr>
      <w:hyperlink w:anchor="_Toc1357" w:history="1">
        <w:r>
          <w:rPr>
            <w:rFonts w:ascii="仿宋" w:eastAsia="仿宋" w:hAnsi="仿宋" w:cs="仿宋" w:hint="eastAsia"/>
            <w:lang w:eastAsia="zh-CN"/>
          </w:rPr>
          <w:t>(四)、人力资源配置</w:t>
        </w:r>
        <w:r>
          <w:tab/>
        </w:r>
        <w:r>
          <w:fldChar w:fldCharType="begin"/>
        </w:r>
        <w:r>
          <w:instrText xml:space="preserve"> PAGEREF _Toc1357 \h </w:instrText>
        </w:r>
        <w:r>
          <w:fldChar w:fldCharType="separate"/>
        </w:r>
        <w:r>
          <w:t>39</w:t>
        </w:r>
        <w:r>
          <w:fldChar w:fldCharType="end"/>
        </w:r>
      </w:hyperlink>
    </w:p>
    <w:p>
      <w:pPr>
        <w:pStyle w:val="TOC1"/>
        <w:tabs>
          <w:tab w:val="right" w:leader="dot" w:pos="8306"/>
        </w:tabs>
      </w:pPr>
      <w:hyperlink w:anchor="_Toc21974" w:history="1">
        <w:r>
          <w:rPr>
            <w:rFonts w:ascii="仿宋" w:eastAsia="仿宋" w:hAnsi="仿宋" w:cs="仿宋" w:hint="eastAsia"/>
            <w:lang w:eastAsia="zh-CN"/>
          </w:rPr>
          <w:t>十二、抗甲状腺药项目人力资源培养与发展</w:t>
        </w:r>
        <w:r>
          <w:tab/>
        </w:r>
        <w:r>
          <w:fldChar w:fldCharType="begin"/>
        </w:r>
        <w:r>
          <w:instrText xml:space="preserve"> PAGEREF _Toc21974 \h </w:instrText>
        </w:r>
        <w:r>
          <w:fldChar w:fldCharType="separate"/>
        </w:r>
        <w:r>
          <w:t>40</w:t>
        </w:r>
        <w:r>
          <w:fldChar w:fldCharType="end"/>
        </w:r>
      </w:hyperlink>
    </w:p>
    <w:p>
      <w:pPr>
        <w:pStyle w:val="TOC2"/>
        <w:tabs>
          <w:tab w:val="right" w:leader="dot" w:pos="8306"/>
        </w:tabs>
      </w:pPr>
      <w:hyperlink w:anchor="_Toc14849" w:history="1">
        <w:r>
          <w:rPr>
            <w:rFonts w:ascii="仿宋" w:eastAsia="仿宋" w:hAnsi="仿宋" w:cs="仿宋" w:hint="eastAsia"/>
            <w:lang w:eastAsia="zh-CN"/>
          </w:rPr>
          <w:t>(一)、人才需求与规划</w:t>
        </w:r>
        <w:r>
          <w:tab/>
        </w:r>
        <w:r>
          <w:fldChar w:fldCharType="begin"/>
        </w:r>
        <w:r>
          <w:instrText xml:space="preserve"> PAGEREF _Toc14849 \h </w:instrText>
        </w:r>
        <w:r>
          <w:fldChar w:fldCharType="separate"/>
        </w:r>
        <w:r>
          <w:t>40</w:t>
        </w:r>
        <w:r>
          <w:fldChar w:fldCharType="end"/>
        </w:r>
      </w:hyperlink>
    </w:p>
    <w:p>
      <w:pPr>
        <w:pStyle w:val="TOC2"/>
        <w:tabs>
          <w:tab w:val="right" w:leader="dot" w:pos="8306"/>
        </w:tabs>
      </w:pPr>
      <w:hyperlink w:anchor="_Toc32670" w:history="1">
        <w:r>
          <w:rPr>
            <w:rFonts w:ascii="仿宋" w:eastAsia="仿宋" w:hAnsi="仿宋" w:cs="仿宋" w:hint="eastAsia"/>
            <w:lang w:eastAsia="zh-CN"/>
          </w:rPr>
          <w:t>(二)、培训与发展计划</w:t>
        </w:r>
        <w:r>
          <w:tab/>
        </w:r>
        <w:r>
          <w:fldChar w:fldCharType="begin"/>
        </w:r>
        <w:r>
          <w:instrText xml:space="preserve"> PAGEREF _Toc32670 \h </w:instrText>
        </w:r>
        <w:r>
          <w:fldChar w:fldCharType="separate"/>
        </w:r>
        <w:r>
          <w:t>41</w:t>
        </w:r>
        <w:r>
          <w:fldChar w:fldCharType="end"/>
        </w:r>
      </w:hyperlink>
    </w:p>
    <w:p>
      <w:pPr>
        <w:pStyle w:val="TOC1"/>
        <w:tabs>
          <w:tab w:val="right" w:leader="dot" w:pos="8306"/>
        </w:tabs>
      </w:pPr>
      <w:hyperlink w:anchor="_Toc15900" w:history="1">
        <w:r>
          <w:rPr>
            <w:rFonts w:ascii="仿宋" w:eastAsia="仿宋" w:hAnsi="仿宋" w:cs="仿宋" w:hint="eastAsia"/>
            <w:lang w:eastAsia="zh-CN"/>
          </w:rPr>
          <w:t>十三、抗甲状腺药项目治理与监督</w:t>
        </w:r>
        <w:r>
          <w:tab/>
        </w:r>
        <w:r>
          <w:fldChar w:fldCharType="begin"/>
        </w:r>
        <w:r>
          <w:instrText xml:space="preserve"> PAGEREF _Toc15900 \h </w:instrText>
        </w:r>
        <w:r>
          <w:fldChar w:fldCharType="separate"/>
        </w:r>
        <w:r>
          <w:t>41</w:t>
        </w:r>
        <w:r>
          <w:fldChar w:fldCharType="end"/>
        </w:r>
      </w:hyperlink>
    </w:p>
    <w:p>
      <w:pPr>
        <w:pStyle w:val="TOC2"/>
        <w:tabs>
          <w:tab w:val="right" w:leader="dot" w:pos="8306"/>
        </w:tabs>
      </w:pPr>
      <w:hyperlink w:anchor="_Toc25485" w:history="1">
        <w:r>
          <w:rPr>
            <w:rFonts w:ascii="仿宋" w:eastAsia="仿宋" w:hAnsi="仿宋" w:cs="仿宋" w:hint="eastAsia"/>
            <w:lang w:eastAsia="zh-CN"/>
          </w:rPr>
          <w:t>(一)、抗甲状腺药项目治理结构</w:t>
        </w:r>
        <w:r>
          <w:tab/>
        </w:r>
        <w:r>
          <w:fldChar w:fldCharType="begin"/>
        </w:r>
        <w:r>
          <w:instrText xml:space="preserve"> PAGEREF _Toc25485 \h </w:instrText>
        </w:r>
        <w:r>
          <w:fldChar w:fldCharType="separate"/>
        </w:r>
        <w:r>
          <w:t>41</w:t>
        </w:r>
        <w:r>
          <w:fldChar w:fldCharType="end"/>
        </w:r>
      </w:hyperlink>
    </w:p>
    <w:p>
      <w:pPr>
        <w:pStyle w:val="TOC2"/>
        <w:tabs>
          <w:tab w:val="right" w:leader="dot" w:pos="8306"/>
        </w:tabs>
      </w:pPr>
      <w:hyperlink w:anchor="_Toc25515" w:history="1">
        <w:r>
          <w:rPr>
            <w:rFonts w:ascii="仿宋" w:eastAsia="仿宋" w:hAnsi="仿宋" w:cs="仿宋" w:hint="eastAsia"/>
            <w:lang w:eastAsia="zh-CN"/>
          </w:rPr>
          <w:t>(二)、监督与审计</w:t>
        </w:r>
        <w:r>
          <w:tab/>
        </w:r>
        <w:r>
          <w:fldChar w:fldCharType="begin"/>
        </w:r>
        <w:r>
          <w:instrText xml:space="preserve"> PAGEREF _Toc25515 \h </w:instrText>
        </w:r>
        <w:r>
          <w:fldChar w:fldCharType="separate"/>
        </w:r>
        <w:r>
          <w:t>43</w:t>
        </w:r>
        <w:r>
          <w:fldChar w:fldCharType="end"/>
        </w:r>
      </w:hyperlink>
    </w:p>
    <w:p>
      <w:pPr>
        <w:pStyle w:val="TOC1"/>
        <w:tabs>
          <w:tab w:val="right" w:leader="dot" w:pos="8306"/>
        </w:tabs>
      </w:pPr>
      <w:hyperlink w:anchor="_Toc6260" w:history="1">
        <w:r>
          <w:rPr>
            <w:rFonts w:ascii="仿宋" w:eastAsia="仿宋" w:hAnsi="仿宋" w:cs="仿宋" w:hint="eastAsia"/>
            <w:lang w:eastAsia="zh-CN"/>
          </w:rPr>
          <w:t>十四、风险识别与分类</w:t>
        </w:r>
        <w:r>
          <w:tab/>
        </w:r>
        <w:r>
          <w:fldChar w:fldCharType="begin"/>
        </w:r>
        <w:r>
          <w:instrText xml:space="preserve"> PAGEREF _Toc6260 \h </w:instrText>
        </w:r>
        <w:r>
          <w:fldChar w:fldCharType="separate"/>
        </w:r>
        <w:r>
          <w:t>44</w:t>
        </w:r>
        <w:r>
          <w:fldChar w:fldCharType="end"/>
        </w:r>
      </w:hyperlink>
    </w:p>
    <w:p>
      <w:pPr>
        <w:pStyle w:val="TOC2"/>
        <w:tabs>
          <w:tab w:val="right" w:leader="dot" w:pos="8306"/>
        </w:tabs>
      </w:pPr>
      <w:hyperlink w:anchor="_Toc1887" w:history="1">
        <w:r>
          <w:rPr>
            <w:rFonts w:ascii="仿宋" w:eastAsia="仿宋" w:hAnsi="仿宋" w:cs="仿宋" w:hint="eastAsia"/>
            <w:lang w:eastAsia="zh-CN"/>
          </w:rPr>
          <w:t>(一)、风险识别</w:t>
        </w:r>
        <w:r>
          <w:tab/>
        </w:r>
        <w:r>
          <w:fldChar w:fldCharType="begin"/>
        </w:r>
        <w:r>
          <w:instrText xml:space="preserve"> PAGEREF _Toc1887 \h </w:instrText>
        </w:r>
        <w:r>
          <w:fldChar w:fldCharType="separate"/>
        </w:r>
        <w:r>
          <w:t>44</w:t>
        </w:r>
        <w:r>
          <w:fldChar w:fldCharType="end"/>
        </w:r>
      </w:hyperlink>
    </w:p>
    <w:p>
      <w:pPr>
        <w:pStyle w:val="TOC2"/>
        <w:tabs>
          <w:tab w:val="right" w:leader="dot" w:pos="8306"/>
        </w:tabs>
      </w:pPr>
      <w:hyperlink w:anchor="_Toc19643" w:history="1">
        <w:r>
          <w:rPr>
            <w:rFonts w:ascii="仿宋" w:eastAsia="仿宋" w:hAnsi="仿宋" w:cs="仿宋" w:hint="eastAsia"/>
            <w:lang w:eastAsia="zh-CN"/>
          </w:rPr>
          <w:t>(二)、风险分类</w:t>
        </w:r>
        <w:r>
          <w:tab/>
        </w:r>
        <w:r>
          <w:fldChar w:fldCharType="begin"/>
        </w:r>
        <w:r>
          <w:instrText xml:space="preserve"> PAGEREF _Toc19643 \h </w:instrText>
        </w:r>
        <w:r>
          <w:fldChar w:fldCharType="separate"/>
        </w:r>
        <w:r>
          <w:t>45</w:t>
        </w:r>
        <w:r>
          <w:fldChar w:fldCharType="end"/>
        </w:r>
      </w:hyperlink>
    </w:p>
    <w:p>
      <w:pPr>
        <w:pStyle w:val="TOC1"/>
        <w:tabs>
          <w:tab w:val="right" w:leader="dot" w:pos="8306"/>
        </w:tabs>
      </w:pPr>
      <w:hyperlink w:anchor="_Toc22650" w:history="1">
        <w:r>
          <w:rPr>
            <w:rFonts w:ascii="仿宋" w:eastAsia="仿宋" w:hAnsi="仿宋" w:cs="仿宋" w:hint="eastAsia"/>
            <w:lang w:eastAsia="zh-CN"/>
          </w:rPr>
          <w:t>十五、供应链管理</w:t>
        </w:r>
        <w:r>
          <w:tab/>
        </w:r>
        <w:r>
          <w:fldChar w:fldCharType="begin"/>
        </w:r>
        <w:r>
          <w:instrText xml:space="preserve"> PAGEREF _Toc22650 \h </w:instrText>
        </w:r>
        <w:r>
          <w:fldChar w:fldCharType="separate"/>
        </w:r>
        <w:r>
          <w:t>47</w:t>
        </w:r>
        <w:r>
          <w:fldChar w:fldCharType="end"/>
        </w:r>
      </w:hyperlink>
    </w:p>
    <w:p>
      <w:pPr>
        <w:pStyle w:val="TOC2"/>
        <w:tabs>
          <w:tab w:val="right" w:leader="dot" w:pos="8306"/>
        </w:tabs>
      </w:pPr>
      <w:hyperlink w:anchor="_Toc11059" w:history="1">
        <w:r>
          <w:rPr>
            <w:rFonts w:ascii="仿宋" w:eastAsia="仿宋" w:hAnsi="仿宋" w:cs="仿宋" w:hint="eastAsia"/>
            <w:lang w:eastAsia="zh-CN"/>
          </w:rPr>
          <w:t>(一)、供应链战略规划</w:t>
        </w:r>
        <w:r>
          <w:tab/>
        </w:r>
        <w:r>
          <w:fldChar w:fldCharType="begin"/>
        </w:r>
        <w:r>
          <w:instrText xml:space="preserve"> PAGEREF _Toc11059 \h </w:instrText>
        </w:r>
        <w:r>
          <w:fldChar w:fldCharType="separate"/>
        </w:r>
        <w:r>
          <w:t>47</w:t>
        </w:r>
        <w:r>
          <w:fldChar w:fldCharType="end"/>
        </w:r>
      </w:hyperlink>
    </w:p>
    <w:p>
      <w:pPr>
        <w:pStyle w:val="TOC2"/>
        <w:tabs>
          <w:tab w:val="right" w:leader="dot" w:pos="8306"/>
        </w:tabs>
      </w:pPr>
      <w:hyperlink w:anchor="_Toc29913" w:history="1">
        <w:r>
          <w:rPr>
            <w:rFonts w:ascii="仿宋" w:eastAsia="仿宋" w:hAnsi="仿宋" w:cs="仿宋" w:hint="eastAsia"/>
            <w:lang w:eastAsia="zh-CN"/>
          </w:rPr>
          <w:t>(二)、供应商选择与合作</w:t>
        </w:r>
        <w:r>
          <w:tab/>
        </w:r>
        <w:r>
          <w:fldChar w:fldCharType="begin"/>
        </w:r>
        <w:r>
          <w:instrText xml:space="preserve"> PAGEREF _Toc29913 \h </w:instrText>
        </w:r>
        <w:r>
          <w:fldChar w:fldCharType="separate"/>
        </w:r>
        <w:r>
          <w:t>49</w:t>
        </w:r>
        <w:r>
          <w:fldChar w:fldCharType="end"/>
        </w:r>
      </w:hyperlink>
    </w:p>
    <w:p>
      <w:pPr>
        <w:pStyle w:val="TOC2"/>
        <w:tabs>
          <w:tab w:val="right" w:leader="dot" w:pos="8306"/>
        </w:tabs>
      </w:pPr>
      <w:hyperlink w:anchor="_Toc10086" w:history="1">
        <w:r>
          <w:rPr>
            <w:rFonts w:ascii="仿宋" w:eastAsia="仿宋" w:hAnsi="仿宋" w:cs="仿宋" w:hint="eastAsia"/>
            <w:lang w:eastAsia="zh-CN"/>
          </w:rPr>
          <w:t>(三)、物流与库存管理</w:t>
        </w:r>
        <w:r>
          <w:tab/>
        </w:r>
        <w:r>
          <w:fldChar w:fldCharType="begin"/>
        </w:r>
        <w:r>
          <w:instrText xml:space="preserve"> PAGEREF _Toc10086 \h </w:instrText>
        </w:r>
        <w:r>
          <w:fldChar w:fldCharType="separate"/>
        </w:r>
        <w:r>
          <w:t>50</w:t>
        </w:r>
        <w:r>
          <w:fldChar w:fldCharType="end"/>
        </w:r>
      </w:hyperlink>
    </w:p>
    <w:p>
      <w:pPr>
        <w:pStyle w:val="TOC1"/>
        <w:tabs>
          <w:tab w:val="right" w:leader="dot" w:pos="8306"/>
        </w:tabs>
      </w:pPr>
      <w:hyperlink w:anchor="_Toc8819" w:history="1">
        <w:r>
          <w:rPr>
            <w:rFonts w:ascii="仿宋" w:eastAsia="仿宋" w:hAnsi="仿宋" w:cs="仿宋" w:hint="eastAsia"/>
            <w:lang w:eastAsia="zh-CN"/>
          </w:rPr>
          <w:t>十六、利益相关者分析与沟通计划</w:t>
        </w:r>
        <w:r>
          <w:tab/>
        </w:r>
        <w:r>
          <w:fldChar w:fldCharType="begin"/>
        </w:r>
        <w:r>
          <w:instrText xml:space="preserve"> PAGEREF _Toc8819 \h </w:instrText>
        </w:r>
        <w:r>
          <w:fldChar w:fldCharType="separate"/>
        </w:r>
        <w:r>
          <w:t>51</w:t>
        </w:r>
        <w:r>
          <w:fldChar w:fldCharType="end"/>
        </w:r>
      </w:hyperlink>
    </w:p>
    <w:p>
      <w:pPr>
        <w:pStyle w:val="TOC2"/>
        <w:tabs>
          <w:tab w:val="right" w:leader="dot" w:pos="8306"/>
        </w:tabs>
      </w:pPr>
      <w:hyperlink w:anchor="_Toc30110" w:history="1">
        <w:r>
          <w:rPr>
            <w:rFonts w:ascii="仿宋" w:eastAsia="仿宋" w:hAnsi="仿宋" w:cs="仿宋" w:hint="eastAsia"/>
            <w:lang w:eastAsia="zh-CN"/>
          </w:rPr>
          <w:t>(一)、利益相关者分析</w:t>
        </w:r>
        <w:r>
          <w:tab/>
        </w:r>
        <w:r>
          <w:fldChar w:fldCharType="begin"/>
        </w:r>
        <w:r>
          <w:instrText xml:space="preserve"> PAGEREF _Toc30110 \h </w:instrText>
        </w:r>
        <w:r>
          <w:fldChar w:fldCharType="separate"/>
        </w:r>
        <w:r>
          <w:t>51</w:t>
        </w:r>
        <w:r>
          <w:fldChar w:fldCharType="end"/>
        </w:r>
      </w:hyperlink>
    </w:p>
    <w:p>
      <w:pPr>
        <w:pStyle w:val="TOC2"/>
        <w:tabs>
          <w:tab w:val="right" w:leader="dot" w:pos="8306"/>
        </w:tabs>
      </w:pPr>
      <w:hyperlink w:anchor="_Toc31188" w:history="1">
        <w:r>
          <w:rPr>
            <w:rFonts w:ascii="仿宋" w:eastAsia="仿宋" w:hAnsi="仿宋" w:cs="仿宋" w:hint="eastAsia"/>
            <w:lang w:eastAsia="zh-CN"/>
          </w:rPr>
          <w:t>(二)、沟通计划</w:t>
        </w:r>
        <w:r>
          <w:tab/>
        </w:r>
        <w:r>
          <w:fldChar w:fldCharType="begin"/>
        </w:r>
        <w:r>
          <w:instrText xml:space="preserve"> PAGEREF _Toc31188 \h </w:instrText>
        </w:r>
        <w:r>
          <w:fldChar w:fldCharType="separate"/>
        </w:r>
        <w:r>
          <w:t>53</w:t>
        </w:r>
        <w:r>
          <w:fldChar w:fldCharType="end"/>
        </w:r>
      </w:hyperlink>
    </w:p>
    <w:p>
      <w:pPr>
        <w:pStyle w:val="TOC1"/>
        <w:tabs>
          <w:tab w:val="right" w:leader="dot" w:pos="8306"/>
        </w:tabs>
      </w:pPr>
      <w:hyperlink w:anchor="_Toc21501" w:history="1">
        <w:r>
          <w:rPr>
            <w:rFonts w:ascii="仿宋" w:eastAsia="仿宋" w:hAnsi="仿宋" w:cs="仿宋" w:hint="eastAsia"/>
            <w:lang w:eastAsia="zh-CN"/>
          </w:rPr>
          <w:t>十七、抗甲状腺药项目变更管理</w:t>
        </w:r>
        <w:r>
          <w:tab/>
        </w:r>
        <w:r>
          <w:fldChar w:fldCharType="begin"/>
        </w:r>
        <w:r>
          <w:instrText xml:space="preserve"> PAGEREF _Toc21501 \h </w:instrText>
        </w:r>
        <w:r>
          <w:fldChar w:fldCharType="separate"/>
        </w:r>
        <w:r>
          <w:t>54</w:t>
        </w:r>
        <w:r>
          <w:fldChar w:fldCharType="end"/>
        </w:r>
      </w:hyperlink>
    </w:p>
    <w:p>
      <w:pPr>
        <w:pStyle w:val="TOC2"/>
        <w:tabs>
          <w:tab w:val="right" w:leader="dot" w:pos="8306"/>
        </w:tabs>
      </w:pPr>
      <w:hyperlink w:anchor="_Toc12627" w:history="1">
        <w:r>
          <w:rPr>
            <w:rFonts w:ascii="仿宋" w:eastAsia="仿宋" w:hAnsi="仿宋" w:cs="仿宋" w:hint="eastAsia"/>
            <w:lang w:eastAsia="zh-CN"/>
          </w:rPr>
          <w:t>(一)、变更申请与评估</w:t>
        </w:r>
        <w:r>
          <w:tab/>
        </w:r>
        <w:r>
          <w:fldChar w:fldCharType="begin"/>
        </w:r>
        <w:r>
          <w:instrText xml:space="preserve"> PAGEREF _Toc12627 \h </w:instrText>
        </w:r>
        <w:r>
          <w:fldChar w:fldCharType="separate"/>
        </w:r>
        <w:r>
          <w:t>54</w:t>
        </w:r>
        <w:r>
          <w:fldChar w:fldCharType="end"/>
        </w:r>
      </w:hyperlink>
    </w:p>
    <w:p>
      <w:pPr>
        <w:pStyle w:val="TOC2"/>
        <w:tabs>
          <w:tab w:val="right" w:leader="dot" w:pos="8306"/>
        </w:tabs>
      </w:pPr>
      <w:hyperlink w:anchor="_Toc13647" w:history="1">
        <w:r>
          <w:rPr>
            <w:rFonts w:ascii="仿宋" w:eastAsia="仿宋" w:hAnsi="仿宋" w:cs="仿宋" w:hint="eastAsia"/>
            <w:lang w:eastAsia="zh-CN"/>
          </w:rPr>
          <w:t>(二)、变更实施与控制</w:t>
        </w:r>
        <w:r>
          <w:tab/>
        </w:r>
        <w:r>
          <w:fldChar w:fldCharType="begin"/>
        </w:r>
        <w:r>
          <w:instrText xml:space="preserve"> PAGEREF _Toc13647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6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技术管理特点体现在其创新导向。通过引入最先进的技术趋势和解决方案，抗甲状腺药项目致力于提升科技含量、提高质量和效率水平。这意味着我们将采用最新的工具和方法，确保抗甲状腺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甲状腺药项目技术管理的显著特征。通过整合不同领域的技术资源，我们实现了跨学科的协同工作。这有助于优化技术架构，提高整体效能。此外，整合性策略还促进了不同技术团队之间的紧密沟通和高效合作，确保抗甲状腺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甲状腺药项目所采用的技术。通过不断优化技术方案，抗甲状腺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甲状腺药项目团队将在抗甲状腺药项目初期识别可能的技术风险，并采取相应的预防和应对措施。通过建立健全的风险评估机制，抗甲状腺药项目能够在实施过程中及时发现并解决潜在的技术问题，保障抗甲状腺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甲状腺药项目中，技术将成为抗甲状腺药项目成功的有力支持。这一深度剖析揭示了技术管理在抗甲状腺药项目实施中的关键作用，为抗甲状腺药项目的技术基础奠定了坚实的基础。</w:t>
      </w:r>
    </w:p>
    <w:p>
      <w:pPr>
        <w:pStyle w:val="Heading2"/>
        <w:ind w:firstLine="560" w:firstLineChars="200"/>
        <w:rPr>
          <w:rFonts w:ascii="仿宋" w:eastAsia="仿宋" w:hAnsi="仿宋" w:cs="仿宋" w:hint="eastAsia"/>
          <w:sz w:val="28"/>
          <w:lang w:eastAsia="zh-CN"/>
        </w:rPr>
      </w:pPr>
      <w:bookmarkStart w:id="4" w:name="_Toc5745"/>
      <w:r>
        <w:rPr>
          <w:rFonts w:ascii="仿宋" w:eastAsia="仿宋" w:hAnsi="仿宋" w:cs="仿宋" w:hint="eastAsia"/>
          <w:sz w:val="28"/>
          <w:lang w:eastAsia="zh-CN"/>
        </w:rPr>
        <w:t>(二)、抗甲状腺药项目工艺技术设计方案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甲状腺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抗甲状腺药项目将严格按照相关行业规范要求进行组织。通过有效控制产品质量，抗甲状腺药项目将致力于为顾客提供优质的抗甲状腺药项目产品和良好的服务。这体现了抗甲状腺药项目对于生产活动合规性和质量标准的高度重视，为抗甲状腺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甲状腺药项目注重生态效益和清洁生产原则。抗甲状腺药项目建设将紧密结合地方特色经济发展，与社会经济发展规划和区域环境保护规划方案相协调一致。通过与当地区域自然生态系统的结合，抗甲状腺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甲状腺药项目产品具有多样化的客户需求和个性化的特点。因此，抗甲状腺药项目产品规格品种多样，且单批生产数量较小。为满足这一特点，抗甲状腺药项目承办单位将建设先进的柔性制造生产线。通过广泛应用柔性制造技术，抗甲状腺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甲状腺药项目采用的技术具有较高的技术含量和自动化水平，处于国内先进水平。这一技术选用不仅体现了对生产效率、质量和环境友好性的高标准要求，同时为抗甲状腺药项目的可持续发展奠定了坚实的基础。</w:t>
      </w:r>
    </w:p>
    <w:p>
      <w:pPr>
        <w:pStyle w:val="Heading2"/>
        <w:ind w:firstLine="560" w:firstLineChars="200"/>
        <w:rPr>
          <w:rFonts w:ascii="仿宋" w:eastAsia="仿宋" w:hAnsi="仿宋" w:cs="仿宋" w:hint="eastAsia"/>
          <w:sz w:val="28"/>
          <w:lang w:eastAsia="zh-CN"/>
        </w:rPr>
      </w:pPr>
      <w:bookmarkStart w:id="5" w:name="_Toc297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为确保抗甲状腺药项目的高效生产和技术实施，我们制定了一套精心设计的设备选型方案，以满足抗甲状腺药项目生产、质量和环保的要求。该方案的主要特点如下：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甲状腺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针对抗甲状腺药项目产品的多样性和小批量生产的特点，我们将建设柔性制造生产线。通过在设备选型中考虑柔性制造技术，可以灵活应对不同产品规格和生产需求，实现生产线的高度灵活性和适应性。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133"/>
      <w:r>
        <w:rPr>
          <w:rFonts w:ascii="仿宋" w:eastAsia="仿宋" w:hAnsi="仿宋" w:cs="仿宋" w:hint="eastAsia"/>
          <w:sz w:val="28"/>
          <w:lang w:eastAsia="zh-CN"/>
        </w:rPr>
        <w:t>二、抗甲状腺药项目选址可行性分析</w:t>
      </w:r>
      <w:bookmarkEnd w:id="6"/>
    </w:p>
    <w:p>
      <w:pPr>
        <w:pStyle w:val="Heading2"/>
        <w:rPr>
          <w:rFonts w:ascii="仿宋" w:eastAsia="仿宋" w:hAnsi="仿宋" w:cs="仿宋" w:hint="eastAsia"/>
          <w:lang w:eastAsia="zh-CN"/>
        </w:rPr>
      </w:pPr>
      <w:bookmarkStart w:id="7" w:name="_Toc26260"/>
      <w:r>
        <w:rPr>
          <w:rFonts w:ascii="仿宋" w:eastAsia="仿宋" w:hAnsi="仿宋" w:cs="仿宋" w:hint="eastAsia"/>
          <w:lang w:eastAsia="zh-CN"/>
        </w:rPr>
        <w:t>(一)、抗甲状腺药项目选址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该抗甲状腺药项目选址位于XX省XX市XX区XXX街道</w:t>
      </w:r>
    </w:p>
    <w:p>
      <w:pPr>
        <w:pStyle w:val="Heading2"/>
        <w:ind w:firstLine="560" w:firstLineChars="200"/>
        <w:rPr>
          <w:rFonts w:ascii="仿宋" w:eastAsia="仿宋" w:hAnsi="仿宋" w:cs="仿宋" w:hint="eastAsia"/>
          <w:sz w:val="28"/>
          <w:lang w:eastAsia="zh-CN"/>
        </w:rPr>
      </w:pPr>
      <w:bookmarkStart w:id="8" w:name="_Toc883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抗甲状腺药项目的征地面积将根据抗甲状腺药项目的实际规模和需求进行精确规划。具体面积XXX平方米，旨在确保抗甲状腺药项目不仅能够满足当前的发展需求，还能够预留空间以适应未来的扩展。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净用地面积是在征地面积基础上去除不可利用面积后的实际可开发用地。具体面积XXX平方米，考虑到环保、交通、安全等多方面因素，以确保抗甲状腺药项目在整体利用效率上达到最优。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抗甲状腺药项目计划建设的建筑总规模具体面积XXX平方米。这一规模的确定综合考虑了抗甲状腺药项目的性质、规模，以及城市规划的相关要求，确保建筑布局与周边环境协调一致。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绿地率是抗甲状腺药项目用地中被规划为绿地的比例。具体面积XXX平方米，旨在通过合理规划绿地，改善抗甲状腺药项目周边环境，提升居民生活质量，并符合城市整体绿化规划。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容积率是用地上可以建设的建筑总体积与用地面积之比。具体面积XXX，通过合理的容积率规划，确保抗甲状腺药项目建筑规模与周边环境和谐共生。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甲状腺药项目选址与当地城市规划相一致，具体面积XXX平方米。通过与城市规划部门深入沟通，确保抗甲状腺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甲状腺药项目选址符合当地产业政策，具体面积XXX平方米。这包括抗甲状腺药项目对当地经济的促进作用，以及对相关产业的带动效应，确保抗甲状腺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用地总体要求必须符合环保和可持续发展的原则，具体面积XXX平方米。通过采用绿色建筑设计、节能减排等措施，确保抗甲状腺药项目在建设和运营过程中对环境的影响最小化，达到可持续发展的要求。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确保抗甲状腺药项目选址具备必要的公共设施配套，具体面积XXX平方米。这包括交通便利性、教育、医疗等基础设施，以提高居民生活品质，使得抗甲状腺药项目选址更具吸引力。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考虑用地总体要求对当地社会稳定性的影响，具体面积XXX平方米。通过深入了解当地社区反馈，确保抗甲状腺药项目的选址和建设过程对当地社会和谐稳定产生积极作用。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甲状腺药项目选址不仅符合法规和规划，还在实际操作中具有可行性。这一全面规划将为抗甲状腺药项目的成功实施提供坚实的基础，确保抗甲状腺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33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甲状腺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甲状腺药项目的设备规划和空间设计中，我们将采取灵活设备布局的措施。设备布局将根据实际需求进行灵活设计，避免不必要的浪费。通过合理规划设备摆放位置，我们将提高设备的利用率，减少设备间距，以确保抗甲状腺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甲状腺药项目内部引入共享设施的概念，例如共享会议室、办公区等。通过这种方式，我们可以减少对资源的重复建设，提高资源共享效率，从而减小抗甲状腺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728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甲状腺药项目的总图布置中，我们将不同功能区域进行明确的规划，以最大程度满足抗甲状腺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1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甲状腺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抗甲状腺药项目对环境的影响是综合评价的重要因素之一。我们将详细考虑选址周边的自然环境、生态保护区、水源地等情况，确保抗甲状腺药项目的建设和运营对环境影响最小化，并符合当地的环保法规标准。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对选址的评价还需充分考虑当地政府的产业政策和法规。我们将详细了解抗甲状腺药项目所在地的相关政策，确保抗甲状腺药项目的规划和运营与当地法规相符，降低不必要的法律风险。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考虑到社会稳定性对企业运营的重要性，我们将评估选址地区的社会安全情况、劳工关系、社区反馈等方面，以确保抗甲状腺药项目的建设和运营不会受到社会稳定性的负面影响。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最后，我们将综合考虑用地成本，包括土地购置费用、土地开发成本等。通过对用地成本的详细评估，我们能够做出更为精确的经济效益分析，为抗甲状腺药项目的投资决策提供有力支持。</w:t>
      </w:r>
    </w:p>
    <w:p>
      <w:pPr>
        <w:pStyle w:val="Heading1"/>
        <w:ind w:firstLine="560" w:firstLineChars="200"/>
        <w:rPr>
          <w:rFonts w:ascii="仿宋" w:eastAsia="仿宋" w:hAnsi="仿宋" w:cs="仿宋" w:hint="eastAsia"/>
          <w:sz w:val="28"/>
          <w:lang w:eastAsia="zh-CN"/>
        </w:rPr>
      </w:pPr>
      <w:bookmarkStart w:id="12" w:name="_Toc16448"/>
      <w:r>
        <w:rPr>
          <w:rFonts w:ascii="仿宋" w:eastAsia="仿宋" w:hAnsi="仿宋" w:cs="仿宋" w:hint="eastAsia"/>
          <w:sz w:val="28"/>
          <w:lang w:eastAsia="zh-CN"/>
        </w:rPr>
        <w:t>三、抗甲状腺药项目危机管理</w:t>
      </w:r>
      <w:bookmarkEnd w:id="12"/>
    </w:p>
    <w:p>
      <w:pPr>
        <w:pStyle w:val="Heading2"/>
        <w:rPr>
          <w:rFonts w:ascii="仿宋" w:eastAsia="仿宋" w:hAnsi="仿宋" w:cs="仿宋" w:hint="eastAsia"/>
          <w:lang w:eastAsia="zh-CN"/>
        </w:rPr>
      </w:pPr>
      <w:bookmarkStart w:id="13" w:name="_Toc2808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甲状腺药项目危机管理中，危机预警与识别是确保抗甲状腺药项目稳健运行的核心步骤。通过建立全面的监测机制，抗甲状腺药项目团队旨在及时发现和理解潜在的风险和危机因素，以便采取及时的预防和应对措施，确保抗甲状腺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首先，通过深入的风险评估，抗甲状腺药项目团队全面分析了整个抗甲状腺药项目和各个阶段可能存在的威胁。这包括准确评估每个潜在风险的发生概率和可能影响的程度，为后续危机预警提供了有力支持。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甲状腺药项目团队着重于明确定义抗甲状腺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甲状腺药项目进展的持续监控，团队能够及时发现潜在问题并作出迅速反应。抗甲状腺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在这一阶段，团队的专业素养和反应速度将发挥至关重要的作用，以确保潜在危机能够在初期得到有效的处理，最大程度地减轻负面影响。通过危机预警与识别，抗甲状腺药项目得以更有序、可控地推进。</w:t>
      </w:r>
    </w:p>
    <w:p>
      <w:pPr>
        <w:pStyle w:val="Heading2"/>
        <w:ind w:firstLine="560" w:firstLineChars="200"/>
        <w:rPr>
          <w:rFonts w:ascii="仿宋" w:eastAsia="仿宋" w:hAnsi="仿宋" w:cs="仿宋" w:hint="eastAsia"/>
          <w:sz w:val="28"/>
          <w:lang w:eastAsia="zh-CN"/>
        </w:rPr>
      </w:pPr>
      <w:bookmarkStart w:id="14" w:name="_Toc2004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在危机发生时，抗甲状腺药项目团队立即行动，成立了应急小组。该小组的任务是迅速制定并实施紧急应对措施，以最小化潜在损失。以下是采取的主要措施：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暂停抗甲状腺药项目进度：为遏制危机蔓延，抗甲状腺药项目暂时停止进行，以便全面评估当前状况。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资源重新分配：重新评估抗甲状腺药项目资源的分配，确保最大限度地减小损失。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实时沟通：与关键利益相关者建立实时沟通机制，向他们传递抗甲状腺药项目危机的实际状况，保障抗甲状腺药项目核心利益。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在紧急应对的同时，抗甲状腺药项目团队强调了团队协作和有效沟通的重要性。以下是团队协作的关键举措：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信息共享机制：建立了信息共享平台，确保团队成员能够及时获取抗甲状腺药项目危机的实时信息。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领导者沟通：抗甲状腺药项目领导者通过定期会议和即时沟通工具，指导团队应对危机，保持团队稳定运行。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随着危机得到初步控制，抗甲状腺药项目团队转向制定恢复计划，以确保抗甲状腺药项目能够从中迅速恢复。主要恢复计划包括：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修复受损的进度计划：重新评估抗甲状腺药项目进度，制定修复计划，确保抗甲状腺药项目尽快回归正常进程。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重新调整资源分配：优化资源分配，确保抗甲状腺药项目在有限资源下高效运转。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风险管理机制加强：对抗甲状腺药项目风险进行全面评估，制定更强化的风险管理策略，以预防未来可能的危机。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343"/>
      <w:r>
        <w:rPr>
          <w:rFonts w:ascii="仿宋" w:eastAsia="仿宋" w:hAnsi="仿宋" w:cs="仿宋" w:hint="eastAsia"/>
          <w:sz w:val="28"/>
          <w:lang w:eastAsia="zh-CN"/>
        </w:rPr>
        <w:t>四、抗甲状腺药项目土建工程</w:t>
      </w:r>
      <w:bookmarkEnd w:id="15"/>
    </w:p>
    <w:p>
      <w:pPr>
        <w:pStyle w:val="Heading2"/>
        <w:rPr>
          <w:rFonts w:ascii="仿宋" w:eastAsia="仿宋" w:hAnsi="仿宋" w:cs="仿宋" w:hint="eastAsia"/>
          <w:lang w:eastAsia="zh-CN"/>
        </w:rPr>
      </w:pPr>
      <w:bookmarkStart w:id="16" w:name="_Toc733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在抗甲状腺药项目的建筑工程设计中，我们将秉承一系列重要的设计原则，以确保抗甲状腺药项目建筑在功能、美观、可持续性等方面达到最佳效果。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首要原则是确保建筑的功能性得到最大化的发挥。我们将充分理解抗甲状腺药项目的实际需求，合理布局各个功能区域，保证建筑在满足业务需求的同时，提供高效的工作环境。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在建筑设计中，我们将综合考虑建设和运营成本。通过精细的经济效益分析，确保设计方案在高效利用资源的同时，对抗甲状腺药项目的长期盈利能力有积极的贡献。</w:t>
      </w:r>
    </w:p>
    <w:p>
      <w:pPr>
        <w:pStyle w:val="Heading2"/>
        <w:ind w:firstLine="560" w:firstLineChars="200"/>
        <w:rPr>
          <w:rFonts w:ascii="仿宋" w:eastAsia="仿宋" w:hAnsi="仿宋" w:cs="仿宋" w:hint="eastAsia"/>
          <w:sz w:val="28"/>
          <w:lang w:eastAsia="zh-CN"/>
        </w:rPr>
      </w:pPr>
      <w:bookmarkStart w:id="17" w:name="_Toc35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甲状腺药项目的土建工程设计中，我们将精准设定设计年限，结合抗甲状腺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https://d.book118.com/938136011032006030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32392"/>
    <w:rsid w:val="5A8323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360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2024-01-21T06:35:00Z</dcterms:created>
  <dcterms:modified xsi:type="dcterms:W3CDTF">2024-01-21T06:35:54Z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CD678F1F59B14E36ABEA1BA0E9187A96_11</vt:lpwstr>
  </property>
  <property fmtid="{D5CDD505-2E9C-101B-9397-08002B2CF9AE}" pid="3" name="KSOProductBuildVer">
    <vt:lpwstr>2052-12.1.0.16120</vt:lpwstr>
  </property>
</Properties>
</file>