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光电直读光谱仪项目计划设计方案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 w:history="1">
        <w:r>
          <w:rPr>
            <w:rFonts w:ascii="仿宋" w:eastAsia="仿宋" w:hAnsi="仿宋" w:cs="仿宋" w:hint="eastAsia"/>
            <w:lang w:eastAsia="zh-CN"/>
          </w:rPr>
          <w:t>前言</w:t>
        </w:r>
        <w:r>
          <w:tab/>
        </w:r>
        <w:r>
          <w:fldChar w:fldCharType="begin"/>
        </w:r>
        <w:r>
          <w:instrText xml:space="preserve"> PAGEREF _Toc2207 \h </w:instrText>
        </w:r>
        <w:r>
          <w:fldChar w:fldCharType="separate"/>
        </w:r>
        <w:r>
          <w:t>3</w:t>
        </w:r>
        <w:r>
          <w:fldChar w:fldCharType="end"/>
        </w:r>
      </w:hyperlink>
    </w:p>
    <w:p>
      <w:pPr>
        <w:pStyle w:val="TOC1"/>
        <w:tabs>
          <w:tab w:val="right" w:leader="dot" w:pos="8306"/>
        </w:tabs>
      </w:pPr>
      <w:hyperlink w:anchor="_Toc21559" w:history="1">
        <w:r>
          <w:rPr>
            <w:rFonts w:ascii="仿宋" w:eastAsia="仿宋" w:hAnsi="仿宋" w:cs="仿宋" w:hint="eastAsia"/>
            <w:lang w:eastAsia="zh-CN"/>
          </w:rPr>
          <w:t>一、光电直读光谱仪项目文档管理</w:t>
        </w:r>
        <w:r>
          <w:tab/>
        </w:r>
        <w:r>
          <w:fldChar w:fldCharType="begin"/>
        </w:r>
        <w:r>
          <w:instrText xml:space="preserve"> PAGEREF _Toc21559 \h </w:instrText>
        </w:r>
        <w:r>
          <w:fldChar w:fldCharType="separate"/>
        </w:r>
        <w:r>
          <w:t>3</w:t>
        </w:r>
        <w:r>
          <w:fldChar w:fldCharType="end"/>
        </w:r>
      </w:hyperlink>
    </w:p>
    <w:p>
      <w:pPr>
        <w:pStyle w:val="TOC2"/>
        <w:tabs>
          <w:tab w:val="right" w:leader="dot" w:pos="8306"/>
        </w:tabs>
      </w:pPr>
      <w:hyperlink w:anchor="_Toc2178" w:history="1">
        <w:r>
          <w:rPr>
            <w:rFonts w:ascii="仿宋" w:eastAsia="仿宋" w:hAnsi="仿宋" w:cs="仿宋" w:hint="eastAsia"/>
            <w:lang w:eastAsia="zh-CN"/>
          </w:rPr>
          <w:t>(一)、文档编制与审查</w:t>
        </w:r>
        <w:r>
          <w:tab/>
        </w:r>
        <w:r>
          <w:fldChar w:fldCharType="begin"/>
        </w:r>
        <w:r>
          <w:instrText xml:space="preserve"> PAGEREF _Toc2178 \h </w:instrText>
        </w:r>
        <w:r>
          <w:fldChar w:fldCharType="separate"/>
        </w:r>
        <w:r>
          <w:t>3</w:t>
        </w:r>
        <w:r>
          <w:fldChar w:fldCharType="end"/>
        </w:r>
      </w:hyperlink>
    </w:p>
    <w:p>
      <w:pPr>
        <w:pStyle w:val="TOC2"/>
        <w:tabs>
          <w:tab w:val="right" w:leader="dot" w:pos="8306"/>
        </w:tabs>
      </w:pPr>
      <w:hyperlink w:anchor="_Toc20251" w:history="1">
        <w:r>
          <w:rPr>
            <w:rFonts w:ascii="仿宋" w:eastAsia="仿宋" w:hAnsi="仿宋" w:cs="仿宋" w:hint="eastAsia"/>
            <w:lang w:eastAsia="zh-CN"/>
          </w:rPr>
          <w:t>(二)、文档发布与分发</w:t>
        </w:r>
        <w:r>
          <w:tab/>
        </w:r>
        <w:r>
          <w:fldChar w:fldCharType="begin"/>
        </w:r>
        <w:r>
          <w:instrText xml:space="preserve"> PAGEREF _Toc20251 \h </w:instrText>
        </w:r>
        <w:r>
          <w:fldChar w:fldCharType="separate"/>
        </w:r>
        <w:r>
          <w:t>4</w:t>
        </w:r>
        <w:r>
          <w:fldChar w:fldCharType="end"/>
        </w:r>
      </w:hyperlink>
    </w:p>
    <w:p>
      <w:pPr>
        <w:pStyle w:val="TOC2"/>
        <w:tabs>
          <w:tab w:val="right" w:leader="dot" w:pos="8306"/>
        </w:tabs>
      </w:pPr>
      <w:hyperlink w:anchor="_Toc5846" w:history="1">
        <w:r>
          <w:rPr>
            <w:rFonts w:ascii="仿宋" w:eastAsia="仿宋" w:hAnsi="仿宋" w:cs="仿宋" w:hint="eastAsia"/>
            <w:lang w:eastAsia="zh-CN"/>
          </w:rPr>
          <w:t>(三)、文档存档与归档</w:t>
        </w:r>
        <w:r>
          <w:tab/>
        </w:r>
        <w:r>
          <w:fldChar w:fldCharType="begin"/>
        </w:r>
        <w:r>
          <w:instrText xml:space="preserve"> PAGEREF _Toc5846 \h </w:instrText>
        </w:r>
        <w:r>
          <w:fldChar w:fldCharType="separate"/>
        </w:r>
        <w:r>
          <w:t>5</w:t>
        </w:r>
        <w:r>
          <w:fldChar w:fldCharType="end"/>
        </w:r>
      </w:hyperlink>
    </w:p>
    <w:p>
      <w:pPr>
        <w:pStyle w:val="TOC1"/>
        <w:tabs>
          <w:tab w:val="right" w:leader="dot" w:pos="8306"/>
        </w:tabs>
      </w:pPr>
      <w:hyperlink w:anchor="_Toc23362" w:history="1">
        <w:r>
          <w:rPr>
            <w:rFonts w:ascii="仿宋" w:eastAsia="仿宋" w:hAnsi="仿宋" w:cs="仿宋" w:hint="eastAsia"/>
            <w:lang w:eastAsia="zh-CN"/>
          </w:rPr>
          <w:t>二、光电直读光谱仪项目土建工程</w:t>
        </w:r>
        <w:r>
          <w:tab/>
        </w:r>
        <w:r>
          <w:fldChar w:fldCharType="begin"/>
        </w:r>
        <w:r>
          <w:instrText xml:space="preserve"> PAGEREF _Toc23362 \h </w:instrText>
        </w:r>
        <w:r>
          <w:fldChar w:fldCharType="separate"/>
        </w:r>
        <w:r>
          <w:t>6</w:t>
        </w:r>
        <w:r>
          <w:fldChar w:fldCharType="end"/>
        </w:r>
      </w:hyperlink>
    </w:p>
    <w:p>
      <w:pPr>
        <w:pStyle w:val="TOC2"/>
        <w:tabs>
          <w:tab w:val="right" w:leader="dot" w:pos="8306"/>
        </w:tabs>
      </w:pPr>
      <w:hyperlink w:anchor="_Toc12436" w:history="1">
        <w:r>
          <w:rPr>
            <w:rFonts w:ascii="仿宋" w:eastAsia="仿宋" w:hAnsi="仿宋" w:cs="仿宋" w:hint="eastAsia"/>
            <w:lang w:eastAsia="zh-CN"/>
          </w:rPr>
          <w:t>(一)、建筑工程设计原则</w:t>
        </w:r>
        <w:r>
          <w:tab/>
        </w:r>
        <w:r>
          <w:fldChar w:fldCharType="begin"/>
        </w:r>
        <w:r>
          <w:instrText xml:space="preserve"> PAGEREF _Toc12436 \h </w:instrText>
        </w:r>
        <w:r>
          <w:fldChar w:fldCharType="separate"/>
        </w:r>
        <w:r>
          <w:t>6</w:t>
        </w:r>
        <w:r>
          <w:fldChar w:fldCharType="end"/>
        </w:r>
      </w:hyperlink>
    </w:p>
    <w:p>
      <w:pPr>
        <w:pStyle w:val="TOC2"/>
        <w:tabs>
          <w:tab w:val="right" w:leader="dot" w:pos="8306"/>
        </w:tabs>
      </w:pPr>
      <w:hyperlink w:anchor="_Toc10385" w:history="1">
        <w:r>
          <w:rPr>
            <w:rFonts w:ascii="仿宋" w:eastAsia="仿宋" w:hAnsi="仿宋" w:cs="仿宋" w:hint="eastAsia"/>
            <w:lang w:eastAsia="zh-CN"/>
          </w:rPr>
          <w:t>(二)、土建工程设计年限及安全等级</w:t>
        </w:r>
        <w:r>
          <w:tab/>
        </w:r>
        <w:r>
          <w:fldChar w:fldCharType="begin"/>
        </w:r>
        <w:r>
          <w:instrText xml:space="preserve"> PAGEREF _Toc10385 \h </w:instrText>
        </w:r>
        <w:r>
          <w:fldChar w:fldCharType="separate"/>
        </w:r>
        <w:r>
          <w:t>8</w:t>
        </w:r>
        <w:r>
          <w:fldChar w:fldCharType="end"/>
        </w:r>
      </w:hyperlink>
    </w:p>
    <w:p>
      <w:pPr>
        <w:pStyle w:val="TOC2"/>
        <w:tabs>
          <w:tab w:val="right" w:leader="dot" w:pos="8306"/>
        </w:tabs>
      </w:pPr>
      <w:hyperlink w:anchor="_Toc31151" w:history="1">
        <w:r>
          <w:rPr>
            <w:rFonts w:ascii="仿宋" w:eastAsia="仿宋" w:hAnsi="仿宋" w:cs="仿宋" w:hint="eastAsia"/>
            <w:lang w:eastAsia="zh-CN"/>
          </w:rPr>
          <w:t>(三)、建筑工程设计总体要求</w:t>
        </w:r>
        <w:r>
          <w:tab/>
        </w:r>
        <w:r>
          <w:fldChar w:fldCharType="begin"/>
        </w:r>
        <w:r>
          <w:instrText xml:space="preserve"> PAGEREF _Toc31151 \h </w:instrText>
        </w:r>
        <w:r>
          <w:fldChar w:fldCharType="separate"/>
        </w:r>
        <w:r>
          <w:t>9</w:t>
        </w:r>
        <w:r>
          <w:fldChar w:fldCharType="end"/>
        </w:r>
      </w:hyperlink>
    </w:p>
    <w:p>
      <w:pPr>
        <w:pStyle w:val="TOC2"/>
        <w:tabs>
          <w:tab w:val="right" w:leader="dot" w:pos="8306"/>
        </w:tabs>
      </w:pPr>
      <w:hyperlink w:anchor="_Toc14405" w:history="1">
        <w:r>
          <w:rPr>
            <w:rFonts w:ascii="仿宋" w:eastAsia="仿宋" w:hAnsi="仿宋" w:cs="仿宋" w:hint="eastAsia"/>
            <w:lang w:eastAsia="zh-CN"/>
          </w:rPr>
          <w:t>(四)、土建工程建设指标</w:t>
        </w:r>
        <w:r>
          <w:tab/>
        </w:r>
        <w:r>
          <w:fldChar w:fldCharType="begin"/>
        </w:r>
        <w:r>
          <w:instrText xml:space="preserve"> PAGEREF _Toc14405 \h </w:instrText>
        </w:r>
        <w:r>
          <w:fldChar w:fldCharType="separate"/>
        </w:r>
        <w:r>
          <w:t>9</w:t>
        </w:r>
        <w:r>
          <w:fldChar w:fldCharType="end"/>
        </w:r>
      </w:hyperlink>
    </w:p>
    <w:p>
      <w:pPr>
        <w:pStyle w:val="TOC1"/>
        <w:tabs>
          <w:tab w:val="right" w:leader="dot" w:pos="8306"/>
        </w:tabs>
      </w:pPr>
      <w:hyperlink w:anchor="_Toc3876" w:history="1">
        <w:r>
          <w:rPr>
            <w:rFonts w:ascii="仿宋" w:eastAsia="仿宋" w:hAnsi="仿宋" w:cs="仿宋" w:hint="eastAsia"/>
            <w:lang w:eastAsia="zh-CN"/>
          </w:rPr>
          <w:t>三、光电直读光谱仪项目危机管理</w:t>
        </w:r>
        <w:r>
          <w:tab/>
        </w:r>
        <w:r>
          <w:fldChar w:fldCharType="begin"/>
        </w:r>
        <w:r>
          <w:instrText xml:space="preserve"> PAGEREF _Toc3876 \h </w:instrText>
        </w:r>
        <w:r>
          <w:fldChar w:fldCharType="separate"/>
        </w:r>
        <w:r>
          <w:t>10</w:t>
        </w:r>
        <w:r>
          <w:fldChar w:fldCharType="end"/>
        </w:r>
      </w:hyperlink>
    </w:p>
    <w:p>
      <w:pPr>
        <w:pStyle w:val="TOC2"/>
        <w:tabs>
          <w:tab w:val="right" w:leader="dot" w:pos="8306"/>
        </w:tabs>
      </w:pPr>
      <w:hyperlink w:anchor="_Toc6483" w:history="1">
        <w:r>
          <w:rPr>
            <w:rFonts w:ascii="仿宋" w:eastAsia="仿宋" w:hAnsi="仿宋" w:cs="仿宋" w:hint="eastAsia"/>
            <w:lang w:eastAsia="zh-CN"/>
          </w:rPr>
          <w:t>(一)、危机预警与识别</w:t>
        </w:r>
        <w:r>
          <w:tab/>
        </w:r>
        <w:r>
          <w:fldChar w:fldCharType="begin"/>
        </w:r>
        <w:r>
          <w:instrText xml:space="preserve"> PAGEREF _Toc6483 \h </w:instrText>
        </w:r>
        <w:r>
          <w:fldChar w:fldCharType="separate"/>
        </w:r>
        <w:r>
          <w:t>10</w:t>
        </w:r>
        <w:r>
          <w:fldChar w:fldCharType="end"/>
        </w:r>
      </w:hyperlink>
    </w:p>
    <w:p>
      <w:pPr>
        <w:pStyle w:val="TOC2"/>
        <w:tabs>
          <w:tab w:val="right" w:leader="dot" w:pos="8306"/>
        </w:tabs>
      </w:pPr>
      <w:hyperlink w:anchor="_Toc14934" w:history="1">
        <w:r>
          <w:rPr>
            <w:rFonts w:ascii="仿宋" w:eastAsia="仿宋" w:hAnsi="仿宋" w:cs="仿宋" w:hint="eastAsia"/>
            <w:lang w:eastAsia="zh-CN"/>
          </w:rPr>
          <w:t>(二)、危机应对与恢复</w:t>
        </w:r>
        <w:r>
          <w:tab/>
        </w:r>
        <w:r>
          <w:fldChar w:fldCharType="begin"/>
        </w:r>
        <w:r>
          <w:instrText xml:space="preserve"> PAGEREF _Toc14934 \h </w:instrText>
        </w:r>
        <w:r>
          <w:fldChar w:fldCharType="separate"/>
        </w:r>
        <w:r>
          <w:t>11</w:t>
        </w:r>
        <w:r>
          <w:fldChar w:fldCharType="end"/>
        </w:r>
      </w:hyperlink>
    </w:p>
    <w:p>
      <w:pPr>
        <w:pStyle w:val="TOC1"/>
        <w:tabs>
          <w:tab w:val="right" w:leader="dot" w:pos="8306"/>
        </w:tabs>
      </w:pPr>
      <w:hyperlink w:anchor="_Toc5320" w:history="1">
        <w:r>
          <w:rPr>
            <w:rFonts w:ascii="仿宋" w:eastAsia="仿宋" w:hAnsi="仿宋" w:cs="仿宋" w:hint="eastAsia"/>
            <w:lang w:eastAsia="zh-CN"/>
          </w:rPr>
          <w:t>四、光电直读光谱仪项目建设单位说明</w:t>
        </w:r>
        <w:r>
          <w:tab/>
        </w:r>
        <w:r>
          <w:fldChar w:fldCharType="begin"/>
        </w:r>
        <w:r>
          <w:instrText xml:space="preserve"> PAGEREF _Toc5320 \h </w:instrText>
        </w:r>
        <w:r>
          <w:fldChar w:fldCharType="separate"/>
        </w:r>
        <w:r>
          <w:t>12</w:t>
        </w:r>
        <w:r>
          <w:fldChar w:fldCharType="end"/>
        </w:r>
      </w:hyperlink>
    </w:p>
    <w:p>
      <w:pPr>
        <w:pStyle w:val="TOC2"/>
        <w:tabs>
          <w:tab w:val="right" w:leader="dot" w:pos="8306"/>
        </w:tabs>
      </w:pPr>
      <w:hyperlink w:anchor="_Toc6255" w:history="1">
        <w:r>
          <w:rPr>
            <w:rFonts w:ascii="仿宋" w:eastAsia="仿宋" w:hAnsi="仿宋" w:cs="仿宋" w:hint="eastAsia"/>
            <w:lang w:eastAsia="zh-CN"/>
          </w:rPr>
          <w:t>(一)、光电直读光谱仪项目承办单位基本情况</w:t>
        </w:r>
        <w:r>
          <w:tab/>
        </w:r>
        <w:r>
          <w:fldChar w:fldCharType="begin"/>
        </w:r>
        <w:r>
          <w:instrText xml:space="preserve"> PAGEREF _Toc6255 \h </w:instrText>
        </w:r>
        <w:r>
          <w:fldChar w:fldCharType="separate"/>
        </w:r>
        <w:r>
          <w:t>12</w:t>
        </w:r>
        <w:r>
          <w:fldChar w:fldCharType="end"/>
        </w:r>
      </w:hyperlink>
    </w:p>
    <w:p>
      <w:pPr>
        <w:pStyle w:val="TOC2"/>
        <w:tabs>
          <w:tab w:val="right" w:leader="dot" w:pos="8306"/>
        </w:tabs>
      </w:pPr>
      <w:hyperlink w:anchor="_Toc12853" w:history="1">
        <w:r>
          <w:rPr>
            <w:rFonts w:ascii="仿宋" w:eastAsia="仿宋" w:hAnsi="仿宋" w:cs="仿宋" w:hint="eastAsia"/>
            <w:lang w:eastAsia="zh-CN"/>
          </w:rPr>
          <w:t>(二)、公司经济效益分析</w:t>
        </w:r>
        <w:r>
          <w:tab/>
        </w:r>
        <w:r>
          <w:fldChar w:fldCharType="begin"/>
        </w:r>
        <w:r>
          <w:instrText xml:space="preserve"> PAGEREF _Toc12853 \h </w:instrText>
        </w:r>
        <w:r>
          <w:fldChar w:fldCharType="separate"/>
        </w:r>
        <w:r>
          <w:t>13</w:t>
        </w:r>
        <w:r>
          <w:fldChar w:fldCharType="end"/>
        </w:r>
      </w:hyperlink>
    </w:p>
    <w:p>
      <w:pPr>
        <w:pStyle w:val="TOC1"/>
        <w:tabs>
          <w:tab w:val="right" w:leader="dot" w:pos="8306"/>
        </w:tabs>
      </w:pPr>
      <w:hyperlink w:anchor="_Toc7581" w:history="1">
        <w:r>
          <w:rPr>
            <w:rFonts w:ascii="仿宋" w:eastAsia="仿宋" w:hAnsi="仿宋" w:cs="仿宋" w:hint="eastAsia"/>
            <w:lang w:eastAsia="zh-CN"/>
          </w:rPr>
          <w:t>五、产品规划分析</w:t>
        </w:r>
        <w:r>
          <w:tab/>
        </w:r>
        <w:r>
          <w:fldChar w:fldCharType="begin"/>
        </w:r>
        <w:r>
          <w:instrText xml:space="preserve"> PAGEREF _Toc7581 \h </w:instrText>
        </w:r>
        <w:r>
          <w:fldChar w:fldCharType="separate"/>
        </w:r>
        <w:r>
          <w:t>14</w:t>
        </w:r>
        <w:r>
          <w:fldChar w:fldCharType="end"/>
        </w:r>
      </w:hyperlink>
    </w:p>
    <w:p>
      <w:pPr>
        <w:pStyle w:val="TOC2"/>
        <w:tabs>
          <w:tab w:val="right" w:leader="dot" w:pos="8306"/>
        </w:tabs>
      </w:pPr>
      <w:hyperlink w:anchor="_Toc31851" w:history="1">
        <w:r>
          <w:rPr>
            <w:rFonts w:ascii="仿宋" w:eastAsia="仿宋" w:hAnsi="仿宋" w:cs="仿宋" w:hint="eastAsia"/>
            <w:lang w:eastAsia="zh-CN"/>
          </w:rPr>
          <w:t>(一)、产品规划</w:t>
        </w:r>
        <w:r>
          <w:tab/>
        </w:r>
        <w:r>
          <w:fldChar w:fldCharType="begin"/>
        </w:r>
        <w:r>
          <w:instrText xml:space="preserve"> PAGEREF _Toc31851 \h </w:instrText>
        </w:r>
        <w:r>
          <w:fldChar w:fldCharType="separate"/>
        </w:r>
        <w:r>
          <w:t>14</w:t>
        </w:r>
        <w:r>
          <w:fldChar w:fldCharType="end"/>
        </w:r>
      </w:hyperlink>
    </w:p>
    <w:p>
      <w:pPr>
        <w:pStyle w:val="TOC2"/>
        <w:tabs>
          <w:tab w:val="right" w:leader="dot" w:pos="8306"/>
        </w:tabs>
      </w:pPr>
      <w:hyperlink w:anchor="_Toc23393" w:history="1">
        <w:r>
          <w:rPr>
            <w:rFonts w:ascii="仿宋" w:eastAsia="仿宋" w:hAnsi="仿宋" w:cs="仿宋" w:hint="eastAsia"/>
            <w:lang w:eastAsia="zh-CN"/>
          </w:rPr>
          <w:t>(二)、建设规模</w:t>
        </w:r>
        <w:r>
          <w:tab/>
        </w:r>
        <w:r>
          <w:fldChar w:fldCharType="begin"/>
        </w:r>
        <w:r>
          <w:instrText xml:space="preserve"> PAGEREF _Toc23393 \h </w:instrText>
        </w:r>
        <w:r>
          <w:fldChar w:fldCharType="separate"/>
        </w:r>
        <w:r>
          <w:t>15</w:t>
        </w:r>
        <w:r>
          <w:fldChar w:fldCharType="end"/>
        </w:r>
      </w:hyperlink>
    </w:p>
    <w:p>
      <w:pPr>
        <w:pStyle w:val="TOC1"/>
        <w:tabs>
          <w:tab w:val="right" w:leader="dot" w:pos="8306"/>
        </w:tabs>
      </w:pPr>
      <w:hyperlink w:anchor="_Toc28940" w:history="1">
        <w:r>
          <w:rPr>
            <w:rFonts w:ascii="仿宋" w:eastAsia="仿宋" w:hAnsi="仿宋" w:cs="仿宋" w:hint="eastAsia"/>
            <w:lang w:eastAsia="zh-CN"/>
          </w:rPr>
          <w:t>六、市场分析、调研</w:t>
        </w:r>
        <w:r>
          <w:tab/>
        </w:r>
        <w:r>
          <w:fldChar w:fldCharType="begin"/>
        </w:r>
        <w:r>
          <w:instrText xml:space="preserve"> PAGEREF _Toc28940 \h </w:instrText>
        </w:r>
        <w:r>
          <w:fldChar w:fldCharType="separate"/>
        </w:r>
        <w:r>
          <w:t>16</w:t>
        </w:r>
        <w:r>
          <w:fldChar w:fldCharType="end"/>
        </w:r>
      </w:hyperlink>
    </w:p>
    <w:p>
      <w:pPr>
        <w:pStyle w:val="TOC2"/>
        <w:tabs>
          <w:tab w:val="right" w:leader="dot" w:pos="8306"/>
        </w:tabs>
      </w:pPr>
      <w:hyperlink w:anchor="_Toc27222" w:history="1">
        <w:r>
          <w:rPr>
            <w:rFonts w:ascii="仿宋" w:eastAsia="仿宋" w:hAnsi="仿宋" w:cs="仿宋" w:hint="eastAsia"/>
            <w:lang w:eastAsia="zh-CN"/>
          </w:rPr>
          <w:t>(一)、光电直读光谱仪行业分析</w:t>
        </w:r>
        <w:r>
          <w:tab/>
        </w:r>
        <w:r>
          <w:fldChar w:fldCharType="begin"/>
        </w:r>
        <w:r>
          <w:instrText xml:space="preserve"> PAGEREF _Toc27222 \h </w:instrText>
        </w:r>
        <w:r>
          <w:fldChar w:fldCharType="separate"/>
        </w:r>
        <w:r>
          <w:t>16</w:t>
        </w:r>
        <w:r>
          <w:fldChar w:fldCharType="end"/>
        </w:r>
      </w:hyperlink>
    </w:p>
    <w:p>
      <w:pPr>
        <w:pStyle w:val="TOC2"/>
        <w:tabs>
          <w:tab w:val="right" w:leader="dot" w:pos="8306"/>
        </w:tabs>
      </w:pPr>
      <w:hyperlink w:anchor="_Toc6595" w:history="1">
        <w:r>
          <w:rPr>
            <w:rFonts w:ascii="仿宋" w:eastAsia="仿宋" w:hAnsi="仿宋" w:cs="仿宋" w:hint="eastAsia"/>
            <w:lang w:eastAsia="zh-CN"/>
          </w:rPr>
          <w:t>(二)、光电直读光谱仪市场分析预测</w:t>
        </w:r>
        <w:r>
          <w:tab/>
        </w:r>
        <w:r>
          <w:fldChar w:fldCharType="begin"/>
        </w:r>
        <w:r>
          <w:instrText xml:space="preserve"> PAGEREF _Toc6595 \h </w:instrText>
        </w:r>
        <w:r>
          <w:fldChar w:fldCharType="separate"/>
        </w:r>
        <w:r>
          <w:t>16</w:t>
        </w:r>
        <w:r>
          <w:fldChar w:fldCharType="end"/>
        </w:r>
      </w:hyperlink>
    </w:p>
    <w:p>
      <w:pPr>
        <w:pStyle w:val="TOC1"/>
        <w:tabs>
          <w:tab w:val="right" w:leader="dot" w:pos="8306"/>
        </w:tabs>
      </w:pPr>
      <w:hyperlink w:anchor="_Toc6928" w:history="1">
        <w:r>
          <w:rPr>
            <w:rFonts w:ascii="仿宋" w:eastAsia="仿宋" w:hAnsi="仿宋" w:cs="仿宋" w:hint="eastAsia"/>
            <w:lang w:eastAsia="zh-CN"/>
          </w:rPr>
          <w:t>七、光电直读光谱仪项目人力资源培养与发展</w:t>
        </w:r>
        <w:r>
          <w:tab/>
        </w:r>
        <w:r>
          <w:fldChar w:fldCharType="begin"/>
        </w:r>
        <w:r>
          <w:instrText xml:space="preserve"> PAGEREF _Toc6928 \h </w:instrText>
        </w:r>
        <w:r>
          <w:fldChar w:fldCharType="separate"/>
        </w:r>
        <w:r>
          <w:t>17</w:t>
        </w:r>
        <w:r>
          <w:fldChar w:fldCharType="end"/>
        </w:r>
      </w:hyperlink>
    </w:p>
    <w:p>
      <w:pPr>
        <w:pStyle w:val="TOC2"/>
        <w:tabs>
          <w:tab w:val="right" w:leader="dot" w:pos="8306"/>
        </w:tabs>
      </w:pPr>
      <w:hyperlink w:anchor="_Toc1054" w:history="1">
        <w:r>
          <w:rPr>
            <w:rFonts w:ascii="仿宋" w:eastAsia="仿宋" w:hAnsi="仿宋" w:cs="仿宋" w:hint="eastAsia"/>
            <w:lang w:eastAsia="zh-CN"/>
          </w:rPr>
          <w:t>(一)、人才需求与规划</w:t>
        </w:r>
        <w:r>
          <w:tab/>
        </w:r>
        <w:r>
          <w:fldChar w:fldCharType="begin"/>
        </w:r>
        <w:r>
          <w:instrText xml:space="preserve"> PAGEREF _Toc1054 \h </w:instrText>
        </w:r>
        <w:r>
          <w:fldChar w:fldCharType="separate"/>
        </w:r>
        <w:r>
          <w:t>17</w:t>
        </w:r>
        <w:r>
          <w:fldChar w:fldCharType="end"/>
        </w:r>
      </w:hyperlink>
    </w:p>
    <w:p>
      <w:pPr>
        <w:pStyle w:val="TOC2"/>
        <w:tabs>
          <w:tab w:val="right" w:leader="dot" w:pos="8306"/>
        </w:tabs>
      </w:pPr>
      <w:hyperlink w:anchor="_Toc28416" w:history="1">
        <w:r>
          <w:rPr>
            <w:rFonts w:ascii="仿宋" w:eastAsia="仿宋" w:hAnsi="仿宋" w:cs="仿宋" w:hint="eastAsia"/>
            <w:lang w:eastAsia="zh-CN"/>
          </w:rPr>
          <w:t>(二)、培训与发展计划</w:t>
        </w:r>
        <w:r>
          <w:tab/>
        </w:r>
        <w:r>
          <w:fldChar w:fldCharType="begin"/>
        </w:r>
        <w:r>
          <w:instrText xml:space="preserve"> PAGEREF _Toc28416 \h </w:instrText>
        </w:r>
        <w:r>
          <w:fldChar w:fldCharType="separate"/>
        </w:r>
        <w:r>
          <w:t>18</w:t>
        </w:r>
        <w:r>
          <w:fldChar w:fldCharType="end"/>
        </w:r>
      </w:hyperlink>
    </w:p>
    <w:p>
      <w:pPr>
        <w:pStyle w:val="TOC1"/>
        <w:tabs>
          <w:tab w:val="right" w:leader="dot" w:pos="8306"/>
        </w:tabs>
      </w:pPr>
      <w:hyperlink w:anchor="_Toc13668" w:history="1">
        <w:r>
          <w:rPr>
            <w:rFonts w:ascii="仿宋" w:eastAsia="仿宋" w:hAnsi="仿宋" w:cs="仿宋" w:hint="eastAsia"/>
            <w:lang w:eastAsia="zh-CN"/>
          </w:rPr>
          <w:t>八、光电直读光谱仪项目计划安排</w:t>
        </w:r>
        <w:r>
          <w:tab/>
        </w:r>
        <w:r>
          <w:fldChar w:fldCharType="begin"/>
        </w:r>
        <w:r>
          <w:instrText xml:space="preserve"> PAGEREF _Toc13668 \h </w:instrText>
        </w:r>
        <w:r>
          <w:fldChar w:fldCharType="separate"/>
        </w:r>
        <w:r>
          <w:t>18</w:t>
        </w:r>
        <w:r>
          <w:fldChar w:fldCharType="end"/>
        </w:r>
      </w:hyperlink>
    </w:p>
    <w:p>
      <w:pPr>
        <w:pStyle w:val="TOC2"/>
        <w:tabs>
          <w:tab w:val="right" w:leader="dot" w:pos="8306"/>
        </w:tabs>
      </w:pPr>
      <w:hyperlink w:anchor="_Toc8586" w:history="1">
        <w:r>
          <w:rPr>
            <w:rFonts w:ascii="仿宋" w:eastAsia="仿宋" w:hAnsi="仿宋" w:cs="仿宋" w:hint="eastAsia"/>
            <w:lang w:eastAsia="zh-CN"/>
          </w:rPr>
          <w:t>(一)、建设周期</w:t>
        </w:r>
        <w:r>
          <w:tab/>
        </w:r>
        <w:r>
          <w:fldChar w:fldCharType="begin"/>
        </w:r>
        <w:r>
          <w:instrText xml:space="preserve"> PAGEREF _Toc8586 \h </w:instrText>
        </w:r>
        <w:r>
          <w:fldChar w:fldCharType="separate"/>
        </w:r>
        <w:r>
          <w:t>18</w:t>
        </w:r>
        <w:r>
          <w:fldChar w:fldCharType="end"/>
        </w:r>
      </w:hyperlink>
    </w:p>
    <w:p>
      <w:pPr>
        <w:pStyle w:val="TOC2"/>
        <w:tabs>
          <w:tab w:val="right" w:leader="dot" w:pos="8306"/>
        </w:tabs>
      </w:pPr>
      <w:hyperlink w:anchor="_Toc25047" w:history="1">
        <w:r>
          <w:rPr>
            <w:rFonts w:ascii="仿宋" w:eastAsia="仿宋" w:hAnsi="仿宋" w:cs="仿宋" w:hint="eastAsia"/>
            <w:lang w:eastAsia="zh-CN"/>
          </w:rPr>
          <w:t>(二)、建设进度</w:t>
        </w:r>
        <w:r>
          <w:tab/>
        </w:r>
        <w:r>
          <w:fldChar w:fldCharType="begin"/>
        </w:r>
        <w:r>
          <w:instrText xml:space="preserve"> PAGEREF _Toc25047 \h </w:instrText>
        </w:r>
        <w:r>
          <w:fldChar w:fldCharType="separate"/>
        </w:r>
        <w:r>
          <w:t>19</w:t>
        </w:r>
        <w:r>
          <w:fldChar w:fldCharType="end"/>
        </w:r>
      </w:hyperlink>
    </w:p>
    <w:p>
      <w:pPr>
        <w:pStyle w:val="TOC2"/>
        <w:tabs>
          <w:tab w:val="right" w:leader="dot" w:pos="8306"/>
        </w:tabs>
      </w:pPr>
      <w:hyperlink w:anchor="_Toc2727" w:history="1">
        <w:r>
          <w:rPr>
            <w:rFonts w:ascii="仿宋" w:eastAsia="仿宋" w:hAnsi="仿宋" w:cs="仿宋" w:hint="eastAsia"/>
            <w:lang w:eastAsia="zh-CN"/>
          </w:rPr>
          <w:t>(三)、进度安排注意事项</w:t>
        </w:r>
        <w:r>
          <w:tab/>
        </w:r>
        <w:r>
          <w:fldChar w:fldCharType="begin"/>
        </w:r>
        <w:r>
          <w:instrText xml:space="preserve"> PAGEREF _Toc2727 \h </w:instrText>
        </w:r>
        <w:r>
          <w:fldChar w:fldCharType="separate"/>
        </w:r>
        <w:r>
          <w:t>20</w:t>
        </w:r>
        <w:r>
          <w:fldChar w:fldCharType="end"/>
        </w:r>
      </w:hyperlink>
    </w:p>
    <w:p>
      <w:pPr>
        <w:pStyle w:val="TOC2"/>
        <w:tabs>
          <w:tab w:val="right" w:leader="dot" w:pos="8306"/>
        </w:tabs>
      </w:pPr>
      <w:hyperlink w:anchor="_Toc11071" w:history="1">
        <w:r>
          <w:rPr>
            <w:rFonts w:ascii="仿宋" w:eastAsia="仿宋" w:hAnsi="仿宋" w:cs="仿宋" w:hint="eastAsia"/>
            <w:lang w:eastAsia="zh-CN"/>
          </w:rPr>
          <w:t>(四)、人力资源配置</w:t>
        </w:r>
        <w:r>
          <w:tab/>
        </w:r>
        <w:r>
          <w:fldChar w:fldCharType="begin"/>
        </w:r>
        <w:r>
          <w:instrText xml:space="preserve"> PAGEREF _Toc11071 \h </w:instrText>
        </w:r>
        <w:r>
          <w:fldChar w:fldCharType="separate"/>
        </w:r>
        <w:r>
          <w:t>22</w:t>
        </w:r>
        <w:r>
          <w:fldChar w:fldCharType="end"/>
        </w:r>
      </w:hyperlink>
    </w:p>
    <w:p>
      <w:pPr>
        <w:pStyle w:val="TOC1"/>
        <w:tabs>
          <w:tab w:val="right" w:leader="dot" w:pos="8306"/>
        </w:tabs>
      </w:pPr>
      <w:hyperlink w:anchor="_Toc12240" w:history="1">
        <w:r>
          <w:rPr>
            <w:rFonts w:ascii="仿宋" w:eastAsia="仿宋" w:hAnsi="仿宋" w:cs="仿宋" w:hint="eastAsia"/>
            <w:lang w:eastAsia="zh-CN"/>
          </w:rPr>
          <w:t>九、光电直读光谱仪项目风险管理</w:t>
        </w:r>
        <w:r>
          <w:tab/>
        </w:r>
        <w:r>
          <w:fldChar w:fldCharType="begin"/>
        </w:r>
        <w:r>
          <w:instrText xml:space="preserve"> PAGEREF _Toc12240 \h </w:instrText>
        </w:r>
        <w:r>
          <w:fldChar w:fldCharType="separate"/>
        </w:r>
        <w:r>
          <w:t>23</w:t>
        </w:r>
        <w:r>
          <w:fldChar w:fldCharType="end"/>
        </w:r>
      </w:hyperlink>
    </w:p>
    <w:p>
      <w:pPr>
        <w:pStyle w:val="TOC2"/>
        <w:tabs>
          <w:tab w:val="right" w:leader="dot" w:pos="8306"/>
        </w:tabs>
      </w:pPr>
      <w:hyperlink w:anchor="_Toc2238" w:history="1">
        <w:r>
          <w:rPr>
            <w:rFonts w:ascii="仿宋" w:eastAsia="仿宋" w:hAnsi="仿宋" w:cs="仿宋" w:hint="eastAsia"/>
            <w:lang w:eastAsia="zh-CN"/>
          </w:rPr>
          <w:t>(一)、风险识别与评估</w:t>
        </w:r>
        <w:r>
          <w:tab/>
        </w:r>
        <w:r>
          <w:fldChar w:fldCharType="begin"/>
        </w:r>
        <w:r>
          <w:instrText xml:space="preserve"> PAGEREF _Toc2238 \h </w:instrText>
        </w:r>
        <w:r>
          <w:fldChar w:fldCharType="separate"/>
        </w:r>
        <w:r>
          <w:t>23</w:t>
        </w:r>
        <w:r>
          <w:fldChar w:fldCharType="end"/>
        </w:r>
      </w:hyperlink>
    </w:p>
    <w:p>
      <w:pPr>
        <w:pStyle w:val="TOC2"/>
        <w:tabs>
          <w:tab w:val="right" w:leader="dot" w:pos="8306"/>
        </w:tabs>
      </w:pPr>
      <w:hyperlink w:anchor="_Toc15621" w:history="1">
        <w:r>
          <w:rPr>
            <w:rFonts w:ascii="仿宋" w:eastAsia="仿宋" w:hAnsi="仿宋" w:cs="仿宋" w:hint="eastAsia"/>
            <w:lang w:eastAsia="zh-CN"/>
          </w:rPr>
          <w:t>(二)、风险应对策略</w:t>
        </w:r>
        <w:r>
          <w:tab/>
        </w:r>
        <w:r>
          <w:fldChar w:fldCharType="begin"/>
        </w:r>
        <w:r>
          <w:instrText xml:space="preserve"> PAGEREF _Toc15621 \h </w:instrText>
        </w:r>
        <w:r>
          <w:fldChar w:fldCharType="separate"/>
        </w:r>
        <w:r>
          <w:t>24</w:t>
        </w:r>
        <w:r>
          <w:fldChar w:fldCharType="end"/>
        </w:r>
      </w:hyperlink>
    </w:p>
    <w:p>
      <w:pPr>
        <w:pStyle w:val="TOC2"/>
        <w:tabs>
          <w:tab w:val="right" w:leader="dot" w:pos="8306"/>
        </w:tabs>
      </w:pPr>
      <w:hyperlink w:anchor="_Toc18991" w:history="1">
        <w:r>
          <w:rPr>
            <w:rFonts w:ascii="仿宋" w:eastAsia="仿宋" w:hAnsi="仿宋" w:cs="仿宋" w:hint="eastAsia"/>
            <w:lang w:eastAsia="zh-CN"/>
          </w:rPr>
          <w:t>(三)、风险监控与控制</w:t>
        </w:r>
        <w:r>
          <w:tab/>
        </w:r>
        <w:r>
          <w:fldChar w:fldCharType="begin"/>
        </w:r>
        <w:r>
          <w:instrText xml:space="preserve"> PAGEREF _Toc18991 \h </w:instrText>
        </w:r>
        <w:r>
          <w:fldChar w:fldCharType="separate"/>
        </w:r>
        <w:r>
          <w:t>26</w:t>
        </w:r>
        <w:r>
          <w:fldChar w:fldCharType="end"/>
        </w:r>
      </w:hyperlink>
    </w:p>
    <w:p>
      <w:pPr>
        <w:pStyle w:val="TOC1"/>
        <w:tabs>
          <w:tab w:val="right" w:leader="dot" w:pos="8306"/>
        </w:tabs>
      </w:pPr>
      <w:hyperlink w:anchor="_Toc12066" w:history="1">
        <w:r>
          <w:rPr>
            <w:rFonts w:ascii="仿宋" w:eastAsia="仿宋" w:hAnsi="仿宋" w:cs="仿宋" w:hint="eastAsia"/>
            <w:lang w:eastAsia="zh-CN"/>
          </w:rPr>
          <w:t>十、生产安全保护</w:t>
        </w:r>
        <w:r>
          <w:tab/>
        </w:r>
        <w:r>
          <w:fldChar w:fldCharType="begin"/>
        </w:r>
        <w:r>
          <w:instrText xml:space="preserve"> PAGEREF _Toc12066 \h </w:instrText>
        </w:r>
        <w:r>
          <w:fldChar w:fldCharType="separate"/>
        </w:r>
        <w:r>
          <w:t>27</w:t>
        </w:r>
        <w:r>
          <w:fldChar w:fldCharType="end"/>
        </w:r>
      </w:hyperlink>
    </w:p>
    <w:p>
      <w:pPr>
        <w:pStyle w:val="TOC2"/>
        <w:tabs>
          <w:tab w:val="right" w:leader="dot" w:pos="8306"/>
        </w:tabs>
      </w:pPr>
      <w:hyperlink w:anchor="_Toc31655" w:history="1">
        <w:r>
          <w:rPr>
            <w:rFonts w:ascii="仿宋" w:eastAsia="仿宋" w:hAnsi="仿宋" w:cs="仿宋" w:hint="eastAsia"/>
            <w:lang w:eastAsia="zh-CN"/>
          </w:rPr>
          <w:t>(一)、消防安全</w:t>
        </w:r>
        <w:r>
          <w:tab/>
        </w:r>
        <w:r>
          <w:fldChar w:fldCharType="begin"/>
        </w:r>
        <w:r>
          <w:instrText xml:space="preserve"> PAGEREF _Toc31655 \h </w:instrText>
        </w:r>
        <w:r>
          <w:fldChar w:fldCharType="separate"/>
        </w:r>
        <w:r>
          <w:t>27</w:t>
        </w:r>
        <w:r>
          <w:fldChar w:fldCharType="end"/>
        </w:r>
      </w:hyperlink>
    </w:p>
    <w:p>
      <w:pPr>
        <w:pStyle w:val="TOC2"/>
        <w:tabs>
          <w:tab w:val="right" w:leader="dot" w:pos="8306"/>
        </w:tabs>
      </w:pPr>
      <w:hyperlink w:anchor="_Toc493" w:history="1">
        <w:r>
          <w:rPr>
            <w:rFonts w:ascii="仿宋" w:eastAsia="仿宋" w:hAnsi="仿宋" w:cs="仿宋" w:hint="eastAsia"/>
            <w:lang w:eastAsia="zh-CN"/>
          </w:rPr>
          <w:t>(二)、防火防爆总图布置措施</w:t>
        </w:r>
        <w:r>
          <w:tab/>
        </w:r>
        <w:r>
          <w:fldChar w:fldCharType="begin"/>
        </w:r>
        <w:r>
          <w:instrText xml:space="preserve"> PAGEREF _Toc493 \h </w:instrText>
        </w:r>
        <w:r>
          <w:fldChar w:fldCharType="separate"/>
        </w:r>
        <w:r>
          <w:t>28</w:t>
        </w:r>
        <w:r>
          <w:fldChar w:fldCharType="end"/>
        </w:r>
      </w:hyperlink>
    </w:p>
    <w:p>
      <w:pPr>
        <w:pStyle w:val="TOC2"/>
        <w:tabs>
          <w:tab w:val="right" w:leader="dot" w:pos="8306"/>
        </w:tabs>
      </w:pPr>
      <w:hyperlink w:anchor="_Toc20942" w:history="1">
        <w:r>
          <w:rPr>
            <w:rFonts w:ascii="仿宋" w:eastAsia="仿宋" w:hAnsi="仿宋" w:cs="仿宋" w:hint="eastAsia"/>
            <w:lang w:eastAsia="zh-CN"/>
          </w:rPr>
          <w:t>(三)、自然灾害防范措施</w:t>
        </w:r>
        <w:r>
          <w:tab/>
        </w:r>
        <w:r>
          <w:fldChar w:fldCharType="begin"/>
        </w:r>
        <w:r>
          <w:instrText xml:space="preserve"> PAGEREF _Toc20942 \h </w:instrText>
        </w:r>
        <w:r>
          <w:fldChar w:fldCharType="separate"/>
        </w:r>
        <w:r>
          <w:t>29</w:t>
        </w:r>
        <w:r>
          <w:fldChar w:fldCharType="end"/>
        </w:r>
      </w:hyperlink>
    </w:p>
    <w:p>
      <w:pPr>
        <w:pStyle w:val="TOC2"/>
        <w:tabs>
          <w:tab w:val="right" w:leader="dot" w:pos="8306"/>
        </w:tabs>
      </w:pPr>
      <w:hyperlink w:anchor="_Toc1917" w:history="1">
        <w:r>
          <w:rPr>
            <w:rFonts w:ascii="仿宋" w:eastAsia="仿宋" w:hAnsi="仿宋" w:cs="仿宋" w:hint="eastAsia"/>
            <w:lang w:eastAsia="zh-CN"/>
          </w:rPr>
          <w:t>(四)、安全色及安全标志使用要求</w:t>
        </w:r>
        <w:r>
          <w:tab/>
        </w:r>
        <w:r>
          <w:fldChar w:fldCharType="begin"/>
        </w:r>
        <w:r>
          <w:instrText xml:space="preserve"> PAGEREF _Toc1917 \h </w:instrText>
        </w:r>
        <w:r>
          <w:fldChar w:fldCharType="separate"/>
        </w:r>
        <w:r>
          <w:t>30</w:t>
        </w:r>
        <w:r>
          <w:fldChar w:fldCharType="end"/>
        </w:r>
      </w:hyperlink>
    </w:p>
    <w:p>
      <w:pPr>
        <w:pStyle w:val="TOC2"/>
        <w:tabs>
          <w:tab w:val="right" w:leader="dot" w:pos="8306"/>
        </w:tabs>
      </w:pPr>
      <w:hyperlink w:anchor="_Toc20009" w:history="1">
        <w:r>
          <w:rPr>
            <w:rFonts w:ascii="仿宋" w:eastAsia="仿宋" w:hAnsi="仿宋" w:cs="仿宋" w:hint="eastAsia"/>
            <w:lang w:eastAsia="zh-CN"/>
          </w:rPr>
          <w:t>(五)、防尘防毒措施</w:t>
        </w:r>
        <w:r>
          <w:tab/>
        </w:r>
        <w:r>
          <w:fldChar w:fldCharType="begin"/>
        </w:r>
        <w:r>
          <w:instrText xml:space="preserve"> PAGEREF _Toc20009 \h </w:instrText>
        </w:r>
        <w:r>
          <w:fldChar w:fldCharType="separate"/>
        </w:r>
        <w:r>
          <w:t>31</w:t>
        </w:r>
        <w:r>
          <w:fldChar w:fldCharType="end"/>
        </w:r>
      </w:hyperlink>
    </w:p>
    <w:p>
      <w:pPr>
        <w:pStyle w:val="TOC2"/>
        <w:tabs>
          <w:tab w:val="right" w:leader="dot" w:pos="8306"/>
        </w:tabs>
      </w:pPr>
      <w:hyperlink w:anchor="_Toc31722" w:history="1">
        <w:r>
          <w:rPr>
            <w:rFonts w:ascii="仿宋" w:eastAsia="仿宋" w:hAnsi="仿宋" w:cs="仿宋" w:hint="eastAsia"/>
            <w:lang w:eastAsia="zh-CN"/>
          </w:rPr>
          <w:t>(六)、防静电、触电防护及防雷措施</w:t>
        </w:r>
        <w:r>
          <w:tab/>
        </w:r>
        <w:r>
          <w:fldChar w:fldCharType="begin"/>
        </w:r>
        <w:r>
          <w:instrText xml:space="preserve"> PAGEREF _Toc31722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 w:history="1">
        <w:r>
          <w:rPr>
            <w:rFonts w:ascii="仿宋" w:eastAsia="仿宋" w:hAnsi="仿宋" w:cs="仿宋" w:hint="eastAsia"/>
            <w:lang w:eastAsia="zh-CN"/>
          </w:rPr>
          <w:t>(七)、机械设备安全保障措施</w:t>
        </w:r>
        <w:r>
          <w:tab/>
        </w:r>
        <w:r>
          <w:fldChar w:fldCharType="begin"/>
        </w:r>
        <w:r>
          <w:instrText xml:space="preserve"> PAGEREF _Toc653 \h </w:instrText>
        </w:r>
        <w:r>
          <w:fldChar w:fldCharType="separate"/>
        </w:r>
        <w:r>
          <w:t>33</w:t>
        </w:r>
        <w:r>
          <w:fldChar w:fldCharType="end"/>
        </w:r>
      </w:hyperlink>
    </w:p>
    <w:p>
      <w:pPr>
        <w:pStyle w:val="TOC1"/>
        <w:tabs>
          <w:tab w:val="right" w:leader="dot" w:pos="8306"/>
        </w:tabs>
      </w:pPr>
      <w:hyperlink w:anchor="_Toc16227" w:history="1">
        <w:r>
          <w:rPr>
            <w:rFonts w:ascii="仿宋" w:eastAsia="仿宋" w:hAnsi="仿宋" w:cs="仿宋" w:hint="eastAsia"/>
            <w:lang w:eastAsia="zh-CN"/>
          </w:rPr>
          <w:t>十一、光电直读光谱仪项目创新与研发</w:t>
        </w:r>
        <w:r>
          <w:tab/>
        </w:r>
        <w:r>
          <w:fldChar w:fldCharType="begin"/>
        </w:r>
        <w:r>
          <w:instrText xml:space="preserve"> PAGEREF _Toc16227 \h </w:instrText>
        </w:r>
        <w:r>
          <w:fldChar w:fldCharType="separate"/>
        </w:r>
        <w:r>
          <w:t>35</w:t>
        </w:r>
        <w:r>
          <w:fldChar w:fldCharType="end"/>
        </w:r>
      </w:hyperlink>
    </w:p>
    <w:p>
      <w:pPr>
        <w:pStyle w:val="TOC2"/>
        <w:tabs>
          <w:tab w:val="right" w:leader="dot" w:pos="8306"/>
        </w:tabs>
      </w:pPr>
      <w:hyperlink w:anchor="_Toc21842" w:history="1">
        <w:r>
          <w:rPr>
            <w:rFonts w:ascii="仿宋" w:eastAsia="仿宋" w:hAnsi="仿宋" w:cs="仿宋" w:hint="eastAsia"/>
            <w:lang w:eastAsia="zh-CN"/>
          </w:rPr>
          <w:t>(一)、创新策略与方向</w:t>
        </w:r>
        <w:r>
          <w:tab/>
        </w:r>
        <w:r>
          <w:fldChar w:fldCharType="begin"/>
        </w:r>
        <w:r>
          <w:instrText xml:space="preserve"> PAGEREF _Toc21842 \h </w:instrText>
        </w:r>
        <w:r>
          <w:fldChar w:fldCharType="separate"/>
        </w:r>
        <w:r>
          <w:t>35</w:t>
        </w:r>
        <w:r>
          <w:fldChar w:fldCharType="end"/>
        </w:r>
      </w:hyperlink>
    </w:p>
    <w:p>
      <w:pPr>
        <w:pStyle w:val="TOC2"/>
        <w:tabs>
          <w:tab w:val="right" w:leader="dot" w:pos="8306"/>
        </w:tabs>
      </w:pPr>
      <w:hyperlink w:anchor="_Toc12835" w:history="1">
        <w:r>
          <w:rPr>
            <w:rFonts w:ascii="仿宋" w:eastAsia="仿宋" w:hAnsi="仿宋" w:cs="仿宋" w:hint="eastAsia"/>
            <w:lang w:eastAsia="zh-CN"/>
          </w:rPr>
          <w:t>(二)、研发规划与投入</w:t>
        </w:r>
        <w:r>
          <w:tab/>
        </w:r>
        <w:r>
          <w:fldChar w:fldCharType="begin"/>
        </w:r>
        <w:r>
          <w:instrText xml:space="preserve"> PAGEREF _Toc12835 \h </w:instrText>
        </w:r>
        <w:r>
          <w:fldChar w:fldCharType="separate"/>
        </w:r>
        <w:r>
          <w:t>36</w:t>
        </w:r>
        <w:r>
          <w:fldChar w:fldCharType="end"/>
        </w:r>
      </w:hyperlink>
    </w:p>
    <w:p>
      <w:pPr>
        <w:pStyle w:val="TOC1"/>
        <w:tabs>
          <w:tab w:val="right" w:leader="dot" w:pos="8306"/>
        </w:tabs>
      </w:pPr>
      <w:hyperlink w:anchor="_Toc29700" w:history="1">
        <w:r>
          <w:rPr>
            <w:rFonts w:ascii="仿宋" w:eastAsia="仿宋" w:hAnsi="仿宋" w:cs="仿宋" w:hint="eastAsia"/>
            <w:lang w:eastAsia="zh-CN"/>
          </w:rPr>
          <w:t>十二、光电直读光谱仪项目财务管理</w:t>
        </w:r>
        <w:r>
          <w:tab/>
        </w:r>
        <w:r>
          <w:fldChar w:fldCharType="begin"/>
        </w:r>
        <w:r>
          <w:instrText xml:space="preserve"> PAGEREF _Toc29700 \h </w:instrText>
        </w:r>
        <w:r>
          <w:fldChar w:fldCharType="separate"/>
        </w:r>
        <w:r>
          <w:t>38</w:t>
        </w:r>
        <w:r>
          <w:fldChar w:fldCharType="end"/>
        </w:r>
      </w:hyperlink>
    </w:p>
    <w:p>
      <w:pPr>
        <w:pStyle w:val="TOC2"/>
        <w:tabs>
          <w:tab w:val="right" w:leader="dot" w:pos="8306"/>
        </w:tabs>
      </w:pPr>
      <w:hyperlink w:anchor="_Toc18650" w:history="1">
        <w:r>
          <w:rPr>
            <w:rFonts w:ascii="仿宋" w:eastAsia="仿宋" w:hAnsi="仿宋" w:cs="仿宋" w:hint="eastAsia"/>
            <w:lang w:eastAsia="zh-CN"/>
          </w:rPr>
          <w:t>(一)、资金需求大</w:t>
        </w:r>
        <w:r>
          <w:tab/>
        </w:r>
        <w:r>
          <w:fldChar w:fldCharType="begin"/>
        </w:r>
        <w:r>
          <w:instrText xml:space="preserve"> PAGEREF _Toc18650 \h </w:instrText>
        </w:r>
        <w:r>
          <w:fldChar w:fldCharType="separate"/>
        </w:r>
        <w:r>
          <w:t>38</w:t>
        </w:r>
        <w:r>
          <w:fldChar w:fldCharType="end"/>
        </w:r>
      </w:hyperlink>
    </w:p>
    <w:p>
      <w:pPr>
        <w:pStyle w:val="TOC2"/>
        <w:tabs>
          <w:tab w:val="right" w:leader="dot" w:pos="8306"/>
        </w:tabs>
      </w:pPr>
      <w:hyperlink w:anchor="_Toc20634" w:history="1">
        <w:r>
          <w:rPr>
            <w:rFonts w:ascii="仿宋" w:eastAsia="仿宋" w:hAnsi="仿宋" w:cs="仿宋" w:hint="eastAsia"/>
            <w:lang w:eastAsia="zh-CN"/>
          </w:rPr>
          <w:t>(二)、研发周期长</w:t>
        </w:r>
        <w:r>
          <w:tab/>
        </w:r>
        <w:r>
          <w:fldChar w:fldCharType="begin"/>
        </w:r>
        <w:r>
          <w:instrText xml:space="preserve"> PAGEREF _Toc20634 \h </w:instrText>
        </w:r>
        <w:r>
          <w:fldChar w:fldCharType="separate"/>
        </w:r>
        <w:r>
          <w:t>39</w:t>
        </w:r>
        <w:r>
          <w:fldChar w:fldCharType="end"/>
        </w:r>
      </w:hyperlink>
    </w:p>
    <w:p>
      <w:pPr>
        <w:pStyle w:val="TOC2"/>
        <w:tabs>
          <w:tab w:val="right" w:leader="dot" w:pos="8306"/>
        </w:tabs>
      </w:pPr>
      <w:hyperlink w:anchor="_Toc25985" w:history="1">
        <w:r>
          <w:rPr>
            <w:rFonts w:ascii="仿宋" w:eastAsia="仿宋" w:hAnsi="仿宋" w:cs="仿宋" w:hint="eastAsia"/>
            <w:lang w:eastAsia="zh-CN"/>
          </w:rPr>
          <w:t>(三)、市场风险大</w:t>
        </w:r>
        <w:r>
          <w:tab/>
        </w:r>
        <w:r>
          <w:fldChar w:fldCharType="begin"/>
        </w:r>
        <w:r>
          <w:instrText xml:space="preserve"> PAGEREF _Toc25985 \h </w:instrText>
        </w:r>
        <w:r>
          <w:fldChar w:fldCharType="separate"/>
        </w:r>
        <w:r>
          <w:t>41</w:t>
        </w:r>
        <w:r>
          <w:fldChar w:fldCharType="end"/>
        </w:r>
      </w:hyperlink>
    </w:p>
    <w:p>
      <w:pPr>
        <w:pStyle w:val="TOC2"/>
        <w:tabs>
          <w:tab w:val="right" w:leader="dot" w:pos="8306"/>
        </w:tabs>
      </w:pPr>
      <w:hyperlink w:anchor="_Toc9606" w:history="1">
        <w:r>
          <w:rPr>
            <w:rFonts w:ascii="仿宋" w:eastAsia="仿宋" w:hAnsi="仿宋" w:cs="仿宋" w:hint="eastAsia"/>
            <w:lang w:eastAsia="zh-CN"/>
          </w:rPr>
          <w:t>(四)、利润率高</w:t>
        </w:r>
        <w:r>
          <w:tab/>
        </w:r>
        <w:r>
          <w:fldChar w:fldCharType="begin"/>
        </w:r>
        <w:r>
          <w:instrText xml:space="preserve"> PAGEREF _Toc9606 \h </w:instrText>
        </w:r>
        <w:r>
          <w:fldChar w:fldCharType="separate"/>
        </w:r>
        <w:r>
          <w:t>43</w:t>
        </w:r>
        <w:r>
          <w:fldChar w:fldCharType="end"/>
        </w:r>
      </w:hyperlink>
    </w:p>
    <w:p>
      <w:pPr>
        <w:pStyle w:val="TOC1"/>
        <w:tabs>
          <w:tab w:val="right" w:leader="dot" w:pos="8306"/>
        </w:tabs>
      </w:pPr>
      <w:hyperlink w:anchor="_Toc8119" w:history="1">
        <w:r>
          <w:rPr>
            <w:rFonts w:ascii="仿宋" w:eastAsia="仿宋" w:hAnsi="仿宋" w:cs="仿宋" w:hint="eastAsia"/>
            <w:lang w:eastAsia="zh-CN"/>
          </w:rPr>
          <w:t>十三、光电直读光谱仪项目实施保障措施</w:t>
        </w:r>
        <w:r>
          <w:tab/>
        </w:r>
        <w:r>
          <w:fldChar w:fldCharType="begin"/>
        </w:r>
        <w:r>
          <w:instrText xml:space="preserve"> PAGEREF _Toc8119 \h </w:instrText>
        </w:r>
        <w:r>
          <w:fldChar w:fldCharType="separate"/>
        </w:r>
        <w:r>
          <w:t>45</w:t>
        </w:r>
        <w:r>
          <w:fldChar w:fldCharType="end"/>
        </w:r>
      </w:hyperlink>
    </w:p>
    <w:p>
      <w:pPr>
        <w:pStyle w:val="TOC2"/>
        <w:tabs>
          <w:tab w:val="right" w:leader="dot" w:pos="8306"/>
        </w:tabs>
      </w:pPr>
      <w:hyperlink w:anchor="_Toc7958" w:history="1">
        <w:r>
          <w:rPr>
            <w:rFonts w:ascii="仿宋" w:eastAsia="仿宋" w:hAnsi="仿宋" w:cs="仿宋" w:hint="eastAsia"/>
            <w:lang w:eastAsia="zh-CN"/>
          </w:rPr>
          <w:t>(一)、光电直读光谱仪项目实施保障机制</w:t>
        </w:r>
        <w:r>
          <w:tab/>
        </w:r>
        <w:r>
          <w:fldChar w:fldCharType="begin"/>
        </w:r>
        <w:r>
          <w:instrText xml:space="preserve"> PAGEREF _Toc7958 \h </w:instrText>
        </w:r>
        <w:r>
          <w:fldChar w:fldCharType="separate"/>
        </w:r>
        <w:r>
          <w:t>45</w:t>
        </w:r>
        <w:r>
          <w:fldChar w:fldCharType="end"/>
        </w:r>
      </w:hyperlink>
    </w:p>
    <w:p>
      <w:pPr>
        <w:pStyle w:val="TOC2"/>
        <w:tabs>
          <w:tab w:val="right" w:leader="dot" w:pos="8306"/>
        </w:tabs>
      </w:pPr>
      <w:hyperlink w:anchor="_Toc16660" w:history="1">
        <w:r>
          <w:rPr>
            <w:rFonts w:ascii="仿宋" w:eastAsia="仿宋" w:hAnsi="仿宋" w:cs="仿宋" w:hint="eastAsia"/>
            <w:lang w:eastAsia="zh-CN"/>
          </w:rPr>
          <w:t>(二)、光电直读光谱仪项目法律合规要求</w:t>
        </w:r>
        <w:r>
          <w:tab/>
        </w:r>
        <w:r>
          <w:fldChar w:fldCharType="begin"/>
        </w:r>
        <w:r>
          <w:instrText xml:space="preserve"> PAGEREF _Toc16660 \h </w:instrText>
        </w:r>
        <w:r>
          <w:fldChar w:fldCharType="separate"/>
        </w:r>
        <w:r>
          <w:t>49</w:t>
        </w:r>
        <w:r>
          <w:fldChar w:fldCharType="end"/>
        </w:r>
      </w:hyperlink>
    </w:p>
    <w:p>
      <w:pPr>
        <w:pStyle w:val="TOC2"/>
        <w:tabs>
          <w:tab w:val="right" w:leader="dot" w:pos="8306"/>
        </w:tabs>
      </w:pPr>
      <w:hyperlink w:anchor="_Toc31993" w:history="1">
        <w:r>
          <w:rPr>
            <w:rFonts w:ascii="仿宋" w:eastAsia="仿宋" w:hAnsi="仿宋" w:cs="仿宋" w:hint="eastAsia"/>
            <w:lang w:eastAsia="zh-CN"/>
          </w:rPr>
          <w:t>(三)、光电直读光谱仪项目合同管理与法律事务</w:t>
        </w:r>
        <w:r>
          <w:tab/>
        </w:r>
        <w:r>
          <w:fldChar w:fldCharType="begin"/>
        </w:r>
        <w:r>
          <w:instrText xml:space="preserve"> PAGEREF _Toc31993 \h </w:instrText>
        </w:r>
        <w:r>
          <w:fldChar w:fldCharType="separate"/>
        </w:r>
        <w:r>
          <w:t>54</w:t>
        </w:r>
        <w:r>
          <w:fldChar w:fldCharType="end"/>
        </w:r>
      </w:hyperlink>
    </w:p>
    <w:p>
      <w:pPr>
        <w:pStyle w:val="TOC2"/>
        <w:tabs>
          <w:tab w:val="right" w:leader="dot" w:pos="8306"/>
        </w:tabs>
      </w:pPr>
      <w:hyperlink w:anchor="_Toc7452" w:history="1">
        <w:r>
          <w:rPr>
            <w:rFonts w:ascii="仿宋" w:eastAsia="仿宋" w:hAnsi="仿宋" w:cs="仿宋" w:hint="eastAsia"/>
            <w:lang w:eastAsia="zh-CN"/>
          </w:rPr>
          <w:t>(四)、光电直读光谱仪项目知识产权保护策略</w:t>
        </w:r>
        <w:r>
          <w:tab/>
        </w:r>
        <w:r>
          <w:fldChar w:fldCharType="begin"/>
        </w:r>
        <w:r>
          <w:instrText xml:space="preserve"> PAGEREF _Toc7452 \h </w:instrText>
        </w:r>
        <w:r>
          <w:fldChar w:fldCharType="separate"/>
        </w:r>
        <w:r>
          <w:t>60</w:t>
        </w:r>
        <w:r>
          <w:fldChar w:fldCharType="end"/>
        </w:r>
      </w:hyperlink>
    </w:p>
    <w:p>
      <w:pPr>
        <w:pStyle w:val="TOC1"/>
        <w:tabs>
          <w:tab w:val="right" w:leader="dot" w:pos="8306"/>
        </w:tabs>
      </w:pPr>
      <w:hyperlink w:anchor="_Toc21742" w:history="1">
        <w:r>
          <w:rPr>
            <w:rFonts w:ascii="仿宋" w:eastAsia="仿宋" w:hAnsi="仿宋" w:cs="仿宋" w:hint="eastAsia"/>
            <w:lang w:eastAsia="zh-CN"/>
          </w:rPr>
          <w:t>十四、质量管理体系</w:t>
        </w:r>
        <w:r>
          <w:tab/>
        </w:r>
        <w:r>
          <w:fldChar w:fldCharType="begin"/>
        </w:r>
        <w:r>
          <w:instrText xml:space="preserve"> PAGEREF _Toc21742 \h </w:instrText>
        </w:r>
        <w:r>
          <w:fldChar w:fldCharType="separate"/>
        </w:r>
        <w:r>
          <w:t>63</w:t>
        </w:r>
        <w:r>
          <w:fldChar w:fldCharType="end"/>
        </w:r>
      </w:hyperlink>
    </w:p>
    <w:p>
      <w:pPr>
        <w:pStyle w:val="TOC2"/>
        <w:tabs>
          <w:tab w:val="right" w:leader="dot" w:pos="8306"/>
        </w:tabs>
      </w:pPr>
      <w:hyperlink w:anchor="_Toc27059" w:history="1">
        <w:r>
          <w:rPr>
            <w:rFonts w:ascii="仿宋" w:eastAsia="仿宋" w:hAnsi="仿宋" w:cs="仿宋" w:hint="eastAsia"/>
            <w:lang w:eastAsia="zh-CN"/>
          </w:rPr>
          <w:t>(一)、质量目标与方针</w:t>
        </w:r>
        <w:r>
          <w:tab/>
        </w:r>
        <w:r>
          <w:fldChar w:fldCharType="begin"/>
        </w:r>
        <w:r>
          <w:instrText xml:space="preserve"> PAGEREF _Toc27059 \h </w:instrText>
        </w:r>
        <w:r>
          <w:fldChar w:fldCharType="separate"/>
        </w:r>
        <w:r>
          <w:t>63</w:t>
        </w:r>
        <w:r>
          <w:fldChar w:fldCharType="end"/>
        </w:r>
      </w:hyperlink>
    </w:p>
    <w:p>
      <w:pPr>
        <w:pStyle w:val="TOC2"/>
        <w:tabs>
          <w:tab w:val="right" w:leader="dot" w:pos="8306"/>
        </w:tabs>
      </w:pPr>
      <w:hyperlink w:anchor="_Toc10212" w:history="1">
        <w:r>
          <w:rPr>
            <w:rFonts w:ascii="仿宋" w:eastAsia="仿宋" w:hAnsi="仿宋" w:cs="仿宋" w:hint="eastAsia"/>
            <w:lang w:eastAsia="zh-CN"/>
          </w:rPr>
          <w:t>(二)、质量管理责任</w:t>
        </w:r>
        <w:r>
          <w:tab/>
        </w:r>
        <w:r>
          <w:fldChar w:fldCharType="begin"/>
        </w:r>
        <w:r>
          <w:instrText xml:space="preserve"> PAGEREF _Toc10212 \h </w:instrText>
        </w:r>
        <w:r>
          <w:fldChar w:fldCharType="separate"/>
        </w:r>
        <w:r>
          <w:t>64</w:t>
        </w:r>
        <w:r>
          <w:fldChar w:fldCharType="end"/>
        </w:r>
      </w:hyperlink>
    </w:p>
    <w:p>
      <w:pPr>
        <w:pStyle w:val="TOC2"/>
        <w:tabs>
          <w:tab w:val="right" w:leader="dot" w:pos="8306"/>
        </w:tabs>
      </w:pPr>
      <w:hyperlink w:anchor="_Toc9280" w:history="1">
        <w:r>
          <w:rPr>
            <w:rFonts w:ascii="仿宋" w:eastAsia="仿宋" w:hAnsi="仿宋" w:cs="仿宋" w:hint="eastAsia"/>
            <w:lang w:eastAsia="zh-CN"/>
          </w:rPr>
          <w:t>(三)、质量管理体系文件</w:t>
        </w:r>
        <w:r>
          <w:tab/>
        </w:r>
        <w:r>
          <w:fldChar w:fldCharType="begin"/>
        </w:r>
        <w:r>
          <w:instrText xml:space="preserve"> PAGEREF _Toc9280 \h </w:instrText>
        </w:r>
        <w:r>
          <w:fldChar w:fldCharType="separate"/>
        </w:r>
        <w:r>
          <w:t>65</w:t>
        </w:r>
        <w:r>
          <w:fldChar w:fldCharType="end"/>
        </w:r>
      </w:hyperlink>
    </w:p>
    <w:p>
      <w:pPr>
        <w:pStyle w:val="TOC2"/>
        <w:tabs>
          <w:tab w:val="right" w:leader="dot" w:pos="8306"/>
        </w:tabs>
      </w:pPr>
      <w:hyperlink w:anchor="_Toc17681" w:history="1">
        <w:r>
          <w:rPr>
            <w:rFonts w:ascii="仿宋" w:eastAsia="仿宋" w:hAnsi="仿宋" w:cs="仿宋" w:hint="eastAsia"/>
            <w:lang w:eastAsia="zh-CN"/>
          </w:rPr>
          <w:t>(四)、质量培训与教育</w:t>
        </w:r>
        <w:r>
          <w:tab/>
        </w:r>
        <w:r>
          <w:fldChar w:fldCharType="begin"/>
        </w:r>
        <w:r>
          <w:instrText xml:space="preserve"> PAGEREF _Toc17681 \h </w:instrText>
        </w:r>
        <w:r>
          <w:fldChar w:fldCharType="separate"/>
        </w:r>
        <w:r>
          <w:t>67</w:t>
        </w:r>
        <w:r>
          <w:fldChar w:fldCharType="end"/>
        </w:r>
      </w:hyperlink>
    </w:p>
    <w:p>
      <w:pPr>
        <w:pStyle w:val="TOC2"/>
        <w:tabs>
          <w:tab w:val="right" w:leader="dot" w:pos="8306"/>
        </w:tabs>
      </w:pPr>
      <w:hyperlink w:anchor="_Toc12515" w:history="1">
        <w:r>
          <w:rPr>
            <w:rFonts w:ascii="仿宋" w:eastAsia="仿宋" w:hAnsi="仿宋" w:cs="仿宋" w:hint="eastAsia"/>
            <w:lang w:eastAsia="zh-CN"/>
          </w:rPr>
          <w:t>(五)、质量审核与评价</w:t>
        </w:r>
        <w:r>
          <w:tab/>
        </w:r>
        <w:r>
          <w:fldChar w:fldCharType="begin"/>
        </w:r>
        <w:r>
          <w:instrText xml:space="preserve"> PAGEREF _Toc12515 \h </w:instrText>
        </w:r>
        <w:r>
          <w:fldChar w:fldCharType="separate"/>
        </w:r>
        <w:r>
          <w:t>68</w:t>
        </w:r>
        <w:r>
          <w:fldChar w:fldCharType="end"/>
        </w:r>
      </w:hyperlink>
    </w:p>
    <w:p>
      <w:pPr>
        <w:pStyle w:val="TOC2"/>
        <w:tabs>
          <w:tab w:val="right" w:leader="dot" w:pos="8306"/>
        </w:tabs>
      </w:pPr>
      <w:hyperlink w:anchor="_Toc4810" w:history="1">
        <w:r>
          <w:rPr>
            <w:rFonts w:ascii="仿宋" w:eastAsia="仿宋" w:hAnsi="仿宋" w:cs="仿宋" w:hint="eastAsia"/>
            <w:lang w:eastAsia="zh-CN"/>
          </w:rPr>
          <w:t>(六)、不符合与纠正措施</w:t>
        </w:r>
        <w:r>
          <w:tab/>
        </w:r>
        <w:r>
          <w:fldChar w:fldCharType="begin"/>
        </w:r>
        <w:r>
          <w:instrText xml:space="preserve"> PAGEREF _Toc4810 \h </w:instrText>
        </w:r>
        <w:r>
          <w:fldChar w:fldCharType="separate"/>
        </w:r>
        <w:r>
          <w:t>70</w:t>
        </w:r>
        <w:r>
          <w:fldChar w:fldCharType="end"/>
        </w:r>
      </w:hyperlink>
    </w:p>
    <w:p>
      <w:pPr>
        <w:pStyle w:val="TOC1"/>
        <w:tabs>
          <w:tab w:val="right" w:leader="dot" w:pos="8306"/>
        </w:tabs>
      </w:pPr>
      <w:hyperlink w:anchor="_Toc3182" w:history="1">
        <w:r>
          <w:rPr>
            <w:rFonts w:ascii="仿宋" w:eastAsia="仿宋" w:hAnsi="仿宋" w:cs="仿宋" w:hint="eastAsia"/>
            <w:lang w:eastAsia="zh-CN"/>
          </w:rPr>
          <w:t>十五、光电直读光谱仪项目工程方案分析</w:t>
        </w:r>
        <w:r>
          <w:tab/>
        </w:r>
        <w:r>
          <w:fldChar w:fldCharType="begin"/>
        </w:r>
        <w:r>
          <w:instrText xml:space="preserve"> PAGEREF _Toc3182 \h </w:instrText>
        </w:r>
        <w:r>
          <w:fldChar w:fldCharType="separate"/>
        </w:r>
        <w:r>
          <w:t>71</w:t>
        </w:r>
        <w:r>
          <w:fldChar w:fldCharType="end"/>
        </w:r>
      </w:hyperlink>
    </w:p>
    <w:p>
      <w:pPr>
        <w:pStyle w:val="TOC2"/>
        <w:tabs>
          <w:tab w:val="right" w:leader="dot" w:pos="8306"/>
        </w:tabs>
      </w:pPr>
      <w:hyperlink w:anchor="_Toc21287" w:history="1">
        <w:r>
          <w:rPr>
            <w:rFonts w:ascii="仿宋" w:eastAsia="仿宋" w:hAnsi="仿宋" w:cs="仿宋" w:hint="eastAsia"/>
            <w:lang w:eastAsia="zh-CN"/>
          </w:rPr>
          <w:t>(一)、建筑工程设计原则</w:t>
        </w:r>
        <w:r>
          <w:tab/>
        </w:r>
        <w:r>
          <w:fldChar w:fldCharType="begin"/>
        </w:r>
        <w:r>
          <w:instrText xml:space="preserve"> PAGEREF _Toc21287 \h </w:instrText>
        </w:r>
        <w:r>
          <w:fldChar w:fldCharType="separate"/>
        </w:r>
        <w:r>
          <w:t>71</w:t>
        </w:r>
        <w:r>
          <w:fldChar w:fldCharType="end"/>
        </w:r>
      </w:hyperlink>
    </w:p>
    <w:p>
      <w:pPr>
        <w:pStyle w:val="TOC2"/>
        <w:tabs>
          <w:tab w:val="right" w:leader="dot" w:pos="8306"/>
        </w:tabs>
      </w:pPr>
      <w:hyperlink w:anchor="_Toc28411" w:history="1">
        <w:r>
          <w:rPr>
            <w:rFonts w:ascii="仿宋" w:eastAsia="仿宋" w:hAnsi="仿宋" w:cs="仿宋" w:hint="eastAsia"/>
            <w:lang w:eastAsia="zh-CN"/>
          </w:rPr>
          <w:t>(二)、土建工程建设指标</w:t>
        </w:r>
        <w:r>
          <w:tab/>
        </w:r>
        <w:r>
          <w:fldChar w:fldCharType="begin"/>
        </w:r>
        <w:r>
          <w:instrText xml:space="preserve"> PAGEREF _Toc28411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9"/>
      <w:r>
        <w:rPr>
          <w:rFonts w:ascii="仿宋" w:eastAsia="仿宋" w:hAnsi="仿宋" w:cs="仿宋" w:hint="eastAsia"/>
          <w:sz w:val="28"/>
          <w:lang w:eastAsia="zh-CN"/>
        </w:rPr>
        <w:t>一、光电直读光谱仪项目文档管理</w:t>
      </w:r>
      <w:bookmarkEnd w:id="2"/>
    </w:p>
    <w:p>
      <w:pPr>
        <w:pStyle w:val="Heading2"/>
        <w:rPr>
          <w:rFonts w:ascii="仿宋" w:eastAsia="仿宋" w:hAnsi="仿宋" w:cs="仿宋" w:hint="eastAsia"/>
          <w:lang w:eastAsia="zh-CN"/>
        </w:rPr>
      </w:pPr>
      <w:bookmarkStart w:id="3" w:name="_Toc21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光电直读光谱仪项目高度重视文档的质量和准确性，以支持光电直读光谱仪项目的各项活动和决策。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文档的编制始于光电直读光谱仪项目计划的初期，我们制定了详细的文档编制计划，明确了每个文档的内容、格式和编写责任人。在光电直读光谱仪项目启动阶段，我们首先编制了光电直读光谱仪项目章程，明确定义了光电直读光谱仪项目的目标、范围、风险等关键要素。随后，光电直读光谱仪项目团队根据计划陆续编制了需求文档、设计文档、测试文档等各类文档，确保光电直读光谱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直读光谱仪项目管理中的重要环节，旨在确保光电直读光谱仪项目文档符合质量标准和光电直读光谱仪项目需求。在光电直读光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直读光谱仪项目相关利益方和专业领域的专家对文档进行独立审查。这有助于获取更全面、客观的反馈，确保光电直读光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光电直读光谱仪项目在文档编制与审查方面建立了严格的管理机制，通过规范的流程和多维度的审查，确保光电直读光谱仪项目文档的质量、准确性和可靠性，为光电直读光谱仪项目的顺利推进提供了有力支持。</w:t>
      </w:r>
    </w:p>
    <w:p>
      <w:pPr>
        <w:pStyle w:val="Heading2"/>
        <w:ind w:firstLine="560" w:firstLineChars="200"/>
        <w:rPr>
          <w:rFonts w:ascii="仿宋" w:eastAsia="仿宋" w:hAnsi="仿宋" w:cs="仿宋" w:hint="eastAsia"/>
          <w:sz w:val="28"/>
          <w:lang w:eastAsia="zh-CN"/>
        </w:rPr>
      </w:pPr>
      <w:bookmarkStart w:id="4" w:name="_Toc202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我们通过多渠道发布文档，包括电子邮件、光电直读光谱仪项目管理平台、内部网站等，以满足不同团队成员的偏好和需求。多渠道发布确保了信息的全面覆盖。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我们采用了精细的权限控制，确保只有授权人员可以访问敏感信息。这种安全措施保护了光电直读光谱仪项目文档的机密性，防止了未经授权的信息泄露。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电直读光谱仪项目生命周期中一个至关重要的环节，直接关系到光电直读光谱仪项目信息的长期保存和历史记录的完整性。在光电直读光谱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62"/>
      <w:r>
        <w:rPr>
          <w:rFonts w:ascii="仿宋" w:eastAsia="仿宋" w:hAnsi="仿宋" w:cs="仿宋" w:hint="eastAsia"/>
          <w:sz w:val="28"/>
          <w:lang w:eastAsia="zh-CN"/>
        </w:rPr>
        <w:t>二、光电直读光谱仪项目土建工程</w:t>
      </w:r>
      <w:bookmarkEnd w:id="6"/>
    </w:p>
    <w:p>
      <w:pPr>
        <w:pStyle w:val="Heading2"/>
        <w:rPr>
          <w:rFonts w:ascii="仿宋" w:eastAsia="仿宋" w:hAnsi="仿宋" w:cs="仿宋" w:hint="eastAsia"/>
          <w:lang w:eastAsia="zh-CN"/>
        </w:rPr>
      </w:pPr>
      <w:bookmarkStart w:id="7" w:name="_Toc1243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在光电直读光谱仪项目的建筑工程设计中，我们将秉承一系列重要的设计原则，以确保光电直读光谱仪项目建筑在功能、美观、可持续性等方面达到最佳效果。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首要原则是确保建筑的功能性得到最大化的发挥。我们将充分理解光电直读光谱仪项目的实际需求，合理布局各个功能区域，保证建筑在满足业务需求的同时，提供高效的工作环境。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在建筑设计中，我们将综合考虑建设和运营成本。通过精细的经济效益分析，确保设计方案在高效利用资源的同时，对光电直读光谱仪项目的长期盈利能力有积极的贡献。</w:t>
      </w:r>
    </w:p>
    <w:p>
      <w:pPr>
        <w:pStyle w:val="Heading2"/>
        <w:ind w:firstLine="560" w:firstLineChars="200"/>
        <w:rPr>
          <w:rFonts w:ascii="仿宋" w:eastAsia="仿宋" w:hAnsi="仿宋" w:cs="仿宋" w:hint="eastAsia"/>
          <w:sz w:val="28"/>
          <w:lang w:eastAsia="zh-CN"/>
        </w:rPr>
      </w:pPr>
      <w:bookmarkStart w:id="8" w:name="_Toc1038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的土建工程设计中，我们将精准设定设计年限，结合光电直读光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直读光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15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光电直读光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直读光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直读光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40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本期工程光电直读光谱仪项目预计总建筑面积XXX平方米，其中：计容建筑面积XXX平方米，计划建筑工程投资XX万元，占光电直读光谱仪项目总投资的XX%。</w:t>
      </w:r>
    </w:p>
    <w:p>
      <w:pPr>
        <w:pStyle w:val="Heading1"/>
        <w:ind w:firstLine="560" w:firstLineChars="200"/>
        <w:rPr>
          <w:rFonts w:ascii="仿宋" w:eastAsia="仿宋" w:hAnsi="仿宋" w:cs="仿宋" w:hint="eastAsia"/>
          <w:sz w:val="28"/>
          <w:lang w:eastAsia="zh-CN"/>
        </w:rPr>
      </w:pPr>
      <w:bookmarkStart w:id="11" w:name="_Toc3876"/>
      <w:r>
        <w:rPr>
          <w:rFonts w:ascii="仿宋" w:eastAsia="仿宋" w:hAnsi="仿宋" w:cs="仿宋" w:hint="eastAsia"/>
          <w:sz w:val="28"/>
          <w:lang w:eastAsia="zh-CN"/>
        </w:rPr>
        <w:t>三、光电直读光谱仪项目危机管理</w:t>
      </w:r>
      <w:bookmarkEnd w:id="11"/>
    </w:p>
    <w:p>
      <w:pPr>
        <w:pStyle w:val="Heading2"/>
        <w:rPr>
          <w:rFonts w:ascii="仿宋" w:eastAsia="仿宋" w:hAnsi="仿宋" w:cs="仿宋" w:hint="eastAsia"/>
          <w:lang w:eastAsia="zh-CN"/>
        </w:rPr>
      </w:pPr>
      <w:bookmarkStart w:id="12" w:name="_Toc648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危机管理中，危机预警与识别是确保光电直读光谱仪项目稳健运行的核心步骤。通过建立全面的监测机制，光电直读光谱仪项目团队旨在及时发现和理解潜在的风险和危机因素，以便采取及时的预防和应对措施，确保光电直读光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电直读光谱仪项目团队全面分析了整个光电直读光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电直读光谱仪项目团队着重于明确定义光电直读光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电直读光谱仪项目进展的持续监控，团队能够及时发现潜在问题并作出迅速反应。光电直读光谱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在这一阶段，团队的专业素养和反应速度将发挥至关重要的作用，以确保潜在危机能够在初期得到有效的处理，最大程度地减轻负面影响。通过危机预警与识别，光电直读光谱仪项目得以更有序、可控地推进。</w:t>
      </w:r>
    </w:p>
    <w:p>
      <w:pPr>
        <w:pStyle w:val="Heading2"/>
        <w:ind w:firstLine="560" w:firstLineChars="200"/>
        <w:rPr>
          <w:rFonts w:ascii="仿宋" w:eastAsia="仿宋" w:hAnsi="仿宋" w:cs="仿宋" w:hint="eastAsia"/>
          <w:sz w:val="28"/>
          <w:lang w:eastAsia="zh-CN"/>
        </w:rPr>
      </w:pPr>
      <w:bookmarkStart w:id="13" w:name="_Toc1493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在危机发生时，光电直读光谱仪项目团队立即行动，成立了应急小组。该小组的任务是迅速制定并实施紧急应对措施，以最小化潜在损失。以下是采取的主要措施：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暂停光电直读光谱仪项目进度：为遏制危机蔓延，光电直读光谱仪项目暂时停止进行，以便全面评估当前状况。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资源重新分配：重新评估光电直读光谱仪项目资源的分配，确保最大限度地减小损失。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实时沟通：与关键利益相关者建立实时沟通机制，向他们传递光电直读光谱仪项目危机的实际状况，保障光电直读光谱仪项目核心利益。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在紧急应对的同时，光电直读光谱仪项目团队强调了团队协作和有效沟通的重要性。以下是团队协作的关键举措：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信息共享机制：建立了信息共享平台，确保团队成员能够及时获取光电直读光谱仪项目危机的实时信息。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领导者沟通：光电直读光谱仪项目领导者通过定期会议和即时沟通工具，指导团队应对危机，保持团队稳定运行。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随着危机得到初步控制，光电直读光谱仪项目团队转向制定恢复计划，以确保光电直读光谱仪项目能够从中迅速恢复。主要恢复计划包括：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修复受损的进度计划：重新评估光电直读光谱仪项目进度，制定修复计划，确保光电直读光谱仪项目尽快回归正常进程。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重新调整资源分配：优化资源分配，确保光电直读光谱仪项目在有限资源下高效运转。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风险管理机制加强：对光电直读光谱仪项目风险进行全面评估，制定更强化的风险管理策略，以预防未来可能的危机。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320"/>
      <w:r>
        <w:rPr>
          <w:rFonts w:ascii="仿宋" w:eastAsia="仿宋" w:hAnsi="仿宋" w:cs="仿宋" w:hint="eastAsia"/>
          <w:sz w:val="28"/>
          <w:lang w:eastAsia="zh-CN"/>
        </w:rPr>
        <w:t>四、光电直读光谱仪项目建设单位说明</w:t>
      </w:r>
      <w:bookmarkEnd w:id="14"/>
    </w:p>
    <w:p>
      <w:pPr>
        <w:pStyle w:val="Heading2"/>
        <w:rPr>
          <w:rFonts w:ascii="仿宋" w:eastAsia="仿宋" w:hAnsi="仿宋" w:cs="仿宋" w:hint="eastAsia"/>
          <w:lang w:eastAsia="zh-CN"/>
        </w:rPr>
      </w:pPr>
      <w:bookmarkStart w:id="15" w:name="_Toc6255"/>
      <w:r>
        <w:rPr>
          <w:rFonts w:ascii="仿宋" w:eastAsia="仿宋" w:hAnsi="仿宋" w:cs="仿宋" w:hint="eastAsia"/>
          <w:lang w:eastAsia="zh-CN"/>
        </w:rPr>
        <w:t>(一)、光电直读光谱仪项目承办单位基本情况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85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电直读光谱仪项目承办单位的XXXX，我们着眼于实现可持续的经济效益。通过技术创新和解决方案的提供，公司预计在光电直读光谱仪项目执行期间将获得可观的收入增长。这一收入来源主要包括光电直读光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同时，我们注重成本控制和效率提升，以确保光电直读光谱仪项目的可持续盈利。透过精细的管理和资源优化，公司期望实现光电直读光谱仪项目利润最大化。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直读光谱仪项目实施进行全面的投资评估，包括光电直读光谱仪项目启动阶段的资金投入和后续运营成本。通过对光电直读光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直读光谱仪项目实施过程中具备足够的资金流动性，公司将进行详尽的现金流分析。这包括资金需求的合理预测、光电直读光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58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185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光电直读光谱仪项目的主要产品是XXXX，预计年产值为XXX万元。这一产品在市场中占据着重要的地位，其广泛的应用范围使得该光电直读光谱仪项目的市场前景非常广阔。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光电直读光谱仪项目的xxx产品作为重要的原材料之一，将在多个领域发挥关键作用。其在建筑、交通、能源等方面的广泛应用将为整个产业链提供强大的支持，形成产业协同效应。光电直读光谱仪项目的年产值XXX万XXX万XXX万万元不仅反映了其在市场上的巨大潜力，更预示着它对国民经济的积极贡献。这种关联度高、涉及面广的产业关系，使得该光电直读光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39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总征地面积为XXXX平方米，相当于约XX.XX亩，其中净用地面积为XXXX平方米，红线范围内相当于约XX.XX亩。这一用地规模充分考虑了光电直读光谱仪项目的建设需求，保障了光电直读光谱仪项目在合适的空间内得以充分发展。光电直读光谱仪项目规划的总建筑面积为XXXX平方米，其中主体工程建设占XXXX平方米，计容建筑面积达XXXX平方米。预计建筑工程的投资将达到XXXX万元，为光电直读光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计划购置的设备共计XXXX台（套），设备购置费用为XXXX万元。这一设备购置计划充分考虑到光电直读光谱仪项目的生产需求和技术要求，确保了光电直读光谱仪项目在生产运营中具备先进的技术装备和高效的生产能力。设备的合理配置将为光电直读光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电直读光谱仪项目计划总投资为XXXX万元，预计年实现营业收入为XXXX万元。这一产能规模的设定旨在确保光电直读光谱仪项目能够在投资与回报之间取得平衡，实现长期可持续的发展。光电直读光谱仪项目的总投资充分考虑到各个方面的需求，包括用地建设、设备购置等多个环节，以确保光电直读光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8940"/>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7222"/>
      <w:r>
        <w:rPr>
          <w:rFonts w:ascii="仿宋" w:eastAsia="仿宋" w:hAnsi="仿宋" w:cs="仿宋" w:hint="eastAsia"/>
          <w:lang w:eastAsia="zh-CN"/>
        </w:rPr>
        <w:t>(一)、光电直读光谱仪行业分析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行业一直以来都是市场的关注焦点。行业内的发展趋势、竞争态势以及潜在机会都对光电直读光谱仪项目的推进产生深远的影响。通过深入研究行业的整体概貌，我们将更好地理解行业的核心特征，为光电直读光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行业，技术一直是推动创新和发展的关键因素。我们将对当前技术趋势进行详尽分析，包括但不限于人工智能、大数据应用、先进制造技术等。这有助于光电直读光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电直读光谱仪项目成功的基础。我们将对主要竞争对手进行深入研究，包括其市场份额、产品特点、市场定位等。通过全面了解竞争对手的优势和劣势，光电直读光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6595"/>
      <w:r>
        <w:rPr>
          <w:rFonts w:ascii="仿宋" w:eastAsia="仿宋" w:hAnsi="仿宋" w:cs="仿宋" w:hint="eastAsia"/>
          <w:sz w:val="28"/>
          <w:lang w:eastAsia="zh-CN"/>
        </w:rPr>
        <w:t>(二)、光电直读光谱仪市场分析预测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https://d.book118.com/945003033012011123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F3D7F"/>
    <w:rsid w:val="551F3D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00303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2024-03-03T14:00:00Z</dcterms:created>
  <dcterms:modified xsi:type="dcterms:W3CDTF">2024-03-03T14:00:56Z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53FDFE8BE0F745A6B2D33DE760273FDB_11</vt:lpwstr>
  </property>
  <property fmtid="{D5CDD505-2E9C-101B-9397-08002B2CF9AE}" pid="3" name="KSOProductBuildVer">
    <vt:lpwstr>2052-12.1.0.16388</vt:lpwstr>
  </property>
</Properties>
</file>