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静止气象卫星接收处理系统项目建议书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70" w:history="1">
        <w:r>
          <w:rPr>
            <w:rFonts w:ascii="仿宋" w:eastAsia="仿宋" w:hAnsi="仿宋" w:cs="仿宋" w:hint="eastAsia"/>
            <w:lang w:eastAsia="zh-CN"/>
          </w:rPr>
          <w:t>概论</w:t>
        </w:r>
        <w:r>
          <w:tab/>
        </w:r>
        <w:r>
          <w:fldChar w:fldCharType="begin"/>
        </w:r>
        <w:r>
          <w:instrText xml:space="preserve"> PAGEREF _Toc9270 \h </w:instrText>
        </w:r>
        <w:r>
          <w:fldChar w:fldCharType="separate"/>
        </w:r>
        <w:r>
          <w:t>3</w:t>
        </w:r>
        <w:r>
          <w:fldChar w:fldCharType="end"/>
        </w:r>
      </w:hyperlink>
    </w:p>
    <w:p>
      <w:pPr>
        <w:pStyle w:val="TOC1"/>
        <w:tabs>
          <w:tab w:val="right" w:leader="dot" w:pos="8306"/>
        </w:tabs>
      </w:pPr>
      <w:hyperlink w:anchor="_Toc16993" w:history="1">
        <w:r>
          <w:rPr>
            <w:rFonts w:ascii="仿宋" w:eastAsia="仿宋" w:hAnsi="仿宋" w:cs="仿宋" w:hint="eastAsia"/>
            <w:lang w:eastAsia="zh-CN"/>
          </w:rPr>
          <w:t>一、背景和必要性研究</w:t>
        </w:r>
        <w:r>
          <w:tab/>
        </w:r>
        <w:r>
          <w:fldChar w:fldCharType="begin"/>
        </w:r>
        <w:r>
          <w:instrText xml:space="preserve"> PAGEREF _Toc16993 \h </w:instrText>
        </w:r>
        <w:r>
          <w:fldChar w:fldCharType="separate"/>
        </w:r>
        <w:r>
          <w:t>3</w:t>
        </w:r>
        <w:r>
          <w:fldChar w:fldCharType="end"/>
        </w:r>
      </w:hyperlink>
    </w:p>
    <w:p>
      <w:pPr>
        <w:pStyle w:val="TOC2"/>
        <w:tabs>
          <w:tab w:val="right" w:leader="dot" w:pos="8306"/>
        </w:tabs>
      </w:pPr>
      <w:hyperlink w:anchor="_Toc32520" w:history="1">
        <w:r>
          <w:rPr>
            <w:rFonts w:ascii="仿宋" w:eastAsia="仿宋" w:hAnsi="仿宋" w:cs="仿宋" w:hint="eastAsia"/>
            <w:lang w:eastAsia="zh-CN"/>
          </w:rPr>
          <w:t>(一)、静止气象卫星接收处理系统项目承办单位背景分析</w:t>
        </w:r>
        <w:r>
          <w:tab/>
        </w:r>
        <w:r>
          <w:fldChar w:fldCharType="begin"/>
        </w:r>
        <w:r>
          <w:instrText xml:space="preserve"> PAGEREF _Toc32520 \h </w:instrText>
        </w:r>
        <w:r>
          <w:fldChar w:fldCharType="separate"/>
        </w:r>
        <w:r>
          <w:t>3</w:t>
        </w:r>
        <w:r>
          <w:fldChar w:fldCharType="end"/>
        </w:r>
      </w:hyperlink>
    </w:p>
    <w:p>
      <w:pPr>
        <w:pStyle w:val="TOC2"/>
        <w:tabs>
          <w:tab w:val="right" w:leader="dot" w:pos="8306"/>
        </w:tabs>
      </w:pPr>
      <w:hyperlink w:anchor="_Toc23822" w:history="1">
        <w:r>
          <w:rPr>
            <w:rFonts w:ascii="仿宋" w:eastAsia="仿宋" w:hAnsi="仿宋" w:cs="仿宋" w:hint="eastAsia"/>
            <w:lang w:eastAsia="zh-CN"/>
          </w:rPr>
          <w:t>(二)、静止气象卫星接收处理系统项目背景分析</w:t>
        </w:r>
        <w:r>
          <w:tab/>
        </w:r>
        <w:r>
          <w:fldChar w:fldCharType="begin"/>
        </w:r>
        <w:r>
          <w:instrText xml:space="preserve"> PAGEREF _Toc23822 \h </w:instrText>
        </w:r>
        <w:r>
          <w:fldChar w:fldCharType="separate"/>
        </w:r>
        <w:r>
          <w:t>4</w:t>
        </w:r>
        <w:r>
          <w:fldChar w:fldCharType="end"/>
        </w:r>
      </w:hyperlink>
    </w:p>
    <w:p>
      <w:pPr>
        <w:pStyle w:val="TOC1"/>
        <w:tabs>
          <w:tab w:val="right" w:leader="dot" w:pos="8306"/>
        </w:tabs>
      </w:pPr>
      <w:hyperlink w:anchor="_Toc15041" w:history="1">
        <w:r>
          <w:rPr>
            <w:rFonts w:ascii="仿宋" w:eastAsia="仿宋" w:hAnsi="仿宋" w:cs="仿宋" w:hint="eastAsia"/>
            <w:lang w:eastAsia="zh-CN"/>
          </w:rPr>
          <w:t>二、风险应对评估</w:t>
        </w:r>
        <w:r>
          <w:tab/>
        </w:r>
        <w:r>
          <w:fldChar w:fldCharType="begin"/>
        </w:r>
        <w:r>
          <w:instrText xml:space="preserve"> PAGEREF _Toc15041 \h </w:instrText>
        </w:r>
        <w:r>
          <w:fldChar w:fldCharType="separate"/>
        </w:r>
        <w:r>
          <w:t>5</w:t>
        </w:r>
        <w:r>
          <w:fldChar w:fldCharType="end"/>
        </w:r>
      </w:hyperlink>
    </w:p>
    <w:p>
      <w:pPr>
        <w:pStyle w:val="TOC2"/>
        <w:tabs>
          <w:tab w:val="right" w:leader="dot" w:pos="8306"/>
        </w:tabs>
      </w:pPr>
      <w:hyperlink w:anchor="_Toc24394" w:history="1">
        <w:r>
          <w:rPr>
            <w:rFonts w:ascii="仿宋" w:eastAsia="仿宋" w:hAnsi="仿宋" w:cs="仿宋" w:hint="eastAsia"/>
            <w:lang w:eastAsia="zh-CN"/>
          </w:rPr>
          <w:t>(一)、政策风险分析</w:t>
        </w:r>
        <w:r>
          <w:tab/>
        </w:r>
        <w:r>
          <w:fldChar w:fldCharType="begin"/>
        </w:r>
        <w:r>
          <w:instrText xml:space="preserve"> PAGEREF _Toc24394 \h </w:instrText>
        </w:r>
        <w:r>
          <w:fldChar w:fldCharType="separate"/>
        </w:r>
        <w:r>
          <w:t>5</w:t>
        </w:r>
        <w:r>
          <w:fldChar w:fldCharType="end"/>
        </w:r>
      </w:hyperlink>
    </w:p>
    <w:p>
      <w:pPr>
        <w:pStyle w:val="TOC2"/>
        <w:tabs>
          <w:tab w:val="right" w:leader="dot" w:pos="8306"/>
        </w:tabs>
      </w:pPr>
      <w:hyperlink w:anchor="_Toc2550" w:history="1">
        <w:r>
          <w:rPr>
            <w:rFonts w:ascii="仿宋" w:eastAsia="仿宋" w:hAnsi="仿宋" w:cs="仿宋" w:hint="eastAsia"/>
            <w:lang w:eastAsia="zh-CN"/>
          </w:rPr>
          <w:t>(二)、社会风险分析</w:t>
        </w:r>
        <w:r>
          <w:tab/>
        </w:r>
        <w:r>
          <w:fldChar w:fldCharType="begin"/>
        </w:r>
        <w:r>
          <w:instrText xml:space="preserve"> PAGEREF _Toc2550 \h </w:instrText>
        </w:r>
        <w:r>
          <w:fldChar w:fldCharType="separate"/>
        </w:r>
        <w:r>
          <w:t>5</w:t>
        </w:r>
        <w:r>
          <w:fldChar w:fldCharType="end"/>
        </w:r>
      </w:hyperlink>
    </w:p>
    <w:p>
      <w:pPr>
        <w:pStyle w:val="TOC2"/>
        <w:tabs>
          <w:tab w:val="right" w:leader="dot" w:pos="8306"/>
        </w:tabs>
      </w:pPr>
      <w:hyperlink w:anchor="_Toc3464" w:history="1">
        <w:r>
          <w:rPr>
            <w:rFonts w:ascii="仿宋" w:eastAsia="仿宋" w:hAnsi="仿宋" w:cs="仿宋" w:hint="eastAsia"/>
            <w:lang w:eastAsia="zh-CN"/>
          </w:rPr>
          <w:t>(三)、市场风险分析</w:t>
        </w:r>
        <w:r>
          <w:tab/>
        </w:r>
        <w:r>
          <w:fldChar w:fldCharType="begin"/>
        </w:r>
        <w:r>
          <w:instrText xml:space="preserve"> PAGEREF _Toc3464 \h </w:instrText>
        </w:r>
        <w:r>
          <w:fldChar w:fldCharType="separate"/>
        </w:r>
        <w:r>
          <w:t>6</w:t>
        </w:r>
        <w:r>
          <w:fldChar w:fldCharType="end"/>
        </w:r>
      </w:hyperlink>
    </w:p>
    <w:p>
      <w:pPr>
        <w:pStyle w:val="TOC2"/>
        <w:tabs>
          <w:tab w:val="right" w:leader="dot" w:pos="8306"/>
        </w:tabs>
      </w:pPr>
      <w:hyperlink w:anchor="_Toc21181" w:history="1">
        <w:r>
          <w:rPr>
            <w:rFonts w:ascii="仿宋" w:eastAsia="仿宋" w:hAnsi="仿宋" w:cs="仿宋" w:hint="eastAsia"/>
            <w:lang w:eastAsia="zh-CN"/>
          </w:rPr>
          <w:t>(四)、资金风险分析</w:t>
        </w:r>
        <w:r>
          <w:tab/>
        </w:r>
        <w:r>
          <w:fldChar w:fldCharType="begin"/>
        </w:r>
        <w:r>
          <w:instrText xml:space="preserve"> PAGEREF _Toc21181 \h </w:instrText>
        </w:r>
        <w:r>
          <w:fldChar w:fldCharType="separate"/>
        </w:r>
        <w:r>
          <w:t>6</w:t>
        </w:r>
        <w:r>
          <w:fldChar w:fldCharType="end"/>
        </w:r>
      </w:hyperlink>
    </w:p>
    <w:p>
      <w:pPr>
        <w:pStyle w:val="TOC2"/>
        <w:tabs>
          <w:tab w:val="right" w:leader="dot" w:pos="8306"/>
        </w:tabs>
      </w:pPr>
      <w:hyperlink w:anchor="_Toc17229" w:history="1">
        <w:r>
          <w:rPr>
            <w:rFonts w:ascii="仿宋" w:eastAsia="仿宋" w:hAnsi="仿宋" w:cs="仿宋" w:hint="eastAsia"/>
            <w:lang w:eastAsia="zh-CN"/>
          </w:rPr>
          <w:t>(五)、技术风险分析</w:t>
        </w:r>
        <w:r>
          <w:tab/>
        </w:r>
        <w:r>
          <w:fldChar w:fldCharType="begin"/>
        </w:r>
        <w:r>
          <w:instrText xml:space="preserve"> PAGEREF _Toc17229 \h </w:instrText>
        </w:r>
        <w:r>
          <w:fldChar w:fldCharType="separate"/>
        </w:r>
        <w:r>
          <w:t>6</w:t>
        </w:r>
        <w:r>
          <w:fldChar w:fldCharType="end"/>
        </w:r>
      </w:hyperlink>
    </w:p>
    <w:p>
      <w:pPr>
        <w:pStyle w:val="TOC2"/>
        <w:tabs>
          <w:tab w:val="right" w:leader="dot" w:pos="8306"/>
        </w:tabs>
      </w:pPr>
      <w:hyperlink w:anchor="_Toc24898" w:history="1">
        <w:r>
          <w:rPr>
            <w:rFonts w:ascii="仿宋" w:eastAsia="仿宋" w:hAnsi="仿宋" w:cs="仿宋" w:hint="eastAsia"/>
            <w:lang w:eastAsia="zh-CN"/>
          </w:rPr>
          <w:t>(六)、财务风险分析</w:t>
        </w:r>
        <w:r>
          <w:tab/>
        </w:r>
        <w:r>
          <w:fldChar w:fldCharType="begin"/>
        </w:r>
        <w:r>
          <w:instrText xml:space="preserve"> PAGEREF _Toc24898 \h </w:instrText>
        </w:r>
        <w:r>
          <w:fldChar w:fldCharType="separate"/>
        </w:r>
        <w:r>
          <w:t>7</w:t>
        </w:r>
        <w:r>
          <w:fldChar w:fldCharType="end"/>
        </w:r>
      </w:hyperlink>
    </w:p>
    <w:p>
      <w:pPr>
        <w:pStyle w:val="TOC2"/>
        <w:tabs>
          <w:tab w:val="right" w:leader="dot" w:pos="8306"/>
        </w:tabs>
      </w:pPr>
      <w:hyperlink w:anchor="_Toc26596" w:history="1">
        <w:r>
          <w:rPr>
            <w:rFonts w:ascii="仿宋" w:eastAsia="仿宋" w:hAnsi="仿宋" w:cs="仿宋" w:hint="eastAsia"/>
            <w:lang w:eastAsia="zh-CN"/>
          </w:rPr>
          <w:t>(七)、管理风险分析</w:t>
        </w:r>
        <w:r>
          <w:tab/>
        </w:r>
        <w:r>
          <w:fldChar w:fldCharType="begin"/>
        </w:r>
        <w:r>
          <w:instrText xml:space="preserve"> PAGEREF _Toc26596 \h </w:instrText>
        </w:r>
        <w:r>
          <w:fldChar w:fldCharType="separate"/>
        </w:r>
        <w:r>
          <w:t>7</w:t>
        </w:r>
        <w:r>
          <w:fldChar w:fldCharType="end"/>
        </w:r>
      </w:hyperlink>
    </w:p>
    <w:p>
      <w:pPr>
        <w:pStyle w:val="TOC2"/>
        <w:tabs>
          <w:tab w:val="right" w:leader="dot" w:pos="8306"/>
        </w:tabs>
      </w:pPr>
      <w:hyperlink w:anchor="_Toc25644" w:history="1">
        <w:r>
          <w:rPr>
            <w:rFonts w:ascii="仿宋" w:eastAsia="仿宋" w:hAnsi="仿宋" w:cs="仿宋" w:hint="eastAsia"/>
            <w:lang w:eastAsia="zh-CN"/>
          </w:rPr>
          <w:t>(八)、其它风险分析</w:t>
        </w:r>
        <w:r>
          <w:tab/>
        </w:r>
        <w:r>
          <w:fldChar w:fldCharType="begin"/>
        </w:r>
        <w:r>
          <w:instrText xml:space="preserve"> PAGEREF _Toc25644 \h </w:instrText>
        </w:r>
        <w:r>
          <w:fldChar w:fldCharType="separate"/>
        </w:r>
        <w:r>
          <w:t>7</w:t>
        </w:r>
        <w:r>
          <w:fldChar w:fldCharType="end"/>
        </w:r>
      </w:hyperlink>
    </w:p>
    <w:p>
      <w:pPr>
        <w:pStyle w:val="TOC1"/>
        <w:tabs>
          <w:tab w:val="right" w:leader="dot" w:pos="8306"/>
        </w:tabs>
      </w:pPr>
      <w:hyperlink w:anchor="_Toc27065" w:history="1">
        <w:r>
          <w:rPr>
            <w:rFonts w:ascii="仿宋" w:eastAsia="仿宋" w:hAnsi="仿宋" w:cs="仿宋" w:hint="eastAsia"/>
            <w:lang w:eastAsia="zh-CN"/>
          </w:rPr>
          <w:t>三、工艺先进性</w:t>
        </w:r>
        <w:r>
          <w:tab/>
        </w:r>
        <w:r>
          <w:fldChar w:fldCharType="begin"/>
        </w:r>
        <w:r>
          <w:instrText xml:space="preserve"> PAGEREF _Toc27065 \h </w:instrText>
        </w:r>
        <w:r>
          <w:fldChar w:fldCharType="separate"/>
        </w:r>
        <w:r>
          <w:t>8</w:t>
        </w:r>
        <w:r>
          <w:fldChar w:fldCharType="end"/>
        </w:r>
      </w:hyperlink>
    </w:p>
    <w:p>
      <w:pPr>
        <w:pStyle w:val="TOC2"/>
        <w:tabs>
          <w:tab w:val="right" w:leader="dot" w:pos="8306"/>
        </w:tabs>
      </w:pPr>
      <w:hyperlink w:anchor="_Toc10513" w:history="1">
        <w:r>
          <w:rPr>
            <w:rFonts w:ascii="仿宋" w:eastAsia="仿宋" w:hAnsi="仿宋" w:cs="仿宋" w:hint="eastAsia"/>
            <w:lang w:eastAsia="zh-CN"/>
          </w:rPr>
          <w:t>(一)、静止气象卫星接收处理系统项目建设期的原辅材料保障</w:t>
        </w:r>
        <w:r>
          <w:tab/>
        </w:r>
        <w:r>
          <w:fldChar w:fldCharType="begin"/>
        </w:r>
        <w:r>
          <w:instrText xml:space="preserve"> PAGEREF _Toc10513 \h </w:instrText>
        </w:r>
        <w:r>
          <w:fldChar w:fldCharType="separate"/>
        </w:r>
        <w:r>
          <w:t>8</w:t>
        </w:r>
        <w:r>
          <w:fldChar w:fldCharType="end"/>
        </w:r>
      </w:hyperlink>
    </w:p>
    <w:p>
      <w:pPr>
        <w:pStyle w:val="TOC2"/>
        <w:tabs>
          <w:tab w:val="right" w:leader="dot" w:pos="8306"/>
        </w:tabs>
      </w:pPr>
      <w:hyperlink w:anchor="_Toc32129" w:history="1">
        <w:r>
          <w:rPr>
            <w:rFonts w:ascii="仿宋" w:eastAsia="仿宋" w:hAnsi="仿宋" w:cs="仿宋" w:hint="eastAsia"/>
            <w:lang w:eastAsia="zh-CN"/>
          </w:rPr>
          <w:t>(二)、静止气象卫星接收处理系统项目运营期的原辅材料采购与管理</w:t>
        </w:r>
        <w:r>
          <w:tab/>
        </w:r>
        <w:r>
          <w:fldChar w:fldCharType="begin"/>
        </w:r>
        <w:r>
          <w:instrText xml:space="preserve"> PAGEREF _Toc32129 \h </w:instrText>
        </w:r>
        <w:r>
          <w:fldChar w:fldCharType="separate"/>
        </w:r>
        <w:r>
          <w:t>9</w:t>
        </w:r>
        <w:r>
          <w:fldChar w:fldCharType="end"/>
        </w:r>
      </w:hyperlink>
    </w:p>
    <w:p>
      <w:pPr>
        <w:pStyle w:val="TOC2"/>
        <w:tabs>
          <w:tab w:val="right" w:leader="dot" w:pos="8306"/>
        </w:tabs>
      </w:pPr>
      <w:hyperlink w:anchor="_Toc381" w:history="1">
        <w:r>
          <w:rPr>
            <w:rFonts w:ascii="仿宋" w:eastAsia="仿宋" w:hAnsi="仿宋" w:cs="仿宋" w:hint="eastAsia"/>
            <w:lang w:eastAsia="zh-CN"/>
          </w:rPr>
          <w:t>(三)、技术管理的独特特色</w:t>
        </w:r>
        <w:r>
          <w:tab/>
        </w:r>
        <w:r>
          <w:fldChar w:fldCharType="begin"/>
        </w:r>
        <w:r>
          <w:instrText xml:space="preserve"> PAGEREF _Toc381 \h </w:instrText>
        </w:r>
        <w:r>
          <w:fldChar w:fldCharType="separate"/>
        </w:r>
        <w:r>
          <w:t>10</w:t>
        </w:r>
        <w:r>
          <w:fldChar w:fldCharType="end"/>
        </w:r>
      </w:hyperlink>
    </w:p>
    <w:p>
      <w:pPr>
        <w:pStyle w:val="TOC2"/>
        <w:tabs>
          <w:tab w:val="right" w:leader="dot" w:pos="8306"/>
        </w:tabs>
      </w:pPr>
      <w:hyperlink w:anchor="_Toc1938" w:history="1">
        <w:r>
          <w:rPr>
            <w:rFonts w:ascii="仿宋" w:eastAsia="仿宋" w:hAnsi="仿宋" w:cs="仿宋" w:hint="eastAsia"/>
            <w:lang w:eastAsia="zh-CN"/>
          </w:rPr>
          <w:t>(四)、静止气象卫星接收处理系统项目工艺技术设计方案</w:t>
        </w:r>
        <w:r>
          <w:tab/>
        </w:r>
        <w:r>
          <w:fldChar w:fldCharType="begin"/>
        </w:r>
        <w:r>
          <w:instrText xml:space="preserve"> PAGEREF _Toc1938 \h </w:instrText>
        </w:r>
        <w:r>
          <w:fldChar w:fldCharType="separate"/>
        </w:r>
        <w:r>
          <w:t>12</w:t>
        </w:r>
        <w:r>
          <w:fldChar w:fldCharType="end"/>
        </w:r>
      </w:hyperlink>
    </w:p>
    <w:p>
      <w:pPr>
        <w:pStyle w:val="TOC2"/>
        <w:tabs>
          <w:tab w:val="right" w:leader="dot" w:pos="8306"/>
        </w:tabs>
      </w:pPr>
      <w:hyperlink w:anchor="_Toc15719" w:history="1">
        <w:r>
          <w:rPr>
            <w:rFonts w:ascii="仿宋" w:eastAsia="仿宋" w:hAnsi="仿宋" w:cs="仿宋" w:hint="eastAsia"/>
            <w:lang w:eastAsia="zh-CN"/>
          </w:rPr>
          <w:t>(五)、设备选型的智能化方案</w:t>
        </w:r>
        <w:r>
          <w:tab/>
        </w:r>
        <w:r>
          <w:fldChar w:fldCharType="begin"/>
        </w:r>
        <w:r>
          <w:instrText xml:space="preserve"> PAGEREF _Toc15719 \h </w:instrText>
        </w:r>
        <w:r>
          <w:fldChar w:fldCharType="separate"/>
        </w:r>
        <w:r>
          <w:t>13</w:t>
        </w:r>
        <w:r>
          <w:fldChar w:fldCharType="end"/>
        </w:r>
      </w:hyperlink>
    </w:p>
    <w:p>
      <w:pPr>
        <w:pStyle w:val="TOC1"/>
        <w:tabs>
          <w:tab w:val="right" w:leader="dot" w:pos="8306"/>
        </w:tabs>
      </w:pPr>
      <w:hyperlink w:anchor="_Toc2334" w:history="1">
        <w:r>
          <w:rPr>
            <w:rFonts w:ascii="仿宋" w:eastAsia="仿宋" w:hAnsi="仿宋" w:cs="仿宋" w:hint="eastAsia"/>
            <w:lang w:eastAsia="zh-CN"/>
          </w:rPr>
          <w:t>四、后期运营与管理</w:t>
        </w:r>
        <w:r>
          <w:tab/>
        </w:r>
        <w:r>
          <w:fldChar w:fldCharType="begin"/>
        </w:r>
        <w:r>
          <w:instrText xml:space="preserve"> PAGEREF _Toc2334 \h </w:instrText>
        </w:r>
        <w:r>
          <w:fldChar w:fldCharType="separate"/>
        </w:r>
        <w:r>
          <w:t>14</w:t>
        </w:r>
        <w:r>
          <w:fldChar w:fldCharType="end"/>
        </w:r>
      </w:hyperlink>
    </w:p>
    <w:p>
      <w:pPr>
        <w:pStyle w:val="TOC2"/>
        <w:tabs>
          <w:tab w:val="right" w:leader="dot" w:pos="8306"/>
        </w:tabs>
      </w:pPr>
      <w:hyperlink w:anchor="_Toc19969" w:history="1">
        <w:r>
          <w:rPr>
            <w:rFonts w:ascii="仿宋" w:eastAsia="仿宋" w:hAnsi="仿宋" w:cs="仿宋" w:hint="eastAsia"/>
            <w:lang w:eastAsia="zh-CN"/>
          </w:rPr>
          <w:t>(一)、静止气象卫星接收处理系统项目运营管理机制</w:t>
        </w:r>
        <w:r>
          <w:tab/>
        </w:r>
        <w:r>
          <w:fldChar w:fldCharType="begin"/>
        </w:r>
        <w:r>
          <w:instrText xml:space="preserve"> PAGEREF _Toc19969 \h </w:instrText>
        </w:r>
        <w:r>
          <w:fldChar w:fldCharType="separate"/>
        </w:r>
        <w:r>
          <w:t>14</w:t>
        </w:r>
        <w:r>
          <w:fldChar w:fldCharType="end"/>
        </w:r>
      </w:hyperlink>
    </w:p>
    <w:p>
      <w:pPr>
        <w:pStyle w:val="TOC2"/>
        <w:tabs>
          <w:tab w:val="right" w:leader="dot" w:pos="8306"/>
        </w:tabs>
      </w:pPr>
      <w:hyperlink w:anchor="_Toc30771" w:history="1">
        <w:r>
          <w:rPr>
            <w:rFonts w:ascii="仿宋" w:eastAsia="仿宋" w:hAnsi="仿宋" w:cs="仿宋" w:hint="eastAsia"/>
            <w:lang w:eastAsia="zh-CN"/>
          </w:rPr>
          <w:t>(二)、人员培训与知识转移</w:t>
        </w:r>
        <w:r>
          <w:tab/>
        </w:r>
        <w:r>
          <w:fldChar w:fldCharType="begin"/>
        </w:r>
        <w:r>
          <w:instrText xml:space="preserve"> PAGEREF _Toc30771 \h </w:instrText>
        </w:r>
        <w:r>
          <w:fldChar w:fldCharType="separate"/>
        </w:r>
        <w:r>
          <w:t>15</w:t>
        </w:r>
        <w:r>
          <w:fldChar w:fldCharType="end"/>
        </w:r>
      </w:hyperlink>
    </w:p>
    <w:p>
      <w:pPr>
        <w:pStyle w:val="TOC2"/>
        <w:tabs>
          <w:tab w:val="right" w:leader="dot" w:pos="8306"/>
        </w:tabs>
      </w:pPr>
      <w:hyperlink w:anchor="_Toc31808" w:history="1">
        <w:r>
          <w:rPr>
            <w:rFonts w:ascii="仿宋" w:eastAsia="仿宋" w:hAnsi="仿宋" w:cs="仿宋" w:hint="eastAsia"/>
            <w:lang w:eastAsia="zh-CN"/>
          </w:rPr>
          <w:t>(三)、设备维护与保养</w:t>
        </w:r>
        <w:r>
          <w:tab/>
        </w:r>
        <w:r>
          <w:fldChar w:fldCharType="begin"/>
        </w:r>
        <w:r>
          <w:instrText xml:space="preserve"> PAGEREF _Toc31808 \h </w:instrText>
        </w:r>
        <w:r>
          <w:fldChar w:fldCharType="separate"/>
        </w:r>
        <w:r>
          <w:t>15</w:t>
        </w:r>
        <w:r>
          <w:fldChar w:fldCharType="end"/>
        </w:r>
      </w:hyperlink>
    </w:p>
    <w:p>
      <w:pPr>
        <w:pStyle w:val="TOC2"/>
        <w:tabs>
          <w:tab w:val="right" w:leader="dot" w:pos="8306"/>
        </w:tabs>
      </w:pPr>
      <w:hyperlink w:anchor="_Toc24735" w:history="1">
        <w:r>
          <w:rPr>
            <w:rFonts w:ascii="仿宋" w:eastAsia="仿宋" w:hAnsi="仿宋" w:cs="仿宋" w:hint="eastAsia"/>
            <w:lang w:eastAsia="zh-CN"/>
          </w:rPr>
          <w:t>(四)、定期检查与评估</w:t>
        </w:r>
        <w:r>
          <w:tab/>
        </w:r>
        <w:r>
          <w:fldChar w:fldCharType="begin"/>
        </w:r>
        <w:r>
          <w:instrText xml:space="preserve"> PAGEREF _Toc24735 \h </w:instrText>
        </w:r>
        <w:r>
          <w:fldChar w:fldCharType="separate"/>
        </w:r>
        <w:r>
          <w:t>16</w:t>
        </w:r>
        <w:r>
          <w:fldChar w:fldCharType="end"/>
        </w:r>
      </w:hyperlink>
    </w:p>
    <w:p>
      <w:pPr>
        <w:pStyle w:val="TOC1"/>
        <w:tabs>
          <w:tab w:val="right" w:leader="dot" w:pos="8306"/>
        </w:tabs>
      </w:pPr>
      <w:hyperlink w:anchor="_Toc14494" w:history="1">
        <w:r>
          <w:rPr>
            <w:rFonts w:ascii="仿宋" w:eastAsia="仿宋" w:hAnsi="仿宋" w:cs="仿宋" w:hint="eastAsia"/>
            <w:lang w:eastAsia="zh-CN"/>
          </w:rPr>
          <w:t>五、人员培训与发展</w:t>
        </w:r>
        <w:r>
          <w:tab/>
        </w:r>
        <w:r>
          <w:fldChar w:fldCharType="begin"/>
        </w:r>
        <w:r>
          <w:instrText xml:space="preserve"> PAGEREF _Toc14494 \h </w:instrText>
        </w:r>
        <w:r>
          <w:fldChar w:fldCharType="separate"/>
        </w:r>
        <w:r>
          <w:t>17</w:t>
        </w:r>
        <w:r>
          <w:fldChar w:fldCharType="end"/>
        </w:r>
      </w:hyperlink>
    </w:p>
    <w:p>
      <w:pPr>
        <w:pStyle w:val="TOC2"/>
        <w:tabs>
          <w:tab w:val="right" w:leader="dot" w:pos="8306"/>
        </w:tabs>
      </w:pPr>
      <w:hyperlink w:anchor="_Toc23863" w:history="1">
        <w:r>
          <w:rPr>
            <w:rFonts w:ascii="仿宋" w:eastAsia="仿宋" w:hAnsi="仿宋" w:cs="仿宋" w:hint="eastAsia"/>
            <w:lang w:eastAsia="zh-CN"/>
          </w:rPr>
          <w:t>(一)、培训需求分析</w:t>
        </w:r>
        <w:r>
          <w:tab/>
        </w:r>
        <w:r>
          <w:fldChar w:fldCharType="begin"/>
        </w:r>
        <w:r>
          <w:instrText xml:space="preserve"> PAGEREF _Toc23863 \h </w:instrText>
        </w:r>
        <w:r>
          <w:fldChar w:fldCharType="separate"/>
        </w:r>
        <w:r>
          <w:t>17</w:t>
        </w:r>
        <w:r>
          <w:fldChar w:fldCharType="end"/>
        </w:r>
      </w:hyperlink>
    </w:p>
    <w:p>
      <w:pPr>
        <w:pStyle w:val="TOC2"/>
        <w:tabs>
          <w:tab w:val="right" w:leader="dot" w:pos="8306"/>
        </w:tabs>
      </w:pPr>
      <w:hyperlink w:anchor="_Toc30172" w:history="1">
        <w:r>
          <w:rPr>
            <w:rFonts w:ascii="仿宋" w:eastAsia="仿宋" w:hAnsi="仿宋" w:cs="仿宋" w:hint="eastAsia"/>
            <w:lang w:eastAsia="zh-CN"/>
          </w:rPr>
          <w:t>(二)、培训计划制定</w:t>
        </w:r>
        <w:r>
          <w:tab/>
        </w:r>
        <w:r>
          <w:fldChar w:fldCharType="begin"/>
        </w:r>
        <w:r>
          <w:instrText xml:space="preserve"> PAGEREF _Toc30172 \h </w:instrText>
        </w:r>
        <w:r>
          <w:fldChar w:fldCharType="separate"/>
        </w:r>
        <w:r>
          <w:t>18</w:t>
        </w:r>
        <w:r>
          <w:fldChar w:fldCharType="end"/>
        </w:r>
      </w:hyperlink>
    </w:p>
    <w:p>
      <w:pPr>
        <w:pStyle w:val="TOC2"/>
        <w:tabs>
          <w:tab w:val="right" w:leader="dot" w:pos="8306"/>
        </w:tabs>
      </w:pPr>
      <w:hyperlink w:anchor="_Toc13326" w:history="1">
        <w:r>
          <w:rPr>
            <w:rFonts w:ascii="仿宋" w:eastAsia="仿宋" w:hAnsi="仿宋" w:cs="仿宋" w:hint="eastAsia"/>
            <w:lang w:eastAsia="zh-CN"/>
          </w:rPr>
          <w:t>(三)、培训执行与评估</w:t>
        </w:r>
        <w:r>
          <w:tab/>
        </w:r>
        <w:r>
          <w:fldChar w:fldCharType="begin"/>
        </w:r>
        <w:r>
          <w:instrText xml:space="preserve"> PAGEREF _Toc13326 \h </w:instrText>
        </w:r>
        <w:r>
          <w:fldChar w:fldCharType="separate"/>
        </w:r>
        <w:r>
          <w:t>19</w:t>
        </w:r>
        <w:r>
          <w:fldChar w:fldCharType="end"/>
        </w:r>
      </w:hyperlink>
    </w:p>
    <w:p>
      <w:pPr>
        <w:pStyle w:val="TOC2"/>
        <w:tabs>
          <w:tab w:val="right" w:leader="dot" w:pos="8306"/>
        </w:tabs>
      </w:pPr>
      <w:hyperlink w:anchor="_Toc20167" w:history="1">
        <w:r>
          <w:rPr>
            <w:rFonts w:ascii="仿宋" w:eastAsia="仿宋" w:hAnsi="仿宋" w:cs="仿宋" w:hint="eastAsia"/>
            <w:lang w:eastAsia="zh-CN"/>
          </w:rPr>
          <w:t>(四)、员工职业发展规划</w:t>
        </w:r>
        <w:r>
          <w:tab/>
        </w:r>
        <w:r>
          <w:fldChar w:fldCharType="begin"/>
        </w:r>
        <w:r>
          <w:instrText xml:space="preserve"> PAGEREF _Toc20167 \h </w:instrText>
        </w:r>
        <w:r>
          <w:fldChar w:fldCharType="separate"/>
        </w:r>
        <w:r>
          <w:t>20</w:t>
        </w:r>
        <w:r>
          <w:fldChar w:fldCharType="end"/>
        </w:r>
      </w:hyperlink>
    </w:p>
    <w:p>
      <w:pPr>
        <w:pStyle w:val="TOC1"/>
        <w:tabs>
          <w:tab w:val="right" w:leader="dot" w:pos="8306"/>
        </w:tabs>
      </w:pPr>
      <w:hyperlink w:anchor="_Toc30106" w:history="1">
        <w:r>
          <w:rPr>
            <w:rFonts w:ascii="仿宋" w:eastAsia="仿宋" w:hAnsi="仿宋" w:cs="仿宋" w:hint="eastAsia"/>
            <w:lang w:eastAsia="zh-CN"/>
          </w:rPr>
          <w:t>六、科技创新与研发</w:t>
        </w:r>
        <w:r>
          <w:tab/>
        </w:r>
        <w:r>
          <w:fldChar w:fldCharType="begin"/>
        </w:r>
        <w:r>
          <w:instrText xml:space="preserve"> PAGEREF _Toc30106 \h </w:instrText>
        </w:r>
        <w:r>
          <w:fldChar w:fldCharType="separate"/>
        </w:r>
        <w:r>
          <w:t>22</w:t>
        </w:r>
        <w:r>
          <w:fldChar w:fldCharType="end"/>
        </w:r>
      </w:hyperlink>
    </w:p>
    <w:p>
      <w:pPr>
        <w:pStyle w:val="TOC2"/>
        <w:tabs>
          <w:tab w:val="right" w:leader="dot" w:pos="8306"/>
        </w:tabs>
      </w:pPr>
      <w:hyperlink w:anchor="_Toc30554" w:history="1">
        <w:r>
          <w:rPr>
            <w:rFonts w:ascii="仿宋" w:eastAsia="仿宋" w:hAnsi="仿宋" w:cs="仿宋" w:hint="eastAsia"/>
            <w:lang w:eastAsia="zh-CN"/>
          </w:rPr>
          <w:t>(一)、科技创新战略规划</w:t>
        </w:r>
        <w:r>
          <w:tab/>
        </w:r>
        <w:r>
          <w:fldChar w:fldCharType="begin"/>
        </w:r>
        <w:r>
          <w:instrText xml:space="preserve"> PAGEREF _Toc30554 \h </w:instrText>
        </w:r>
        <w:r>
          <w:fldChar w:fldCharType="separate"/>
        </w:r>
        <w:r>
          <w:t>22</w:t>
        </w:r>
        <w:r>
          <w:fldChar w:fldCharType="end"/>
        </w:r>
      </w:hyperlink>
    </w:p>
    <w:p>
      <w:pPr>
        <w:pStyle w:val="TOC2"/>
        <w:tabs>
          <w:tab w:val="right" w:leader="dot" w:pos="8306"/>
        </w:tabs>
      </w:pPr>
      <w:hyperlink w:anchor="_Toc15841" w:history="1">
        <w:r>
          <w:rPr>
            <w:rFonts w:ascii="仿宋" w:eastAsia="仿宋" w:hAnsi="仿宋" w:cs="仿宋" w:hint="eastAsia"/>
            <w:lang w:eastAsia="zh-CN"/>
          </w:rPr>
          <w:t>(二)、研发团队建设</w:t>
        </w:r>
        <w:r>
          <w:tab/>
        </w:r>
        <w:r>
          <w:fldChar w:fldCharType="begin"/>
        </w:r>
        <w:r>
          <w:instrText xml:space="preserve"> PAGEREF _Toc15841 \h </w:instrText>
        </w:r>
        <w:r>
          <w:fldChar w:fldCharType="separate"/>
        </w:r>
        <w:r>
          <w:t>23</w:t>
        </w:r>
        <w:r>
          <w:fldChar w:fldCharType="end"/>
        </w:r>
      </w:hyperlink>
    </w:p>
    <w:p>
      <w:pPr>
        <w:pStyle w:val="TOC2"/>
        <w:tabs>
          <w:tab w:val="right" w:leader="dot" w:pos="8306"/>
        </w:tabs>
      </w:pPr>
      <w:hyperlink w:anchor="_Toc15275" w:history="1">
        <w:r>
          <w:rPr>
            <w:rFonts w:ascii="仿宋" w:eastAsia="仿宋" w:hAnsi="仿宋" w:cs="仿宋" w:hint="eastAsia"/>
            <w:lang w:eastAsia="zh-CN"/>
          </w:rPr>
          <w:t>(三)、知识产权保护机制</w:t>
        </w:r>
        <w:r>
          <w:tab/>
        </w:r>
        <w:r>
          <w:fldChar w:fldCharType="begin"/>
        </w:r>
        <w:r>
          <w:instrText xml:space="preserve"> PAGEREF _Toc15275 \h </w:instrText>
        </w:r>
        <w:r>
          <w:fldChar w:fldCharType="separate"/>
        </w:r>
        <w:r>
          <w:t>24</w:t>
        </w:r>
        <w:r>
          <w:fldChar w:fldCharType="end"/>
        </w:r>
      </w:hyperlink>
    </w:p>
    <w:p>
      <w:pPr>
        <w:pStyle w:val="TOC2"/>
        <w:tabs>
          <w:tab w:val="right" w:leader="dot" w:pos="8306"/>
        </w:tabs>
      </w:pPr>
      <w:hyperlink w:anchor="_Toc28700" w:history="1">
        <w:r>
          <w:rPr>
            <w:rFonts w:ascii="仿宋" w:eastAsia="仿宋" w:hAnsi="仿宋" w:cs="仿宋" w:hint="eastAsia"/>
            <w:lang w:eastAsia="zh-CN"/>
          </w:rPr>
          <w:t>(四)、技术引进与应用</w:t>
        </w:r>
        <w:r>
          <w:tab/>
        </w:r>
        <w:r>
          <w:fldChar w:fldCharType="begin"/>
        </w:r>
        <w:r>
          <w:instrText xml:space="preserve"> PAGEREF _Toc28700 \h </w:instrText>
        </w:r>
        <w:r>
          <w:fldChar w:fldCharType="separate"/>
        </w:r>
        <w:r>
          <w:t>26</w:t>
        </w:r>
        <w:r>
          <w:fldChar w:fldCharType="end"/>
        </w:r>
      </w:hyperlink>
    </w:p>
    <w:p>
      <w:pPr>
        <w:pStyle w:val="TOC1"/>
        <w:tabs>
          <w:tab w:val="right" w:leader="dot" w:pos="8306"/>
        </w:tabs>
      </w:pPr>
      <w:hyperlink w:anchor="_Toc9096" w:history="1">
        <w:r>
          <w:rPr>
            <w:rFonts w:ascii="仿宋" w:eastAsia="仿宋" w:hAnsi="仿宋" w:cs="仿宋" w:hint="eastAsia"/>
            <w:lang w:eastAsia="zh-CN"/>
          </w:rPr>
          <w:t>七、合作伙伴关系管理</w:t>
        </w:r>
        <w:r>
          <w:tab/>
        </w:r>
        <w:r>
          <w:fldChar w:fldCharType="begin"/>
        </w:r>
        <w:r>
          <w:instrText xml:space="preserve"> PAGEREF _Toc9096 \h </w:instrText>
        </w:r>
        <w:r>
          <w:fldChar w:fldCharType="separate"/>
        </w:r>
        <w:r>
          <w:t>27</w:t>
        </w:r>
        <w:r>
          <w:fldChar w:fldCharType="end"/>
        </w:r>
      </w:hyperlink>
    </w:p>
    <w:p>
      <w:pPr>
        <w:pStyle w:val="TOC2"/>
        <w:tabs>
          <w:tab w:val="right" w:leader="dot" w:pos="8306"/>
        </w:tabs>
      </w:pPr>
      <w:hyperlink w:anchor="_Toc18555" w:history="1">
        <w:r>
          <w:rPr>
            <w:rFonts w:ascii="仿宋" w:eastAsia="仿宋" w:hAnsi="仿宋" w:cs="仿宋" w:hint="eastAsia"/>
            <w:lang w:eastAsia="zh-CN"/>
          </w:rPr>
          <w:t>(一)、合作伙伴选择与评估</w:t>
        </w:r>
        <w:r>
          <w:tab/>
        </w:r>
        <w:r>
          <w:fldChar w:fldCharType="begin"/>
        </w:r>
        <w:r>
          <w:instrText xml:space="preserve"> PAGEREF _Toc18555 \h </w:instrText>
        </w:r>
        <w:r>
          <w:fldChar w:fldCharType="separate"/>
        </w:r>
        <w:r>
          <w:t>27</w:t>
        </w:r>
        <w:r>
          <w:fldChar w:fldCharType="end"/>
        </w:r>
      </w:hyperlink>
    </w:p>
    <w:p>
      <w:pPr>
        <w:pStyle w:val="TOC2"/>
        <w:tabs>
          <w:tab w:val="right" w:leader="dot" w:pos="8306"/>
        </w:tabs>
      </w:pPr>
      <w:hyperlink w:anchor="_Toc18349" w:history="1">
        <w:r>
          <w:rPr>
            <w:rFonts w:ascii="仿宋" w:eastAsia="仿宋" w:hAnsi="仿宋" w:cs="仿宋" w:hint="eastAsia"/>
            <w:lang w:eastAsia="zh-CN"/>
          </w:rPr>
          <w:t>(二)、合作伙伴协议与合同管理</w:t>
        </w:r>
        <w:r>
          <w:tab/>
        </w:r>
        <w:r>
          <w:fldChar w:fldCharType="begin"/>
        </w:r>
        <w:r>
          <w:instrText xml:space="preserve"> PAGEREF _Toc18349 \h </w:instrText>
        </w:r>
        <w:r>
          <w:fldChar w:fldCharType="separate"/>
        </w:r>
        <w:r>
          <w:t>28</w:t>
        </w:r>
        <w:r>
          <w:fldChar w:fldCharType="end"/>
        </w:r>
      </w:hyperlink>
    </w:p>
    <w:p>
      <w:pPr>
        <w:pStyle w:val="TOC2"/>
        <w:tabs>
          <w:tab w:val="right" w:leader="dot" w:pos="8306"/>
        </w:tabs>
      </w:pPr>
      <w:hyperlink w:anchor="_Toc15590" w:history="1">
        <w:r>
          <w:rPr>
            <w:rFonts w:ascii="仿宋" w:eastAsia="仿宋" w:hAnsi="仿宋" w:cs="仿宋" w:hint="eastAsia"/>
            <w:lang w:eastAsia="zh-CN"/>
          </w:rPr>
          <w:t>(三)、风险共担与利益共享机制</w:t>
        </w:r>
        <w:r>
          <w:tab/>
        </w:r>
        <w:r>
          <w:fldChar w:fldCharType="begin"/>
        </w:r>
        <w:r>
          <w:instrText xml:space="preserve"> PAGEREF _Toc15590 \h </w:instrText>
        </w:r>
        <w:r>
          <w:fldChar w:fldCharType="separate"/>
        </w:r>
        <w:r>
          <w:t>29</w:t>
        </w:r>
        <w:r>
          <w:fldChar w:fldCharType="end"/>
        </w:r>
      </w:hyperlink>
    </w:p>
    <w:p>
      <w:pPr>
        <w:pStyle w:val="TOC2"/>
        <w:tabs>
          <w:tab w:val="right" w:leader="dot" w:pos="8306"/>
        </w:tabs>
      </w:pPr>
      <w:hyperlink w:anchor="_Toc3578" w:history="1">
        <w:r>
          <w:rPr>
            <w:rFonts w:ascii="仿宋" w:eastAsia="仿宋" w:hAnsi="仿宋" w:cs="仿宋" w:hint="eastAsia"/>
            <w:lang w:eastAsia="zh-CN"/>
          </w:rPr>
          <w:t>(四)、定期合作评估与调整</w:t>
        </w:r>
        <w:r>
          <w:tab/>
        </w:r>
        <w:r>
          <w:fldChar w:fldCharType="begin"/>
        </w:r>
        <w:r>
          <w:instrText xml:space="preserve"> PAGEREF _Toc3578 \h </w:instrText>
        </w:r>
        <w:r>
          <w:fldChar w:fldCharType="separate"/>
        </w:r>
        <w:r>
          <w:t>29</w:t>
        </w:r>
        <w:r>
          <w:fldChar w:fldCharType="end"/>
        </w:r>
      </w:hyperlink>
    </w:p>
    <w:p>
      <w:pPr>
        <w:pStyle w:val="TOC1"/>
        <w:tabs>
          <w:tab w:val="right" w:leader="dot" w:pos="8306"/>
        </w:tabs>
      </w:pPr>
      <w:hyperlink w:anchor="_Toc11509" w:history="1">
        <w:r>
          <w:rPr>
            <w:rFonts w:ascii="仿宋" w:eastAsia="仿宋" w:hAnsi="仿宋" w:cs="仿宋" w:hint="eastAsia"/>
            <w:lang w:eastAsia="zh-CN"/>
          </w:rPr>
          <w:t>八、静止气象卫星接收处理系统项目落地与推广</w:t>
        </w:r>
        <w:r>
          <w:tab/>
        </w:r>
        <w:r>
          <w:fldChar w:fldCharType="begin"/>
        </w:r>
        <w:r>
          <w:instrText xml:space="preserve"> PAGEREF _Toc11509 \h </w:instrText>
        </w:r>
        <w:r>
          <w:fldChar w:fldCharType="separate"/>
        </w:r>
        <w:r>
          <w:t>31</w:t>
        </w:r>
        <w:r>
          <w:fldChar w:fldCharType="end"/>
        </w:r>
      </w:hyperlink>
    </w:p>
    <w:p>
      <w:pPr>
        <w:pStyle w:val="TOC2"/>
        <w:tabs>
          <w:tab w:val="right" w:leader="dot" w:pos="8306"/>
        </w:tabs>
      </w:pPr>
      <w:hyperlink w:anchor="_Toc27669" w:history="1">
        <w:r>
          <w:rPr>
            <w:rFonts w:ascii="仿宋" w:eastAsia="仿宋" w:hAnsi="仿宋" w:cs="仿宋" w:hint="eastAsia"/>
            <w:lang w:eastAsia="zh-CN"/>
          </w:rPr>
          <w:t>(一)、静止气象卫星接收处理系统项目推广计划</w:t>
        </w:r>
        <w:r>
          <w:tab/>
        </w:r>
        <w:r>
          <w:fldChar w:fldCharType="begin"/>
        </w:r>
        <w:r>
          <w:instrText xml:space="preserve"> PAGEREF _Toc27669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16" w:history="1">
        <w:r>
          <w:rPr>
            <w:rFonts w:ascii="仿宋" w:eastAsia="仿宋" w:hAnsi="仿宋" w:cs="仿宋" w:hint="eastAsia"/>
            <w:lang w:eastAsia="zh-CN"/>
          </w:rPr>
          <w:t>(二)、地方政府支持与合作</w:t>
        </w:r>
        <w:r>
          <w:tab/>
        </w:r>
        <w:r>
          <w:fldChar w:fldCharType="begin"/>
        </w:r>
        <w:r>
          <w:instrText xml:space="preserve"> PAGEREF _Toc8816 \h </w:instrText>
        </w:r>
        <w:r>
          <w:fldChar w:fldCharType="separate"/>
        </w:r>
        <w:r>
          <w:t>32</w:t>
        </w:r>
        <w:r>
          <w:fldChar w:fldCharType="end"/>
        </w:r>
      </w:hyperlink>
    </w:p>
    <w:p>
      <w:pPr>
        <w:pStyle w:val="TOC2"/>
        <w:tabs>
          <w:tab w:val="right" w:leader="dot" w:pos="8306"/>
        </w:tabs>
      </w:pPr>
      <w:hyperlink w:anchor="_Toc3161" w:history="1">
        <w:r>
          <w:rPr>
            <w:rFonts w:ascii="仿宋" w:eastAsia="仿宋" w:hAnsi="仿宋" w:cs="仿宋" w:hint="eastAsia"/>
            <w:lang w:eastAsia="zh-CN"/>
          </w:rPr>
          <w:t>(三)、市场推广与品牌建设</w:t>
        </w:r>
        <w:r>
          <w:tab/>
        </w:r>
        <w:r>
          <w:fldChar w:fldCharType="begin"/>
        </w:r>
        <w:r>
          <w:instrText xml:space="preserve"> PAGEREF _Toc3161 \h </w:instrText>
        </w:r>
        <w:r>
          <w:fldChar w:fldCharType="separate"/>
        </w:r>
        <w:r>
          <w:t>33</w:t>
        </w:r>
        <w:r>
          <w:fldChar w:fldCharType="end"/>
        </w:r>
      </w:hyperlink>
    </w:p>
    <w:p>
      <w:pPr>
        <w:pStyle w:val="TOC2"/>
        <w:tabs>
          <w:tab w:val="right" w:leader="dot" w:pos="8306"/>
        </w:tabs>
      </w:pPr>
      <w:hyperlink w:anchor="_Toc12061" w:history="1">
        <w:r>
          <w:rPr>
            <w:rFonts w:ascii="仿宋" w:eastAsia="仿宋" w:hAnsi="仿宋" w:cs="仿宋" w:hint="eastAsia"/>
            <w:lang w:eastAsia="zh-CN"/>
          </w:rPr>
          <w:t>(四)、社会参与与共享机制</w:t>
        </w:r>
        <w:r>
          <w:tab/>
        </w:r>
        <w:r>
          <w:fldChar w:fldCharType="begin"/>
        </w:r>
        <w:r>
          <w:instrText xml:space="preserve"> PAGEREF _Toc12061 \h </w:instrText>
        </w:r>
        <w:r>
          <w:fldChar w:fldCharType="separate"/>
        </w:r>
        <w:r>
          <w:t>34</w:t>
        </w:r>
        <w:r>
          <w:fldChar w:fldCharType="end"/>
        </w:r>
      </w:hyperlink>
    </w:p>
    <w:p>
      <w:pPr>
        <w:pStyle w:val="TOC1"/>
        <w:tabs>
          <w:tab w:val="right" w:leader="dot" w:pos="8306"/>
        </w:tabs>
      </w:pPr>
      <w:hyperlink w:anchor="_Toc20229" w:history="1">
        <w:r>
          <w:rPr>
            <w:rFonts w:ascii="仿宋" w:eastAsia="仿宋" w:hAnsi="仿宋" w:cs="仿宋" w:hint="eastAsia"/>
            <w:lang w:eastAsia="zh-CN"/>
          </w:rPr>
          <w:t>九、危机管理与应急响应</w:t>
        </w:r>
        <w:r>
          <w:tab/>
        </w:r>
        <w:r>
          <w:fldChar w:fldCharType="begin"/>
        </w:r>
        <w:r>
          <w:instrText xml:space="preserve"> PAGEREF _Toc20229 \h </w:instrText>
        </w:r>
        <w:r>
          <w:fldChar w:fldCharType="separate"/>
        </w:r>
        <w:r>
          <w:t>35</w:t>
        </w:r>
        <w:r>
          <w:fldChar w:fldCharType="end"/>
        </w:r>
      </w:hyperlink>
    </w:p>
    <w:p>
      <w:pPr>
        <w:pStyle w:val="TOC2"/>
        <w:tabs>
          <w:tab w:val="right" w:leader="dot" w:pos="8306"/>
        </w:tabs>
      </w:pPr>
      <w:hyperlink w:anchor="_Toc6562" w:history="1">
        <w:r>
          <w:rPr>
            <w:rFonts w:ascii="仿宋" w:eastAsia="仿宋" w:hAnsi="仿宋" w:cs="仿宋" w:hint="eastAsia"/>
            <w:lang w:eastAsia="zh-CN"/>
          </w:rPr>
          <w:t>(一)、危机预警机制</w:t>
        </w:r>
        <w:r>
          <w:tab/>
        </w:r>
        <w:r>
          <w:fldChar w:fldCharType="begin"/>
        </w:r>
        <w:r>
          <w:instrText xml:space="preserve"> PAGEREF _Toc6562 \h </w:instrText>
        </w:r>
        <w:r>
          <w:fldChar w:fldCharType="separate"/>
        </w:r>
        <w:r>
          <w:t>35</w:t>
        </w:r>
        <w:r>
          <w:fldChar w:fldCharType="end"/>
        </w:r>
      </w:hyperlink>
    </w:p>
    <w:p>
      <w:pPr>
        <w:pStyle w:val="TOC2"/>
        <w:tabs>
          <w:tab w:val="right" w:leader="dot" w:pos="8306"/>
        </w:tabs>
      </w:pPr>
      <w:hyperlink w:anchor="_Toc12798" w:history="1">
        <w:r>
          <w:rPr>
            <w:rFonts w:ascii="仿宋" w:eastAsia="仿宋" w:hAnsi="仿宋" w:cs="仿宋" w:hint="eastAsia"/>
            <w:lang w:eastAsia="zh-CN"/>
          </w:rPr>
          <w:t>(二)、应急预案与演练</w:t>
        </w:r>
        <w:r>
          <w:tab/>
        </w:r>
        <w:r>
          <w:fldChar w:fldCharType="begin"/>
        </w:r>
        <w:r>
          <w:instrText xml:space="preserve"> PAGEREF _Toc12798 \h </w:instrText>
        </w:r>
        <w:r>
          <w:fldChar w:fldCharType="separate"/>
        </w:r>
        <w:r>
          <w:t>36</w:t>
        </w:r>
        <w:r>
          <w:fldChar w:fldCharType="end"/>
        </w:r>
      </w:hyperlink>
    </w:p>
    <w:p>
      <w:pPr>
        <w:pStyle w:val="TOC2"/>
        <w:tabs>
          <w:tab w:val="right" w:leader="dot" w:pos="8306"/>
        </w:tabs>
      </w:pPr>
      <w:hyperlink w:anchor="_Toc23231" w:history="1">
        <w:r>
          <w:rPr>
            <w:rFonts w:ascii="仿宋" w:eastAsia="仿宋" w:hAnsi="仿宋" w:cs="仿宋" w:hint="eastAsia"/>
            <w:lang w:eastAsia="zh-CN"/>
          </w:rPr>
          <w:t>(三)、公关与舆情管理</w:t>
        </w:r>
        <w:r>
          <w:tab/>
        </w:r>
        <w:r>
          <w:fldChar w:fldCharType="begin"/>
        </w:r>
        <w:r>
          <w:instrText xml:space="preserve"> PAGEREF _Toc23231 \h </w:instrText>
        </w:r>
        <w:r>
          <w:fldChar w:fldCharType="separate"/>
        </w:r>
        <w:r>
          <w:t>37</w:t>
        </w:r>
        <w:r>
          <w:fldChar w:fldCharType="end"/>
        </w:r>
      </w:hyperlink>
    </w:p>
    <w:p>
      <w:pPr>
        <w:pStyle w:val="TOC2"/>
        <w:tabs>
          <w:tab w:val="right" w:leader="dot" w:pos="8306"/>
        </w:tabs>
      </w:pPr>
      <w:hyperlink w:anchor="_Toc15278" w:history="1">
        <w:r>
          <w:rPr>
            <w:rFonts w:ascii="仿宋" w:eastAsia="仿宋" w:hAnsi="仿宋" w:cs="仿宋" w:hint="eastAsia"/>
            <w:lang w:eastAsia="zh-CN"/>
          </w:rPr>
          <w:t>(四)、危机后期修复与改进</w:t>
        </w:r>
        <w:r>
          <w:tab/>
        </w:r>
        <w:r>
          <w:fldChar w:fldCharType="begin"/>
        </w:r>
        <w:r>
          <w:instrText xml:space="preserve"> PAGEREF _Toc15278 \h </w:instrText>
        </w:r>
        <w:r>
          <w:fldChar w:fldCharType="separate"/>
        </w:r>
        <w:r>
          <w:t>39</w:t>
        </w:r>
        <w:r>
          <w:fldChar w:fldCharType="end"/>
        </w:r>
      </w:hyperlink>
    </w:p>
    <w:p>
      <w:pPr>
        <w:pStyle w:val="TOC1"/>
        <w:tabs>
          <w:tab w:val="right" w:leader="dot" w:pos="8306"/>
        </w:tabs>
      </w:pPr>
      <w:hyperlink w:anchor="_Toc13626" w:history="1">
        <w:r>
          <w:rPr>
            <w:rFonts w:ascii="仿宋" w:eastAsia="仿宋" w:hAnsi="仿宋" w:cs="仿宋" w:hint="eastAsia"/>
            <w:lang w:eastAsia="zh-CN"/>
          </w:rPr>
          <w:t>十、员工福利与团队建设</w:t>
        </w:r>
        <w:r>
          <w:tab/>
        </w:r>
        <w:r>
          <w:fldChar w:fldCharType="begin"/>
        </w:r>
        <w:r>
          <w:instrText xml:space="preserve"> PAGEREF _Toc13626 \h </w:instrText>
        </w:r>
        <w:r>
          <w:fldChar w:fldCharType="separate"/>
        </w:r>
        <w:r>
          <w:t>41</w:t>
        </w:r>
        <w:r>
          <w:fldChar w:fldCharType="end"/>
        </w:r>
      </w:hyperlink>
    </w:p>
    <w:p>
      <w:pPr>
        <w:pStyle w:val="TOC2"/>
        <w:tabs>
          <w:tab w:val="right" w:leader="dot" w:pos="8306"/>
        </w:tabs>
      </w:pPr>
      <w:hyperlink w:anchor="_Toc10687" w:history="1">
        <w:r>
          <w:rPr>
            <w:rFonts w:ascii="仿宋" w:eastAsia="仿宋" w:hAnsi="仿宋" w:cs="仿宋" w:hint="eastAsia"/>
            <w:lang w:eastAsia="zh-CN"/>
          </w:rPr>
          <w:t>(一)、员工福利政策制定</w:t>
        </w:r>
        <w:r>
          <w:tab/>
        </w:r>
        <w:r>
          <w:fldChar w:fldCharType="begin"/>
        </w:r>
        <w:r>
          <w:instrText xml:space="preserve"> PAGEREF _Toc10687 \h </w:instrText>
        </w:r>
        <w:r>
          <w:fldChar w:fldCharType="separate"/>
        </w:r>
        <w:r>
          <w:t>41</w:t>
        </w:r>
        <w:r>
          <w:fldChar w:fldCharType="end"/>
        </w:r>
      </w:hyperlink>
    </w:p>
    <w:p>
      <w:pPr>
        <w:pStyle w:val="TOC2"/>
        <w:tabs>
          <w:tab w:val="right" w:leader="dot" w:pos="8306"/>
        </w:tabs>
      </w:pPr>
      <w:hyperlink w:anchor="_Toc17956" w:history="1">
        <w:r>
          <w:rPr>
            <w:rFonts w:ascii="仿宋" w:eastAsia="仿宋" w:hAnsi="仿宋" w:cs="仿宋" w:hint="eastAsia"/>
            <w:lang w:eastAsia="zh-CN"/>
          </w:rPr>
          <w:t>(二)、团队建设活动规划</w:t>
        </w:r>
        <w:r>
          <w:tab/>
        </w:r>
        <w:r>
          <w:fldChar w:fldCharType="begin"/>
        </w:r>
        <w:r>
          <w:instrText xml:space="preserve"> PAGEREF _Toc17956 \h </w:instrText>
        </w:r>
        <w:r>
          <w:fldChar w:fldCharType="separate"/>
        </w:r>
        <w:r>
          <w:t>42</w:t>
        </w:r>
        <w:r>
          <w:fldChar w:fldCharType="end"/>
        </w:r>
      </w:hyperlink>
    </w:p>
    <w:p>
      <w:pPr>
        <w:pStyle w:val="TOC2"/>
        <w:tabs>
          <w:tab w:val="right" w:leader="dot" w:pos="8306"/>
        </w:tabs>
      </w:pPr>
      <w:hyperlink w:anchor="_Toc27331" w:history="1">
        <w:r>
          <w:rPr>
            <w:rFonts w:ascii="仿宋" w:eastAsia="仿宋" w:hAnsi="仿宋" w:cs="仿宋" w:hint="eastAsia"/>
            <w:lang w:eastAsia="zh-CN"/>
          </w:rPr>
          <w:t>(三)、员工关怀与激励措施</w:t>
        </w:r>
        <w:r>
          <w:tab/>
        </w:r>
        <w:r>
          <w:fldChar w:fldCharType="begin"/>
        </w:r>
        <w:r>
          <w:instrText xml:space="preserve"> PAGEREF _Toc27331 \h </w:instrText>
        </w:r>
        <w:r>
          <w:fldChar w:fldCharType="separate"/>
        </w:r>
        <w:r>
          <w:t>43</w:t>
        </w:r>
        <w:r>
          <w:fldChar w:fldCharType="end"/>
        </w:r>
      </w:hyperlink>
    </w:p>
    <w:p>
      <w:pPr>
        <w:pStyle w:val="TOC2"/>
        <w:tabs>
          <w:tab w:val="right" w:leader="dot" w:pos="8306"/>
        </w:tabs>
      </w:pPr>
      <w:hyperlink w:anchor="_Toc6253" w:history="1">
        <w:r>
          <w:rPr>
            <w:rFonts w:ascii="仿宋" w:eastAsia="仿宋" w:hAnsi="仿宋" w:cs="仿宋" w:hint="eastAsia"/>
            <w:lang w:eastAsia="zh-CN"/>
          </w:rPr>
          <w:t>(四)、团队文化与价值观塑造</w:t>
        </w:r>
        <w:r>
          <w:tab/>
        </w:r>
        <w:r>
          <w:fldChar w:fldCharType="begin"/>
        </w:r>
        <w:r>
          <w:instrText xml:space="preserve"> PAGEREF _Toc6253 \h </w:instrText>
        </w:r>
        <w:r>
          <w:fldChar w:fldCharType="separate"/>
        </w:r>
        <w:r>
          <w:t>44</w:t>
        </w:r>
        <w:r>
          <w:fldChar w:fldCharType="end"/>
        </w:r>
      </w:hyperlink>
    </w:p>
    <w:p>
      <w:pPr>
        <w:pStyle w:val="TOC1"/>
        <w:tabs>
          <w:tab w:val="right" w:leader="dot" w:pos="8306"/>
        </w:tabs>
      </w:pPr>
      <w:hyperlink w:anchor="_Toc25097" w:history="1">
        <w:r>
          <w:rPr>
            <w:rFonts w:ascii="仿宋" w:eastAsia="仿宋" w:hAnsi="仿宋" w:cs="仿宋" w:hint="eastAsia"/>
            <w:lang w:eastAsia="zh-CN"/>
          </w:rPr>
          <w:t>十一、成本控制与效益提升</w:t>
        </w:r>
        <w:r>
          <w:tab/>
        </w:r>
        <w:r>
          <w:fldChar w:fldCharType="begin"/>
        </w:r>
        <w:r>
          <w:instrText xml:space="preserve"> PAGEREF _Toc25097 \h </w:instrText>
        </w:r>
        <w:r>
          <w:fldChar w:fldCharType="separate"/>
        </w:r>
        <w:r>
          <w:t>46</w:t>
        </w:r>
        <w:r>
          <w:fldChar w:fldCharType="end"/>
        </w:r>
      </w:hyperlink>
    </w:p>
    <w:p>
      <w:pPr>
        <w:pStyle w:val="TOC2"/>
        <w:tabs>
          <w:tab w:val="right" w:leader="dot" w:pos="8306"/>
        </w:tabs>
      </w:pPr>
      <w:hyperlink w:anchor="_Toc24025" w:history="1">
        <w:r>
          <w:rPr>
            <w:rFonts w:ascii="仿宋" w:eastAsia="仿宋" w:hAnsi="仿宋" w:cs="仿宋" w:hint="eastAsia"/>
            <w:lang w:eastAsia="zh-CN"/>
          </w:rPr>
          <w:t>(一)、成本核算与预算管理</w:t>
        </w:r>
        <w:r>
          <w:tab/>
        </w:r>
        <w:r>
          <w:fldChar w:fldCharType="begin"/>
        </w:r>
        <w:r>
          <w:instrText xml:space="preserve"> PAGEREF _Toc24025 \h </w:instrText>
        </w:r>
        <w:r>
          <w:fldChar w:fldCharType="separate"/>
        </w:r>
        <w:r>
          <w:t>46</w:t>
        </w:r>
        <w:r>
          <w:fldChar w:fldCharType="end"/>
        </w:r>
      </w:hyperlink>
    </w:p>
    <w:p>
      <w:pPr>
        <w:pStyle w:val="TOC2"/>
        <w:tabs>
          <w:tab w:val="right" w:leader="dot" w:pos="8306"/>
        </w:tabs>
      </w:pPr>
      <w:hyperlink w:anchor="_Toc12078" w:history="1">
        <w:r>
          <w:rPr>
            <w:rFonts w:ascii="仿宋" w:eastAsia="仿宋" w:hAnsi="仿宋" w:cs="仿宋" w:hint="eastAsia"/>
            <w:lang w:eastAsia="zh-CN"/>
          </w:rPr>
          <w:t>(二)、资源利用效率评估</w:t>
        </w:r>
        <w:r>
          <w:tab/>
        </w:r>
        <w:r>
          <w:fldChar w:fldCharType="begin"/>
        </w:r>
        <w:r>
          <w:instrText xml:space="preserve"> PAGEREF _Toc12078 \h </w:instrText>
        </w:r>
        <w:r>
          <w:fldChar w:fldCharType="separate"/>
        </w:r>
        <w:r>
          <w:t>48</w:t>
        </w:r>
        <w:r>
          <w:fldChar w:fldCharType="end"/>
        </w:r>
      </w:hyperlink>
    </w:p>
    <w:p>
      <w:pPr>
        <w:pStyle w:val="TOC2"/>
        <w:tabs>
          <w:tab w:val="right" w:leader="dot" w:pos="8306"/>
        </w:tabs>
      </w:pPr>
      <w:hyperlink w:anchor="_Toc16593" w:history="1">
        <w:r>
          <w:rPr>
            <w:rFonts w:ascii="仿宋" w:eastAsia="仿宋" w:hAnsi="仿宋" w:cs="仿宋" w:hint="eastAsia"/>
            <w:lang w:eastAsia="zh-CN"/>
          </w:rPr>
          <w:t>(三)、降本增效的具体措施</w:t>
        </w:r>
        <w:r>
          <w:tab/>
        </w:r>
        <w:r>
          <w:fldChar w:fldCharType="begin"/>
        </w:r>
        <w:r>
          <w:instrText xml:space="preserve"> PAGEREF _Toc16593 \h </w:instrText>
        </w:r>
        <w:r>
          <w:fldChar w:fldCharType="separate"/>
        </w:r>
        <w:r>
          <w:t>50</w:t>
        </w:r>
        <w:r>
          <w:fldChar w:fldCharType="end"/>
        </w:r>
      </w:hyperlink>
    </w:p>
    <w:p>
      <w:pPr>
        <w:pStyle w:val="TOC2"/>
        <w:tabs>
          <w:tab w:val="right" w:leader="dot" w:pos="8306"/>
        </w:tabs>
      </w:pPr>
      <w:hyperlink w:anchor="_Toc16176" w:history="1">
        <w:r>
          <w:rPr>
            <w:rFonts w:ascii="仿宋" w:eastAsia="仿宋" w:hAnsi="仿宋" w:cs="仿宋" w:hint="eastAsia"/>
            <w:lang w:eastAsia="zh-CN"/>
          </w:rPr>
          <w:t>(四)、成本与效益的平衡策略</w:t>
        </w:r>
        <w:r>
          <w:tab/>
        </w:r>
        <w:r>
          <w:fldChar w:fldCharType="begin"/>
        </w:r>
        <w:r>
          <w:instrText xml:space="preserve"> PAGEREF _Toc16176 \h </w:instrText>
        </w:r>
        <w:r>
          <w:fldChar w:fldCharType="separate"/>
        </w:r>
        <w:r>
          <w:t>51</w:t>
        </w:r>
        <w:r>
          <w:fldChar w:fldCharType="end"/>
        </w:r>
      </w:hyperlink>
    </w:p>
    <w:p>
      <w:pPr>
        <w:pStyle w:val="TOC1"/>
        <w:tabs>
          <w:tab w:val="right" w:leader="dot" w:pos="8306"/>
        </w:tabs>
      </w:pPr>
      <w:hyperlink w:anchor="_Toc7601" w:history="1">
        <w:r>
          <w:rPr>
            <w:rFonts w:ascii="仿宋" w:eastAsia="仿宋" w:hAnsi="仿宋" w:cs="仿宋" w:hint="eastAsia"/>
            <w:lang w:eastAsia="zh-CN"/>
          </w:rPr>
          <w:t>十二、市场营销与品牌推广</w:t>
        </w:r>
        <w:r>
          <w:tab/>
        </w:r>
        <w:r>
          <w:fldChar w:fldCharType="begin"/>
        </w:r>
        <w:r>
          <w:instrText xml:space="preserve"> PAGEREF _Toc7601 \h </w:instrText>
        </w:r>
        <w:r>
          <w:fldChar w:fldCharType="separate"/>
        </w:r>
        <w:r>
          <w:t>53</w:t>
        </w:r>
        <w:r>
          <w:fldChar w:fldCharType="end"/>
        </w:r>
      </w:hyperlink>
    </w:p>
    <w:p>
      <w:pPr>
        <w:pStyle w:val="TOC2"/>
        <w:tabs>
          <w:tab w:val="right" w:leader="dot" w:pos="8306"/>
        </w:tabs>
      </w:pPr>
      <w:hyperlink w:anchor="_Toc23299" w:history="1">
        <w:r>
          <w:rPr>
            <w:rFonts w:ascii="仿宋" w:eastAsia="仿宋" w:hAnsi="仿宋" w:cs="仿宋" w:hint="eastAsia"/>
            <w:lang w:eastAsia="zh-CN"/>
          </w:rPr>
          <w:t>(一)、市场调研与定位</w:t>
        </w:r>
        <w:r>
          <w:tab/>
        </w:r>
        <w:r>
          <w:fldChar w:fldCharType="begin"/>
        </w:r>
        <w:r>
          <w:instrText xml:space="preserve"> PAGEREF _Toc23299 \h </w:instrText>
        </w:r>
        <w:r>
          <w:fldChar w:fldCharType="separate"/>
        </w:r>
        <w:r>
          <w:t>53</w:t>
        </w:r>
        <w:r>
          <w:fldChar w:fldCharType="end"/>
        </w:r>
      </w:hyperlink>
    </w:p>
    <w:p>
      <w:pPr>
        <w:pStyle w:val="TOC2"/>
        <w:tabs>
          <w:tab w:val="right" w:leader="dot" w:pos="8306"/>
        </w:tabs>
      </w:pPr>
      <w:hyperlink w:anchor="_Toc10106" w:history="1">
        <w:r>
          <w:rPr>
            <w:rFonts w:ascii="仿宋" w:eastAsia="仿宋" w:hAnsi="仿宋" w:cs="仿宋" w:hint="eastAsia"/>
            <w:lang w:eastAsia="zh-CN"/>
          </w:rPr>
          <w:t>(二)、营销策略与推广计划</w:t>
        </w:r>
        <w:r>
          <w:tab/>
        </w:r>
        <w:r>
          <w:fldChar w:fldCharType="begin"/>
        </w:r>
        <w:r>
          <w:instrText xml:space="preserve"> PAGEREF _Toc10106 \h </w:instrText>
        </w:r>
        <w:r>
          <w:fldChar w:fldCharType="separate"/>
        </w:r>
        <w:r>
          <w:t>54</w:t>
        </w:r>
        <w:r>
          <w:fldChar w:fldCharType="end"/>
        </w:r>
      </w:hyperlink>
    </w:p>
    <w:p>
      <w:pPr>
        <w:pStyle w:val="TOC2"/>
        <w:tabs>
          <w:tab w:val="right" w:leader="dot" w:pos="8306"/>
        </w:tabs>
      </w:pPr>
      <w:hyperlink w:anchor="_Toc18434" w:history="1">
        <w:r>
          <w:rPr>
            <w:rFonts w:ascii="仿宋" w:eastAsia="仿宋" w:hAnsi="仿宋" w:cs="仿宋" w:hint="eastAsia"/>
            <w:lang w:eastAsia="zh-CN"/>
          </w:rPr>
          <w:t>(三)、客户关系管理</w:t>
        </w:r>
        <w:r>
          <w:tab/>
        </w:r>
        <w:r>
          <w:fldChar w:fldCharType="begin"/>
        </w:r>
        <w:r>
          <w:instrText xml:space="preserve"> PAGEREF _Toc18434 \h </w:instrText>
        </w:r>
        <w:r>
          <w:fldChar w:fldCharType="separate"/>
        </w:r>
        <w:r>
          <w:t>55</w:t>
        </w:r>
        <w:r>
          <w:fldChar w:fldCharType="end"/>
        </w:r>
      </w:hyperlink>
    </w:p>
    <w:p>
      <w:pPr>
        <w:pStyle w:val="TOC2"/>
        <w:tabs>
          <w:tab w:val="right" w:leader="dot" w:pos="8306"/>
        </w:tabs>
      </w:pPr>
      <w:hyperlink w:anchor="_Toc23309" w:history="1">
        <w:r>
          <w:rPr>
            <w:rFonts w:ascii="仿宋" w:eastAsia="仿宋" w:hAnsi="仿宋" w:cs="仿宋" w:hint="eastAsia"/>
            <w:lang w:eastAsia="zh-CN"/>
          </w:rPr>
          <w:t>(四)、品牌建设与维护</w:t>
        </w:r>
        <w:r>
          <w:tab/>
        </w:r>
        <w:r>
          <w:fldChar w:fldCharType="begin"/>
        </w:r>
        <w:r>
          <w:instrText xml:space="preserve"> PAGEREF _Toc23309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静止气象卫星接收处理系统企业要想保持竞争力和持续增长，就必须进行战略层面的思考和规划。本方案提供了一个框架，帮助静止气象卫星接收处理系统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6993"/>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32520"/>
      <w:r>
        <w:rPr>
          <w:rFonts w:ascii="仿宋" w:eastAsia="仿宋" w:hAnsi="仿宋" w:cs="仿宋" w:hint="eastAsia"/>
          <w:lang w:eastAsia="zh-CN"/>
        </w:rPr>
        <w:t>(一)、静止气象卫星接收处理系统项目承办单位背景分析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23822"/>
      <w:r>
        <w:rPr>
          <w:rFonts w:ascii="仿宋" w:eastAsia="仿宋" w:hAnsi="仿宋" w:cs="仿宋" w:hint="eastAsia"/>
          <w:sz w:val="28"/>
          <w:lang w:eastAsia="zh-CN"/>
        </w:rPr>
        <w:t>(二)、静止气象卫星接收处理系统项目背景分析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静止气象卫星接收处理系统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15041"/>
      <w:r>
        <w:rPr>
          <w:rFonts w:ascii="仿宋" w:eastAsia="仿宋" w:hAnsi="仿宋" w:cs="仿宋" w:hint="eastAsia"/>
          <w:sz w:val="28"/>
          <w:lang w:eastAsia="zh-CN"/>
        </w:rPr>
        <w:t>二、风险应对评估</w:t>
      </w:r>
      <w:bookmarkEnd w:id="5"/>
    </w:p>
    <w:p>
      <w:pPr>
        <w:pStyle w:val="Heading2"/>
        <w:rPr>
          <w:rFonts w:ascii="仿宋" w:eastAsia="仿宋" w:hAnsi="仿宋" w:cs="仿宋" w:hint="eastAsia"/>
          <w:lang w:eastAsia="zh-CN"/>
        </w:rPr>
      </w:pPr>
      <w:bookmarkStart w:id="6" w:name="_Toc24394"/>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气象卫星接收处理系统项目实施过程中，政策因素可能对静止气象卫星接收处理系统项目产生一定的影响。为了应对潜在的政策风险，我们将密切关注国家和地方相关政策的变化。与相关政府部门建立良好的沟通渠道，及时获取政策信息，确保静止气象卫星接收处理系统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7" w:name="_Toc255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8" w:name="_Toc346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静止气象卫星接收处理系统项目面临的重要挑战之一。我们将进行全面的市场调研，了解目标市场的需求和竞争格局。同时，制定灵活的市场推广策略，以适应市场变化。建立多层次、多元化的市场渠道，降低单一市场对静止气象卫星接收处理系统项目的风险影响。</w:t>
      </w:r>
    </w:p>
    <w:p>
      <w:pPr>
        <w:pStyle w:val="Heading2"/>
        <w:ind w:firstLine="560" w:firstLineChars="200"/>
        <w:rPr>
          <w:rFonts w:ascii="仿宋" w:eastAsia="仿宋" w:hAnsi="仿宋" w:cs="仿宋" w:hint="eastAsia"/>
          <w:sz w:val="28"/>
          <w:lang w:eastAsia="zh-CN"/>
        </w:rPr>
      </w:pPr>
      <w:bookmarkStart w:id="9" w:name="_Toc2118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静止气象卫星接收处理系统项目成功实施的基础。我们将建立健全的资金管理制度，定期进行资金流量分析，确保静止气象卫星接收处理系统项目运营资金的充足。与金融机构建立良好的合作关系，提前制定应对资金紧张的预案，以确保静止气象卫星接收处理系统项目的资金安全。</w:t>
      </w:r>
    </w:p>
    <w:p>
      <w:pPr>
        <w:pStyle w:val="Heading2"/>
        <w:ind w:firstLine="560" w:firstLineChars="200"/>
        <w:rPr>
          <w:rFonts w:ascii="仿宋" w:eastAsia="仿宋" w:hAnsi="仿宋" w:cs="仿宋" w:hint="eastAsia"/>
          <w:sz w:val="28"/>
          <w:lang w:eastAsia="zh-CN"/>
        </w:rPr>
      </w:pPr>
      <w:bookmarkStart w:id="10" w:name="_Toc17229"/>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风险是静止气象卫星接收处理系统项目实施中不可避免的挑战。我们将进行全面的技术评估，确保所采用的技术方案是成熟、可行的。与专业技术团队建立良好的合作关系，及时解决技术难题，确保静止气象卫星接收处理系统项目按计划进行。</w:t>
      </w:r>
    </w:p>
    <w:p>
      <w:pPr>
        <w:pStyle w:val="Heading2"/>
        <w:ind w:firstLine="560" w:firstLineChars="200"/>
        <w:rPr>
          <w:rFonts w:ascii="仿宋" w:eastAsia="仿宋" w:hAnsi="仿宋" w:cs="仿宋" w:hint="eastAsia"/>
          <w:sz w:val="28"/>
          <w:lang w:eastAsia="zh-CN"/>
        </w:rPr>
      </w:pPr>
      <w:bookmarkStart w:id="11" w:name="_Toc24898"/>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静止气象卫星接收处理系统项目运营中需要高度重视的方面。我们将建立健全的财务管理体系，严格执行财务制度。通过多元化投资，降低财务风险集中度。及时调整财务战略，确保静止气象卫星接收处理系统项目财务运作的健康发展。</w:t>
      </w:r>
    </w:p>
    <w:p>
      <w:pPr>
        <w:pStyle w:val="Heading2"/>
        <w:ind w:firstLine="560" w:firstLineChars="200"/>
        <w:rPr>
          <w:rFonts w:ascii="仿宋" w:eastAsia="仿宋" w:hAnsi="仿宋" w:cs="仿宋" w:hint="eastAsia"/>
          <w:sz w:val="28"/>
          <w:lang w:eastAsia="zh-CN"/>
        </w:rPr>
      </w:pPr>
      <w:bookmarkStart w:id="12" w:name="_Toc26596"/>
      <w:r>
        <w:rPr>
          <w:rFonts w:ascii="仿宋" w:eastAsia="仿宋" w:hAnsi="仿宋" w:cs="仿宋" w:hint="eastAsia"/>
          <w:sz w:val="28"/>
          <w:lang w:eastAsia="zh-CN"/>
        </w:rPr>
        <w:t>(七)、管理风险分析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静止气象卫星接收处理系统项目进度管理等方面。我们将通过建设高效的管理团队，提升管理水平。建立科学的静止气象卫星接收处理系统项目管理体系，确保静止气象卫星接收处理系统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3" w:name="_Toc25644"/>
      <w:r>
        <w:rPr>
          <w:rFonts w:ascii="仿宋" w:eastAsia="仿宋" w:hAnsi="仿宋" w:cs="仿宋" w:hint="eastAsia"/>
          <w:sz w:val="28"/>
          <w:lang w:eastAsia="zh-CN"/>
        </w:rPr>
        <w:t>(八)、其它风险分析</w:t>
      </w:r>
      <w:bookmarkEnd w:id="13"/>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静止气象卫星接收处理系统项目实施中可能还存在其他各种意外风险，我们将建立综合的风险管理机制，及时评估、响应和应对各类潜在风险。通过建设风险管理团队，提高应对不确定性的能力。灵活调整静止气象卫星接收处理系统项目计划，确保静止气象卫星接收处理系统项目始终处于可控的状态。</w:t>
      </w:r>
    </w:p>
    <w:p>
      <w:pPr>
        <w:pStyle w:val="Heading1"/>
        <w:ind w:firstLine="560" w:firstLineChars="200"/>
        <w:rPr>
          <w:rFonts w:ascii="仿宋" w:eastAsia="仿宋" w:hAnsi="仿宋" w:cs="仿宋" w:hint="eastAsia"/>
          <w:sz w:val="28"/>
          <w:lang w:eastAsia="zh-CN"/>
        </w:rPr>
      </w:pPr>
      <w:bookmarkStart w:id="14" w:name="_Toc27065"/>
      <w:r>
        <w:rPr>
          <w:rFonts w:ascii="仿宋" w:eastAsia="仿宋" w:hAnsi="仿宋" w:cs="仿宋" w:hint="eastAsia"/>
          <w:sz w:val="28"/>
          <w:lang w:eastAsia="zh-CN"/>
        </w:rPr>
        <w:t>三、工艺先进性</w:t>
      </w:r>
      <w:bookmarkEnd w:id="14"/>
    </w:p>
    <w:p>
      <w:pPr>
        <w:pStyle w:val="Heading2"/>
        <w:rPr>
          <w:rFonts w:ascii="仿宋" w:eastAsia="仿宋" w:hAnsi="仿宋" w:cs="仿宋" w:hint="eastAsia"/>
          <w:lang w:eastAsia="zh-CN"/>
        </w:rPr>
      </w:pPr>
      <w:bookmarkStart w:id="15" w:name="_Toc10513"/>
      <w:r>
        <w:rPr>
          <w:rFonts w:ascii="仿宋" w:eastAsia="仿宋" w:hAnsi="仿宋" w:cs="仿宋" w:hint="eastAsia"/>
          <w:lang w:eastAsia="zh-CN"/>
        </w:rPr>
        <w:t>(一)、静止气象卫星接收处理系统项目建设期的原辅材料保障</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XX静止气象卫星接收处理系统项目在施工期间的原辅材料采购主要涵盖以下几个方面：钢材、木材、水泥以及各种建筑和装饰材料。静止气象卫星接收处理系统项目所在地周边市场拥有丰富的供应资源，有多家供货厂家和商户，能够满足静止气象卫星接收处理系统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静止气象卫星接收处理系统项目施工不可或缺的主要材料之一，涵盖结构钢、型钢等多个种类，市场上存在多家专业生产厂家，提供了多样化的选择。木材作为建筑和装饰的重要原材料，周边供应商可提供各类木材品种，以满足静止气象卫星接收处理系统项目的具体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水泥是建筑施工中的基础材料，静止气象卫星接收处理系统项目所在地区有多家水泥生产厂家，保障了静止气象卫星接收处理系统项目对水泥的供应。此外，各种建筑及装饰材料，如砖瓦、涂料、地板等，也能在周边市场找到丰富的品种和供应商，确保静止气象卫星接收处理系统项目在施工过程中有足够的选择空间。</w:t>
      </w:r>
    </w:p>
    <w:p>
      <w:pPr>
        <w:pStyle w:val="Heading2"/>
        <w:ind w:firstLine="560" w:firstLineChars="200"/>
        <w:rPr>
          <w:rFonts w:ascii="仿宋" w:eastAsia="仿宋" w:hAnsi="仿宋" w:cs="仿宋" w:hint="eastAsia"/>
          <w:sz w:val="28"/>
          <w:lang w:eastAsia="zh-CN"/>
        </w:rPr>
      </w:pPr>
      <w:bookmarkStart w:id="16" w:name="_Toc32129"/>
      <w:r>
        <w:rPr>
          <w:rFonts w:ascii="仿宋" w:eastAsia="仿宋" w:hAnsi="仿宋" w:cs="仿宋" w:hint="eastAsia"/>
          <w:sz w:val="28"/>
          <w:lang w:eastAsia="zh-CN"/>
        </w:rPr>
        <w:t>(二)、静止气象卫星接收处理系统项目运营期的原辅材料采购与管理</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在静止气象卫星接收处理系统项目运营期，原辅材料的采购及管理是确保生产顺利进行和产品质量稳定的关键环节。以下是对该方面的运营策略：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静止气象卫星接收处理系统项目承办单位将建立健全IS09000质量管理和质量保证体系，确保物料的质量控制和管理符合国际标准。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静止气象卫星接收处理系统项目在建设时应确保原料来源的稳定可靠，建立长期合作关系，确保建成后原料的质量和连续供应。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7" w:name="_Toc381"/>
      <w:r>
        <w:rPr>
          <w:rFonts w:ascii="仿宋" w:eastAsia="仿宋" w:hAnsi="仿宋" w:cs="仿宋" w:hint="eastAsia"/>
          <w:sz w:val="28"/>
          <w:lang w:eastAsia="zh-CN"/>
        </w:rPr>
        <w:t>(三)、技术管理的独特特色</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在静止气象卫星接收处理系统项目建设和实施阶段，我们将严格遵循环境保护和安全生产的“三同时”原则，全面贯彻环境保护、职业安全卫生、消防及节能等法律法规和相关措施。关键要求如下：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制定并执行符合环保法规的排放标准，确保静止气象卫星接收处理系统项目不对周边环境造成污染。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实施定期的能耗评估，优化生产流程，确保静止气象卫星接收处理系统项目运行成本最低化。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二、静止气象卫星接收处理系统项目技术优势分析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投资静止气象卫星接收处理系统项目具备明显的技术优势，主要体现在以下方面：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静止气象卫星接收处理系统项目采用先进的节能设施，具备多规格产品转换能力，灵活适应市场需求，运行成本相对较低。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投资静止气象卫星接收处理系统项目所采用的技术与国内资源条件相适应，具有良好的技术适应性。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静止气象卫星接收处理系统项目采用的技术工艺路线在国内生产实践中已经得到验证，证明技术成熟可行。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技术支援条件良好，具备较强的可靠性，有助于确保静止气象卫星接收处理系统项目的平稳运行和高效生产。</w:t>
      </w:r>
    </w:p>
    <w:p>
      <w:pPr>
        <w:pStyle w:val="Heading2"/>
        <w:ind w:firstLine="560" w:firstLineChars="200"/>
        <w:rPr>
          <w:rFonts w:ascii="仿宋" w:eastAsia="仿宋" w:hAnsi="仿宋" w:cs="仿宋" w:hint="eastAsia"/>
          <w:sz w:val="28"/>
          <w:lang w:eastAsia="zh-CN"/>
        </w:rPr>
      </w:pPr>
      <w:bookmarkStart w:id="18" w:name="_Toc1938"/>
      <w:r>
        <w:rPr>
          <w:rFonts w:ascii="仿宋" w:eastAsia="仿宋" w:hAnsi="仿宋" w:cs="仿宋" w:hint="eastAsia"/>
          <w:sz w:val="28"/>
          <w:lang w:eastAsia="zh-CN"/>
        </w:rPr>
        <w:t>(四)、静止气象卫星接收处理系统项目工艺技术设计方案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气象卫星接收处理系统项目的建设和实施过程中，我们坚定贯彻执行“三同时”原则，即环境保护、职业安全卫生、消防及节能的原则。我们注重遵循与环境保护、职业安全卫生、消防及节能相关的法律法规，并全面贯彻各项措施，确保静止气象卫星接收处理系统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静止气象卫星接收处理系统项目技术优势分析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在技术方面拥有独特的优势。首先，我们的节能设施是先进的，并具备多规格产品转换的能力，从而确保静止气象卫星接收处理系统项目在运行过程中能够适应市场需求的变化，具备较低的运行成本。其次，投资静止气象卫星接收处理系统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静止气象卫星接收处理系统项目提供了强大的技术支持，使其具备了较强的可靠性。在技术方面，静止气象卫星接收处理系统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9" w:name="_Toc15719"/>
      <w:r>
        <w:rPr>
          <w:rFonts w:ascii="仿宋" w:eastAsia="仿宋" w:hAnsi="仿宋" w:cs="仿宋" w:hint="eastAsia"/>
          <w:sz w:val="28"/>
          <w:lang w:eastAsia="zh-CN"/>
        </w:rPr>
        <w:t>(五)、设备选型的智能化方案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气象卫星接收处理系统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静止气象卫星接收处理系统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静止气象卫星接收处理系统项目投资风险，我们将力求选择设备生产厂家，其设备交货期、售后服务、安装调试等方面表现优越，以确保静止气象卫星接收处理系统项目的顺利进行。我们主要选用国产设备，以减少静止气象卫星接收处理系统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万元。通过以上措施，我们将确保静止气象卫星接收处理系统项目在设备采购方面达到最佳性能和效益。</w:t>
      </w:r>
    </w:p>
    <w:p>
      <w:pPr>
        <w:pStyle w:val="Heading1"/>
        <w:ind w:firstLine="560" w:firstLineChars="200"/>
        <w:rPr>
          <w:rFonts w:ascii="仿宋" w:eastAsia="仿宋" w:hAnsi="仿宋" w:cs="仿宋" w:hint="eastAsia"/>
          <w:sz w:val="28"/>
          <w:lang w:eastAsia="zh-CN"/>
        </w:rPr>
      </w:pPr>
      <w:bookmarkStart w:id="20" w:name="_Toc2334"/>
      <w:r>
        <w:rPr>
          <w:rFonts w:ascii="仿宋" w:eastAsia="仿宋" w:hAnsi="仿宋" w:cs="仿宋" w:hint="eastAsia"/>
          <w:sz w:val="28"/>
          <w:lang w:eastAsia="zh-CN"/>
        </w:rPr>
        <w:t>四、后期运营与管理</w:t>
      </w:r>
      <w:bookmarkEnd w:id="20"/>
    </w:p>
    <w:p>
      <w:pPr>
        <w:pStyle w:val="Heading2"/>
        <w:rPr>
          <w:rFonts w:ascii="仿宋" w:eastAsia="仿宋" w:hAnsi="仿宋" w:cs="仿宋" w:hint="eastAsia"/>
          <w:lang w:eastAsia="zh-CN"/>
        </w:rPr>
      </w:pPr>
      <w:bookmarkStart w:id="21" w:name="_Toc19969"/>
      <w:r>
        <w:rPr>
          <w:rFonts w:ascii="仿宋" w:eastAsia="仿宋" w:hAnsi="仿宋" w:cs="仿宋" w:hint="eastAsia"/>
          <w:lang w:eastAsia="zh-CN"/>
        </w:rPr>
        <w:t>(一)、静止气象卫星接收处理系统项目运营管理机制</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在静止气象卫星接收处理系统项目运营阶段，我们将建立完善的运营管理机制，以确保静止气象卫星接收处理系统项目稳健运行和高效管理。关键要点包括：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成立专业化的运营团队，囊括各领域专业人才，确保对静止气象卫星接收处理系统项目各方面进行全面管理。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22" w:name="_Toc30771"/>
      <w:r>
        <w:rPr>
          <w:rFonts w:ascii="仿宋" w:eastAsia="仿宋" w:hAnsi="仿宋" w:cs="仿宋" w:hint="eastAsia"/>
          <w:sz w:val="28"/>
          <w:lang w:eastAsia="zh-CN"/>
        </w:rPr>
        <w:t>(二)、人员培训与知识转移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23" w:name="_Toc31808"/>
      <w:r>
        <w:rPr>
          <w:rFonts w:ascii="仿宋" w:eastAsia="仿宋" w:hAnsi="仿宋" w:cs="仿宋" w:hint="eastAsia"/>
          <w:sz w:val="28"/>
          <w:lang w:eastAsia="zh-CN"/>
        </w:rPr>
        <w:t>(三)、设备维护与保养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24" w:name="_Toc24735"/>
      <w:r>
        <w:rPr>
          <w:rFonts w:ascii="仿宋" w:eastAsia="仿宋" w:hAnsi="仿宋" w:cs="仿宋" w:hint="eastAsia"/>
          <w:sz w:val="28"/>
          <w:lang w:eastAsia="zh-CN"/>
        </w:rPr>
        <w:t>(四)、定期检查与评估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为保持静止气象卫星接收处理系统项目的高效运行和不断改进，我们将定期进行检查与评估：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25" w:name="_Toc14494"/>
      <w:r>
        <w:rPr>
          <w:rFonts w:ascii="仿宋" w:eastAsia="仿宋" w:hAnsi="仿宋" w:cs="仿宋" w:hint="eastAsia"/>
          <w:sz w:val="28"/>
          <w:lang w:eastAsia="zh-CN"/>
        </w:rPr>
        <w:t>五、人员培训与发展</w:t>
      </w:r>
      <w:bookmarkEnd w:id="25"/>
    </w:p>
    <w:p>
      <w:pPr>
        <w:pStyle w:val="Heading2"/>
        <w:rPr>
          <w:rFonts w:ascii="仿宋" w:eastAsia="仿宋" w:hAnsi="仿宋" w:cs="仿宋" w:hint="eastAsia"/>
          <w:lang w:eastAsia="zh-CN"/>
        </w:rPr>
      </w:pPr>
      <w:bookmarkStart w:id="26" w:name="_Toc23863"/>
      <w:r>
        <w:rPr>
          <w:rFonts w:ascii="仿宋" w:eastAsia="仿宋" w:hAnsi="仿宋" w:cs="仿宋" w:hint="eastAsia"/>
          <w:lang w:eastAsia="zh-CN"/>
        </w:rPr>
        <w:t>(一)、培训需求分析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人员培训与发展的脉络中，培训需求分析具有举足轻重的地位。这一过程的核心在于全面了解员工的技能水平、工作表现、职业发展需求以及公司业务发展方向，以确保培训计划的精准性和有效性。通过采用多种调查方法，如员工反馈、绩效评估和岗位分析等，旨在确定不同岗位和个体的培训需求，以满足他们的个体差异，提升整体绩效。</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了解员工的技能水平是培训需求分析的首要任务。透过深入的技能评估，我们可以了解员工在当前职位上所需的具体技能和知识水平。这种全方位的技能了解有助于确保培训计划更贴合实际需求，使员工更好地适应工作要求，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深入评估员工的工作表现是保障培训需求分析全面性的关键一环。这一评估不仅关注技能水平，还包括员工在实际工作中的综合表现。透过这一全面的分析，企业可以识别员工在沟通、协作、问题解决等方面的优势和提升空间，为有针对性的培训提供有效依据。</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深入了解员工的职业发展需求是培训需求分析中不可或缺的一环。通过个体面谈，了解员工对于职业生涯的规划和期望，有助于更好地调整培训计划，使其更符合员工的长期发展需求。这种个性化的了解不仅提高了员工对培训计划的积极性，也有助于公司在人才培养上更具前瞻性。</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明确公司业务发展方向是培训需求分析的基石。与业务主管和战略规划团队的密切合作，使企业了解公司未来的发展方向和目标，以更好地确定员工需要掌握的新技能和知识。这一步骤的实施有助于使培训计划更贴合公司整体战略，为企业的发展提供更为有力的支持。</w:t>
      </w:r>
    </w:p>
    <w:p>
      <w:pPr>
        <w:pStyle w:val="Heading2"/>
        <w:ind w:firstLine="560" w:firstLineChars="200"/>
        <w:rPr>
          <w:rFonts w:ascii="仿宋" w:eastAsia="仿宋" w:hAnsi="仿宋" w:cs="仿宋" w:hint="eastAsia"/>
          <w:sz w:val="28"/>
          <w:lang w:eastAsia="zh-CN"/>
        </w:rPr>
      </w:pPr>
      <w:bookmarkStart w:id="27" w:name="_Toc30172"/>
      <w:r>
        <w:rPr>
          <w:rFonts w:ascii="仿宋" w:eastAsia="仿宋" w:hAnsi="仿宋" w:cs="仿宋" w:hint="eastAsia"/>
          <w:sz w:val="28"/>
          <w:lang w:eastAsia="zh-CN"/>
        </w:rPr>
        <w:t>(二)、培训计划制定</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首要步骤是进行全面的培训需求分析。通过多种方法，包括员工反馈、绩效评估和岗位分析，我们全面了解了员工的技能水平、工作表现和职业发展需求。这为后续计划的制定提供了有力支持。技能水平的评估包括专业技能、软技能以及未来业务发展所需的新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明确公司业务发展方向和目标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其次，我们与业务主管和战略规划团队密切合作，明确了公司的业务发展方向和目标。这有助于确定员工需要掌握的新技能和知识，确保培训计划与公司整体战略保持一致，为员工提供更好的发展支持。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确定培训计划目标和内容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需求分析和公司战略，我们明确了培训计划的具体目标和内容。培训计划的目标包括提升员工在核心业务领域的专业素养、加强团队协作与沟通能力、适应新技术和工作方法的能力等。具体的培训内容包括专业技能培训、团队建设培训、创新意识培养等。</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灵活的培训形式和个性化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在制定培训计划时，我们注重灵活性和个性化。由于不同岗位和个体的培训需求存在差异，我们采用了多样化的培训形式，包括在线课程、专业研讨会、实际操作培训等，以满足不同员工的学习风格和需求。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培训计划的评估和反馈机制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特别关注培训计划的评估和反馈机制。定期对培训效果进行评估，收集员工的反馈意见，通过问卷调查和面对面交流，了解培训的实际效果和员工的学习体验。这为后续培训计划的调整和优化提供了有力依据。</w:t>
      </w:r>
    </w:p>
    <w:p>
      <w:pPr>
        <w:pStyle w:val="Heading2"/>
        <w:ind w:firstLine="560" w:firstLineChars="200"/>
        <w:rPr>
          <w:rFonts w:ascii="仿宋" w:eastAsia="仿宋" w:hAnsi="仿宋" w:cs="仿宋" w:hint="eastAsia"/>
          <w:sz w:val="28"/>
          <w:lang w:eastAsia="zh-CN"/>
        </w:rPr>
      </w:pPr>
      <w:bookmarkStart w:id="28" w:name="_Toc13326"/>
      <w:r>
        <w:rPr>
          <w:rFonts w:ascii="仿宋" w:eastAsia="仿宋" w:hAnsi="仿宋" w:cs="仿宋" w:hint="eastAsia"/>
          <w:sz w:val="28"/>
          <w:lang w:eastAsia="zh-CN"/>
        </w:rPr>
        <w:t>(三)、培训执行与评估</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在制定完全面的培训计划后，培训的执行与评估是确保计划成功实施和取得可衡量成果的关键环节。以下是我们在培训执行和评估阶段的具体措施和关注点。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培训计划的执行阶段涉及到组织、推动和监督培训活动的具体过程。为确保培训有效进行，我们采取了以下步骤：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明确培训责任人： 指定专门的培训负责人和培训团队，明确各自的责任和任务，保障培训计划的顺利推进。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制定详细的培训日程： 制定清晰的培训日程，包括培训的时间、地点、讲师安排等，确保培训活动的有序进行。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选择多样化的培训方式：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https://d.book118.com/945011321241011123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CC22F5"/>
    <w:rsid w:val="2CCA2C19"/>
    <w:rsid w:val="2CCC22F5"/>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94501132124101112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2024-03-11T09:21:00Z</dcterms:created>
  <dcterms:modified xsi:type="dcterms:W3CDTF">2024-03-11T09:21:47Z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D0442ABABDC244888C052E21059C0959_11</vt:lpwstr>
  </property>
  <property fmtid="{D5CDD505-2E9C-101B-9397-08002B2CF9AE}" pid="3" name="KSOProductBuildVer">
    <vt:lpwstr>2052-12.1.0.16399</vt:lpwstr>
  </property>
</Properties>
</file>