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0" w:lineRule="exact"/>
        <w:ind w:left="75"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85pt;height:39.55pt;margin-top:483.95pt;margin-left:185.8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1" o:spid="_x0000_s1026" type="#_x0000_t202" style="width:68.2pt;height:39.55pt;margin-top:648.1pt;margin-left:26.2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2" o:spid="_x0000_s1027" type="#_x0000_t202" style="width:68.2pt;height:39.55pt;margin-top:613.55pt;margin-left:59.8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68.2pt;height:39.55pt;margin-top:579pt;margin-left:93.4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4" o:spid="_x0000_s1029" type="#_x0000_t202" style="width:76.6pt;height:30.9pt;margin-top:553.1pt;margin-left:127.0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5" o:spid="_x0000_s1030" type="#_x0000_t202" style="width:85pt;height:39.55pt;margin-top:518.5pt;margin-left:152.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2" o:spid="_x0000_s1039" type="#_x0000_t12" style="width:595.25pt;height:841pt;margin-top:0;margin-left:0;mso-height-relative:page;mso-position-horizontal-relative:page;mso-position-vertical-relative:page;mso-width-relative:page;position:absolute;z-index:-251656192" coordsize="21600,21600" fillcolor="white" stroked="f">
            <v:stroke joinstyle="miter"/>
          </v:shape>
        </w:pict>
      </w:r>
      <w:r>
        <w:pict>
          <v:shape id="WS_polygon3" o:spid="_x0000_s1040" type="#_x0000_t12" style="width:150pt;height:20pt;margin-top:803.5pt;margin-left:236.8pt;mso-height-relative:page;mso-position-horizontal-relative:page;mso-position-vertical-relative:page;mso-width-relative:page;position:absolute;z-index:-251655168" coordsize="21600,21600" fillcolor="white" stroked="f">
            <v:stroke joinstyle="miter"/>
          </v:shape>
        </w:pict>
      </w:r>
      <w:r>
        <w:pict>
          <v:shape id="WS_polygon4" o:spid="_x0000_s1041" type="#_x0000_t12" style="width:90pt;height:18pt;margin-top:236.8pt;margin-left:452.05pt;mso-height-relative:page;mso-position-horizontal-relative:page;mso-position-vertical-relative:page;mso-width-relative:page;position:absolute;z-index:-251654144" coordsize="21600,21600" fillcolor="white" stroked="f">
            <v:stroke joinstyle="miter"/>
          </v:shape>
        </w:pict>
      </w:r>
      <w:r>
        <w:pict>
          <v:shape id="WS_polygon5" o:spid="_x0000_s1042" type="#_x0000_t12" style="width:90pt;height:18pt;margin-top:366.05pt;margin-left:452.05pt;mso-height-relative:page;mso-position-horizontal-relative:page;mso-position-vertical-relative:page;mso-width-relative:page;position:absolute;z-index:-251653120" coordsize="21600,21600" fillcolor="white" stroked="f">
            <v:stroke joinstyle="miter"/>
          </v:shape>
        </w:pict>
      </w:r>
      <w:r>
        <w:pict>
          <v:shape id="WS_polygon92" o:spid="_x0000_s1043" type="#_x0000_t12" style="width:458.35pt;height:4pt;margin-top:228.7pt;margin-left:69.7pt;mso-height-relative:page;mso-position-horizontal-relative:page;mso-position-vertical-relative:page;mso-width-relative:page;position:absolute;z-index:251658240" coordsize="21600,21600" stroked="t" strokecolor="black">
            <v:fill opacity="0"/>
            <v:stroke joinstyle="miter"/>
          </v:shape>
        </w:pict>
      </w:r>
      <w:r>
        <w:pict>
          <v:shape id="WS_polygon93" o:spid="_x0000_s1044" type="#_x0000_t12" style="width:458.35pt;height:4pt;margin-top:734.05pt;margin-left:69.85pt;mso-height-relative:page;mso-position-horizontal-relative:page;mso-position-vertical-relative:page;mso-width-relative:page;position:absolute;z-index:251659264" coordsize="21600,21600" stroked="t" strokecolor="black">
            <v:fill opacity="0"/>
            <v:stroke joinstyle="miter"/>
          </v:shape>
        </w:pict>
      </w:r>
      <w:r>
        <w:rPr>
          <w:rFonts w:ascii="宋体" w:hAnsi="宋体" w:cs="宋体"/>
          <w:color w:val="000000"/>
          <w:spacing w:val="-1"/>
          <w:w w:val="100"/>
          <w:position w:val="0"/>
          <w:sz w:val="21"/>
          <w:u w:val="none"/>
        </w:rPr>
        <w:t>ICS</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35.020</w:t>
      </w:r>
    </w:p>
    <w:p>
      <w:pPr>
        <w:spacing w:before="0" w:after="0" w:line="326" w:lineRule="exact"/>
        <w:ind w:left="75" w:firstLine="0"/>
        <w:jc w:val="left"/>
      </w:pPr>
      <w:r>
        <w:rPr>
          <w:rFonts w:ascii="宋体" w:hAnsi="宋体" w:cs="宋体"/>
          <w:color w:val="000000"/>
          <w:spacing w:val="-1"/>
          <w:w w:val="100"/>
          <w:position w:val="0"/>
          <w:sz w:val="21"/>
          <w:u w:val="none"/>
        </w:rPr>
        <w:t>CCS</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L01</w:t>
      </w:r>
    </w:p>
    <w:p>
      <w:pPr>
        <w:spacing w:before="0" w:after="0" w:line="240" w:lineRule="exact"/>
        <w:ind w:left="75" w:firstLine="0"/>
      </w:pPr>
    </w:p>
    <w:p>
      <w:pPr>
        <w:spacing w:before="0" w:after="0" w:line="240" w:lineRule="exact"/>
        <w:ind w:left="75" w:firstLine="0"/>
      </w:pPr>
    </w:p>
    <w:p>
      <w:pPr>
        <w:spacing w:before="0" w:after="0" w:line="240" w:lineRule="exact"/>
        <w:ind w:left="75" w:firstLine="0"/>
      </w:pPr>
    </w:p>
    <w:p>
      <w:pPr>
        <w:spacing w:before="0" w:after="0" w:line="240" w:lineRule="exact"/>
        <w:ind w:left="75" w:firstLine="0"/>
      </w:pPr>
    </w:p>
    <w:p>
      <w:pPr>
        <w:spacing w:before="0" w:after="0" w:line="240" w:lineRule="exact"/>
        <w:ind w:left="75" w:firstLine="0"/>
      </w:pPr>
    </w:p>
    <w:p>
      <w:pPr>
        <w:spacing w:before="0" w:after="0" w:line="240" w:lineRule="exact"/>
        <w:ind w:left="75" w:firstLine="0"/>
      </w:pPr>
    </w:p>
    <w:p>
      <w:pPr>
        <w:tabs>
          <w:tab w:val="left" w:pos="3124"/>
          <w:tab w:val="left" w:pos="5427"/>
          <w:tab w:val="left" w:pos="7730"/>
        </w:tabs>
        <w:spacing w:before="0" w:after="0" w:line="792" w:lineRule="exact"/>
        <w:ind w:left="75" w:firstLine="746"/>
        <w:jc w:val="left"/>
      </w:pPr>
      <w:r>
        <w:rPr>
          <w:rFonts w:ascii="黑体" w:eastAsia="黑体" w:hAnsi="黑体" w:cs="黑体"/>
          <w:color w:val="000000"/>
          <w:spacing w:val="-1"/>
          <w:w w:val="100"/>
          <w:position w:val="0"/>
          <w:sz w:val="72"/>
          <w:u w:val="none"/>
        </w:rPr>
        <w:t>团</w:t>
      </w:r>
      <w:r>
        <w:rPr>
          <w:rFonts w:cs="Calibri"/>
          <w:color w:val="000000"/>
          <w:spacing w:val="0"/>
          <w:w w:val="100"/>
          <w:u w:val="none"/>
        </w:rPr>
        <w:tab/>
      </w:r>
      <w:r>
        <w:rPr>
          <w:rFonts w:ascii="黑体" w:eastAsia="黑体" w:hAnsi="黑体" w:cs="黑体"/>
          <w:color w:val="000000"/>
          <w:spacing w:val="-1"/>
          <w:w w:val="100"/>
          <w:position w:val="0"/>
          <w:sz w:val="72"/>
          <w:u w:val="none"/>
        </w:rPr>
        <w:t>体</w:t>
      </w:r>
      <w:r>
        <w:rPr>
          <w:rFonts w:cs="Calibri"/>
          <w:color w:val="000000"/>
          <w:spacing w:val="0"/>
          <w:w w:val="100"/>
          <w:u w:val="none"/>
        </w:rPr>
        <w:tab/>
      </w:r>
      <w:r>
        <w:rPr>
          <w:rFonts w:ascii="黑体" w:eastAsia="黑体" w:hAnsi="黑体" w:cs="黑体"/>
          <w:color w:val="000000"/>
          <w:spacing w:val="-1"/>
          <w:w w:val="100"/>
          <w:position w:val="0"/>
          <w:sz w:val="72"/>
          <w:u w:val="none"/>
        </w:rPr>
        <w:t>标</w:t>
      </w:r>
      <w:r>
        <w:rPr>
          <w:rFonts w:cs="Calibri"/>
          <w:color w:val="000000"/>
          <w:spacing w:val="-2147480064"/>
          <w:w w:val="100"/>
          <w:u w:val="none"/>
        </w:rPr>
        <w:tab/>
      </w:r>
      <w:r>
        <w:rPr>
          <w:rFonts w:ascii="黑体" w:eastAsia="黑体" w:hAnsi="黑体" w:cs="黑体"/>
          <w:color w:val="000000"/>
          <w:spacing w:val="-1"/>
          <w:w w:val="100"/>
          <w:position w:val="0"/>
          <w:sz w:val="72"/>
          <w:u w:val="none"/>
        </w:rPr>
        <w:t>准</w:t>
      </w:r>
    </w:p>
    <w:p>
      <w:pPr>
        <w:spacing w:before="0" w:after="0" w:line="240" w:lineRule="exact"/>
        <w:ind w:left="75" w:firstLine="746"/>
      </w:pPr>
    </w:p>
    <w:p>
      <w:pPr>
        <w:spacing w:before="0" w:after="0" w:line="411" w:lineRule="exact"/>
        <w:ind w:left="75" w:firstLine="6847"/>
        <w:jc w:val="left"/>
      </w:pPr>
      <w:r>
        <w:rPr>
          <w:rFonts w:ascii="黑体" w:hAnsi="黑体" w:cs="黑体"/>
          <w:color w:val="000000"/>
          <w:spacing w:val="-1"/>
          <w:w w:val="100"/>
          <w:position w:val="0"/>
          <w:sz w:val="28"/>
          <w:u w:val="none"/>
        </w:rPr>
        <w:t>T/ISC</w:t>
      </w:r>
      <w:r>
        <w:rPr>
          <w:rFonts w:ascii="Calibri" w:hAnsi="Calibri" w:cs="Calibri"/>
          <w:color w:val="000000"/>
          <w:spacing w:val="0"/>
          <w:w w:val="223"/>
          <w:sz w:val="28"/>
          <w:u w:val="none"/>
        </w:rPr>
        <w:t> </w:t>
      </w:r>
      <w:r>
        <w:rPr>
          <w:rFonts w:ascii="黑体" w:hAnsi="黑体" w:cs="黑体"/>
          <w:color w:val="000000"/>
          <w:spacing w:val="-1"/>
          <w:w w:val="100"/>
          <w:position w:val="0"/>
          <w:sz w:val="28"/>
          <w:u w:val="none"/>
        </w:rPr>
        <w:t>0028—</w:t>
      </w:r>
      <w:r>
        <w:rPr>
          <w:rFonts w:ascii="黑体" w:hAnsi="黑体" w:cs="黑体"/>
          <w:color w:val="000000"/>
          <w:spacing w:val="0"/>
          <w:w w:val="100"/>
          <w:position w:val="0"/>
          <w:sz w:val="28"/>
          <w:u w:val="none"/>
        </w:rPr>
        <w:t>2023</w:t>
      </w:r>
    </w:p>
    <w:p>
      <w:pPr>
        <w:widowControl/>
        <w:jc w:val="left"/>
        <w:sectPr>
          <w:type w:val="continuous"/>
          <w:pgSz w:w="11906" w:h="16839"/>
          <w:pgMar w:top="849" w:right="982" w:bottom="609" w:left="1342" w:header="0" w:footer="0" w:gutter="0"/>
          <w:cols w:num="1" w:space="708" w:equalWidth="0">
            <w:col w:w="9582" w:space="0"/>
          </w:cols>
          <w:docGrid w:type="lines" w:linePitch="312" w:charSpace="0"/>
        </w:sectPr>
      </w:pPr>
    </w:p>
    <w:p>
      <w:pPr>
        <w:spacing w:before="0" w:after="0" w:line="240" w:lineRule="exact"/>
        <w:ind w:left="75" w:firstLine="6847"/>
      </w:pPr>
    </w:p>
    <w:p>
      <w:pPr>
        <w:spacing w:before="0" w:after="0" w:line="240" w:lineRule="exact"/>
        <w:ind w:left="75" w:firstLine="6847"/>
      </w:pPr>
    </w:p>
    <w:p>
      <w:pPr>
        <w:spacing w:before="0" w:after="0" w:line="240" w:lineRule="exact"/>
        <w:ind w:left="75" w:firstLine="6847"/>
      </w:pPr>
    </w:p>
    <w:p>
      <w:pPr>
        <w:spacing w:before="0" w:after="0" w:line="240" w:lineRule="exact"/>
        <w:ind w:left="75" w:firstLine="6847"/>
      </w:pPr>
    </w:p>
    <w:p>
      <w:pPr>
        <w:spacing w:before="0" w:after="0" w:line="240" w:lineRule="exact"/>
        <w:ind w:left="75" w:firstLine="6847"/>
      </w:pPr>
    </w:p>
    <w:p>
      <w:pPr>
        <w:spacing w:before="0" w:after="0" w:line="240" w:lineRule="exact"/>
        <w:ind w:left="75" w:firstLine="6847"/>
      </w:pPr>
    </w:p>
    <w:p>
      <w:pPr>
        <w:spacing w:before="0" w:after="0" w:line="312" w:lineRule="exact"/>
        <w:ind w:left="75" w:firstLine="6847"/>
      </w:pPr>
    </w:p>
    <w:p>
      <w:pPr>
        <w:widowControl/>
        <w:jc w:val="left"/>
        <w:sectPr>
          <w:type w:val="continuous"/>
          <w:pgSz w:w="11906" w:h="16839"/>
          <w:pgMar w:top="849" w:right="982" w:bottom="609" w:left="1342" w:header="0" w:footer="0" w:gutter="0"/>
          <w:pgNumType w:start="2"/>
          <w:cols w:num="1" w:space="720"/>
          <w:docGrid w:type="lines" w:linePitch="312" w:charSpace="0"/>
        </w:sectPr>
      </w:pPr>
    </w:p>
    <w:p>
      <w:pPr>
        <w:spacing w:before="0" w:after="0" w:line="520" w:lineRule="exact"/>
        <w:ind w:left="1448" w:firstLine="0"/>
        <w:jc w:val="left"/>
      </w:pPr>
      <w:r>
        <w:rPr>
          <w:rFonts w:ascii="黑体" w:eastAsia="黑体" w:hAnsi="黑体" w:cs="黑体"/>
          <w:color w:val="000000"/>
          <w:spacing w:val="0"/>
          <w:w w:val="100"/>
          <w:position w:val="0"/>
          <w:sz w:val="52"/>
          <w:u w:val="none"/>
        </w:rPr>
        <w:t>人工智能模型风险管理能力</w:t>
      </w:r>
    </w:p>
    <w:p>
      <w:pPr>
        <w:spacing w:before="0" w:after="0" w:line="313" w:lineRule="exact"/>
        <w:ind w:left="1448" w:firstLine="5474"/>
        <w:jc w:val="left"/>
      </w:pPr>
      <w:r>
        <w:rPr>
          <w:rFonts w:ascii="黑体" w:hAnsi="黑体" w:cs="黑体"/>
          <w:color w:val="000000"/>
          <w:spacing w:val="-1"/>
          <w:w w:val="100"/>
          <w:position w:val="0"/>
          <w:sz w:val="28"/>
          <w:u w:val="none"/>
        </w:rPr>
        <w:t>T/ISC</w:t>
      </w:r>
      <w:r>
        <w:rPr>
          <w:rFonts w:ascii="Calibri" w:hAnsi="Calibri" w:cs="Calibri"/>
          <w:color w:val="000000"/>
          <w:spacing w:val="0"/>
          <w:w w:val="223"/>
          <w:sz w:val="28"/>
          <w:u w:val="none"/>
        </w:rPr>
        <w:t> </w:t>
      </w:r>
      <w:r>
        <w:rPr>
          <w:rFonts w:ascii="黑体" w:hAnsi="黑体" w:cs="黑体"/>
          <w:color w:val="000000"/>
          <w:spacing w:val="-1"/>
          <w:w w:val="100"/>
          <w:position w:val="0"/>
          <w:sz w:val="28"/>
          <w:u w:val="none"/>
        </w:rPr>
        <w:t>0027—</w:t>
      </w:r>
      <w:r>
        <w:rPr>
          <w:rFonts w:ascii="黑体" w:hAnsi="黑体" w:cs="黑体"/>
          <w:color w:val="000000"/>
          <w:spacing w:val="0"/>
          <w:w w:val="100"/>
          <w:position w:val="0"/>
          <w:sz w:val="28"/>
          <w:u w:val="none"/>
        </w:rPr>
        <w:t>2023</w:t>
      </w:r>
    </w:p>
    <w:p>
      <w:pPr>
        <w:spacing w:before="0" w:after="0" w:line="665" w:lineRule="exact"/>
        <w:ind w:left="1448" w:firstLine="1820"/>
        <w:jc w:val="left"/>
      </w:pPr>
      <w:r>
        <w:rPr>
          <w:rFonts w:ascii="黑体" w:eastAsia="黑体" w:hAnsi="黑体" w:cs="黑体"/>
          <w:color w:val="000000"/>
          <w:spacing w:val="0"/>
          <w:w w:val="100"/>
          <w:position w:val="0"/>
          <w:sz w:val="52"/>
          <w:u w:val="none"/>
        </w:rPr>
        <w:t>成熟度模型</w:t>
      </w:r>
    </w:p>
    <w:p>
      <w:pPr>
        <w:spacing w:before="0" w:after="0" w:line="240" w:lineRule="exact"/>
        <w:ind w:left="1448" w:firstLine="1820"/>
      </w:pPr>
    </w:p>
    <w:p>
      <w:pPr>
        <w:spacing w:before="0" w:after="0" w:line="240" w:lineRule="exact"/>
        <w:ind w:left="1448" w:firstLine="1820"/>
      </w:pPr>
    </w:p>
    <w:p>
      <w:pPr>
        <w:spacing w:before="0" w:after="0" w:line="240" w:lineRule="exact"/>
        <w:ind w:left="1448" w:firstLine="1820"/>
      </w:pPr>
    </w:p>
    <w:p>
      <w:pPr>
        <w:spacing w:before="0" w:after="0" w:line="377" w:lineRule="exact"/>
        <w:ind w:left="1448" w:firstLine="203"/>
        <w:jc w:val="left"/>
      </w:pPr>
      <w:r>
        <w:rPr>
          <w:rFonts w:ascii="Times New Roman" w:hAnsi="Times New Roman" w:cs="Times New Roman"/>
          <w:color w:val="000000"/>
          <w:spacing w:val="-1"/>
          <w:w w:val="100"/>
          <w:position w:val="0"/>
          <w:sz w:val="28"/>
          <w:u w:val="none"/>
        </w:rPr>
        <w:t>Capability</w:t>
      </w:r>
      <w:r>
        <w:rPr>
          <w:rFonts w:ascii="Calibri" w:hAnsi="Calibri" w:cs="Calibri"/>
          <w:color w:val="000000"/>
          <w:spacing w:val="7"/>
          <w:w w:val="100"/>
          <w:sz w:val="28"/>
          <w:u w:val="none"/>
        </w:rPr>
        <w:t> </w:t>
      </w:r>
      <w:r>
        <w:rPr>
          <w:rFonts w:ascii="Times New Roman" w:hAnsi="Times New Roman" w:cs="Times New Roman"/>
          <w:color w:val="000000"/>
          <w:spacing w:val="-1"/>
          <w:w w:val="100"/>
          <w:position w:val="0"/>
          <w:sz w:val="28"/>
          <w:u w:val="none"/>
        </w:rPr>
        <w:t>maturity</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model</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0"/>
          <w:w w:val="100"/>
          <w:position w:val="0"/>
          <w:sz w:val="28"/>
          <w:u w:val="none"/>
        </w:rPr>
        <w:t>risk</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management</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of</w:t>
      </w:r>
    </w:p>
    <w:p>
      <w:pPr>
        <w:spacing w:before="0" w:after="0" w:line="326" w:lineRule="exact"/>
        <w:ind w:left="1448" w:firstLine="1478"/>
        <w:jc w:val="left"/>
      </w:pPr>
      <w:r>
        <w:rPr>
          <w:rFonts w:ascii="Times New Roman" w:hAnsi="Times New Roman" w:cs="Times New Roman"/>
          <w:color w:val="000000"/>
          <w:spacing w:val="-1"/>
          <w:w w:val="100"/>
          <w:position w:val="0"/>
          <w:sz w:val="28"/>
          <w:u w:val="none"/>
        </w:rPr>
        <w:t>artificial</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intelligence</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model</w:t>
      </w:r>
    </w:p>
    <w:p>
      <w:pPr>
        <w:spacing w:before="0" w:after="0" w:line="240" w:lineRule="exact"/>
        <w:ind w:left="1448" w:firstLine="1478"/>
      </w:pPr>
    </w:p>
    <w:p>
      <w:pPr>
        <w:spacing w:before="0" w:after="0" w:line="240" w:lineRule="exact"/>
        <w:ind w:left="1448" w:firstLine="1478"/>
      </w:pPr>
    </w:p>
    <w:p>
      <w:pPr>
        <w:spacing w:before="0" w:after="0" w:line="240" w:lineRule="exact"/>
        <w:ind w:left="1448" w:firstLine="1478"/>
      </w:pPr>
    </w:p>
    <w:p>
      <w:pPr>
        <w:spacing w:before="0" w:after="0" w:line="240" w:lineRule="exact"/>
        <w:ind w:left="1448" w:firstLine="1478"/>
      </w:pPr>
    </w:p>
    <w:p>
      <w:pPr>
        <w:spacing w:before="0" w:after="0" w:line="288" w:lineRule="exact"/>
        <w:ind w:left="1448" w:firstLine="2633"/>
        <w:jc w:val="left"/>
      </w:pPr>
      <w:r>
        <w:rPr>
          <w:rFonts w:ascii="宋体" w:eastAsia="宋体" w:hAnsi="宋体" w:cs="宋体"/>
          <w:color w:val="000000"/>
          <w:spacing w:val="-1"/>
          <w:w w:val="100"/>
          <w:position w:val="0"/>
          <w:sz w:val="21"/>
          <w:u w:val="none"/>
        </w:rPr>
        <w:t>（发布稿）</w:t>
      </w:r>
    </w:p>
    <w:p>
      <w:pPr>
        <w:widowControl/>
        <w:jc w:val="left"/>
        <w:sectPr>
          <w:type w:val="continuous"/>
          <w:pgSz w:w="11906" w:h="16839"/>
          <w:pgMar w:top="849" w:right="982" w:bottom="609" w:left="1342" w:header="0" w:footer="0" w:gutter="0"/>
          <w:pgNumType w:start="3"/>
          <w:cols w:num="1" w:space="708" w:equalWidth="0">
            <w:col w:w="9582" w:space="0"/>
          </w:cols>
          <w:docGrid w:type="lines" w:linePitch="312" w:charSpace="0"/>
        </w:sectPr>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240" w:lineRule="exact"/>
        <w:ind w:left="1448" w:firstLine="2633"/>
      </w:pPr>
    </w:p>
    <w:p>
      <w:pPr>
        <w:spacing w:before="0" w:after="0" w:line="388" w:lineRule="exact"/>
        <w:ind w:left="1448" w:firstLine="2633"/>
      </w:pPr>
    </w:p>
    <w:p>
      <w:pPr>
        <w:widowControl/>
        <w:jc w:val="left"/>
        <w:sectPr>
          <w:type w:val="continuous"/>
          <w:pgSz w:w="11906" w:h="16839"/>
          <w:pgMar w:top="849" w:right="982" w:bottom="609" w:left="1342" w:header="0" w:footer="0" w:gutter="0"/>
          <w:pgNumType w:start="4"/>
          <w:cols w:num="1" w:space="720"/>
          <w:docGrid w:type="lines" w:linePitch="312" w:charSpace="0"/>
        </w:sectPr>
      </w:pPr>
    </w:p>
    <w:p>
      <w:pPr>
        <w:spacing w:before="0" w:after="0" w:line="280" w:lineRule="exact"/>
        <w:ind w:left="75" w:firstLine="0"/>
        <w:jc w:val="left"/>
      </w:pPr>
      <w:r>
        <w:rPr>
          <w:rFonts w:ascii="黑体" w:hAnsi="黑体" w:cs="黑体"/>
          <w:color w:val="000000"/>
          <w:spacing w:val="0"/>
          <w:w w:val="100"/>
          <w:position w:val="0"/>
          <w:sz w:val="28"/>
          <w:u w:val="none"/>
        </w:rPr>
        <w:t>2023</w:t>
      </w:r>
      <w:r>
        <w:rPr>
          <w:rFonts w:ascii="Calibri" w:hAnsi="Calibri" w:cs="Calibri"/>
          <w:color w:val="000000"/>
          <w:spacing w:val="6"/>
          <w:w w:val="100"/>
          <w:sz w:val="28"/>
          <w:u w:val="none"/>
        </w:rPr>
        <w:t> </w:t>
      </w:r>
      <w:r>
        <w:rPr>
          <w:rFonts w:ascii="黑体" w:hAnsi="黑体" w:cs="黑体"/>
          <w:color w:val="000000"/>
          <w:spacing w:val="-1"/>
          <w:w w:val="100"/>
          <w:position w:val="0"/>
          <w:sz w:val="28"/>
          <w:u w:val="none"/>
        </w:rPr>
        <w:t>-</w:t>
      </w:r>
      <w:r>
        <w:rPr>
          <w:rFonts w:ascii="Calibri" w:hAnsi="Calibri" w:cs="Calibri"/>
          <w:color w:val="000000"/>
          <w:spacing w:val="5"/>
          <w:w w:val="100"/>
          <w:sz w:val="28"/>
          <w:u w:val="none"/>
        </w:rPr>
        <w:t> </w:t>
      </w:r>
      <w:r>
        <w:rPr>
          <w:rFonts w:ascii="黑体" w:hAnsi="黑体" w:cs="黑体"/>
          <w:color w:val="000000"/>
          <w:spacing w:val="-1"/>
          <w:w w:val="100"/>
          <w:position w:val="0"/>
          <w:sz w:val="28"/>
          <w:u w:val="none"/>
        </w:rPr>
        <w:t>06</w:t>
      </w:r>
      <w:r>
        <w:rPr>
          <w:rFonts w:ascii="Calibri" w:hAnsi="Calibri" w:cs="Calibri"/>
          <w:color w:val="000000"/>
          <w:spacing w:val="5"/>
          <w:w w:val="100"/>
          <w:sz w:val="28"/>
          <w:u w:val="none"/>
        </w:rPr>
        <w:t> </w:t>
      </w:r>
      <w:r>
        <w:rPr>
          <w:rFonts w:ascii="黑体" w:hAnsi="黑体" w:cs="黑体"/>
          <w:color w:val="000000"/>
          <w:spacing w:val="-1"/>
          <w:w w:val="100"/>
          <w:position w:val="0"/>
          <w:sz w:val="28"/>
          <w:u w:val="none"/>
        </w:rPr>
        <w:t>-</w:t>
      </w:r>
      <w:r>
        <w:rPr>
          <w:rFonts w:ascii="Calibri" w:hAnsi="Calibri" w:cs="Calibri"/>
          <w:color w:val="000000"/>
          <w:spacing w:val="5"/>
          <w:w w:val="100"/>
          <w:sz w:val="28"/>
          <w:u w:val="none"/>
        </w:rPr>
        <w:t> </w:t>
      </w:r>
      <w:r>
        <w:rPr>
          <w:rFonts w:ascii="黑体" w:hAnsi="黑体" w:cs="黑体"/>
          <w:color w:val="000000"/>
          <w:spacing w:val="0"/>
          <w:w w:val="100"/>
          <w:position w:val="0"/>
          <w:sz w:val="28"/>
          <w:u w:val="none"/>
        </w:rPr>
        <w:t>12</w:t>
      </w:r>
      <w:r>
        <w:rPr>
          <w:rFonts w:ascii="Calibri" w:hAnsi="Calibri" w:cs="Calibri"/>
          <w:color w:val="000000"/>
          <w:spacing w:val="5"/>
          <w:w w:val="100"/>
          <w:sz w:val="28"/>
          <w:u w:val="none"/>
        </w:rPr>
        <w:t> </w:t>
      </w:r>
      <w:r>
        <w:rPr>
          <w:rFonts w:ascii="黑体" w:eastAsia="黑体" w:hAnsi="黑体" w:cs="黑体"/>
          <w:color w:val="000000"/>
          <w:spacing w:val="-1"/>
          <w:w w:val="100"/>
          <w:position w:val="0"/>
          <w:sz w:val="28"/>
          <w:u w:val="none"/>
        </w:rPr>
        <w:t>发布</w:t>
      </w:r>
    </w:p>
    <w:p>
      <w:pPr>
        <w:spacing w:before="0" w:after="0" w:line="284" w:lineRule="exact"/>
        <w:ind w:firstLine="0"/>
        <w:jc w:val="left"/>
      </w:pPr>
      <w:r>
        <w:br w:type="column"/>
      </w:r>
      <w:r>
        <w:rPr>
          <w:rFonts w:ascii="黑体" w:hAnsi="黑体" w:cs="黑体"/>
          <w:color w:val="000000"/>
          <w:spacing w:val="0"/>
          <w:w w:val="100"/>
          <w:position w:val="0"/>
          <w:sz w:val="28"/>
          <w:u w:val="none"/>
        </w:rPr>
        <w:t>2023</w:t>
      </w:r>
      <w:r>
        <w:rPr>
          <w:rFonts w:ascii="Calibri" w:hAnsi="Calibri" w:cs="Calibri"/>
          <w:color w:val="000000"/>
          <w:spacing w:val="5"/>
          <w:w w:val="100"/>
          <w:sz w:val="28"/>
          <w:u w:val="none"/>
        </w:rPr>
        <w:t> </w:t>
      </w:r>
      <w:r>
        <w:rPr>
          <w:rFonts w:ascii="黑体" w:hAnsi="黑体" w:cs="黑体"/>
          <w:color w:val="000000"/>
          <w:spacing w:val="-1"/>
          <w:w w:val="100"/>
          <w:position w:val="0"/>
          <w:sz w:val="28"/>
          <w:u w:val="none"/>
        </w:rPr>
        <w:t>-</w:t>
      </w:r>
      <w:r>
        <w:rPr>
          <w:rFonts w:ascii="Calibri" w:hAnsi="Calibri" w:cs="Calibri"/>
          <w:color w:val="000000"/>
          <w:spacing w:val="5"/>
          <w:w w:val="100"/>
          <w:sz w:val="28"/>
          <w:u w:val="none"/>
        </w:rPr>
        <w:t> </w:t>
      </w:r>
      <w:r>
        <w:rPr>
          <w:rFonts w:ascii="黑体" w:hAnsi="黑体" w:cs="黑体"/>
          <w:color w:val="000000"/>
          <w:spacing w:val="-1"/>
          <w:w w:val="100"/>
          <w:position w:val="0"/>
          <w:sz w:val="28"/>
          <w:u w:val="none"/>
        </w:rPr>
        <w:t>09</w:t>
      </w:r>
      <w:r>
        <w:rPr>
          <w:rFonts w:ascii="Calibri" w:hAnsi="Calibri" w:cs="Calibri"/>
          <w:color w:val="000000"/>
          <w:spacing w:val="5"/>
          <w:w w:val="100"/>
          <w:sz w:val="28"/>
          <w:u w:val="none"/>
        </w:rPr>
        <w:t> </w:t>
      </w:r>
      <w:r>
        <w:rPr>
          <w:rFonts w:ascii="黑体" w:hAnsi="黑体" w:cs="黑体"/>
          <w:color w:val="000000"/>
          <w:spacing w:val="-1"/>
          <w:w w:val="100"/>
          <w:position w:val="0"/>
          <w:sz w:val="28"/>
          <w:u w:val="none"/>
        </w:rPr>
        <w:t>-</w:t>
      </w:r>
      <w:r>
        <w:rPr>
          <w:rFonts w:ascii="Calibri" w:hAnsi="Calibri" w:cs="Calibri"/>
          <w:color w:val="000000"/>
          <w:spacing w:val="5"/>
          <w:w w:val="100"/>
          <w:sz w:val="28"/>
          <w:u w:val="none"/>
        </w:rPr>
        <w:t> </w:t>
      </w:r>
      <w:r>
        <w:rPr>
          <w:rFonts w:ascii="黑体" w:hAnsi="黑体" w:cs="黑体"/>
          <w:color w:val="000000"/>
          <w:spacing w:val="0"/>
          <w:w w:val="100"/>
          <w:position w:val="0"/>
          <w:sz w:val="28"/>
          <w:u w:val="none"/>
        </w:rPr>
        <w:t>01</w:t>
      </w:r>
      <w:r>
        <w:rPr>
          <w:rFonts w:ascii="Calibri" w:hAnsi="Calibri" w:cs="Calibri"/>
          <w:color w:val="000000"/>
          <w:spacing w:val="5"/>
          <w:w w:val="100"/>
          <w:sz w:val="28"/>
          <w:u w:val="none"/>
        </w:rPr>
        <w:t> </w:t>
      </w:r>
      <w:r>
        <w:rPr>
          <w:rFonts w:ascii="黑体" w:eastAsia="黑体" w:hAnsi="黑体" w:cs="黑体"/>
          <w:color w:val="000000"/>
          <w:spacing w:val="-1"/>
          <w:w w:val="100"/>
          <w:position w:val="0"/>
          <w:sz w:val="28"/>
          <w:u w:val="none"/>
        </w:rPr>
        <w:t>实施</w:t>
      </w:r>
    </w:p>
    <w:p>
      <w:pPr>
        <w:widowControl/>
        <w:jc w:val="left"/>
        <w:sectPr>
          <w:type w:val="continuous"/>
          <w:pgSz w:w="11906" w:h="16839"/>
          <w:pgMar w:top="849" w:right="982" w:bottom="609" w:left="1342" w:header="0" w:footer="0" w:gutter="0"/>
          <w:pgNumType w:start="5"/>
          <w:cols w:num="2" w:space="708" w:equalWidth="0">
            <w:col w:w="6796" w:space="0"/>
            <w:col w:w="2786" w:space="0"/>
          </w:cols>
          <w:docGrid w:type="lines" w:linePitch="312" w:charSpace="0"/>
        </w:sectPr>
      </w:pPr>
    </w:p>
    <w:p>
      <w:pPr>
        <w:spacing w:before="0" w:after="0" w:line="240" w:lineRule="exact"/>
        <w:ind w:firstLine="0"/>
      </w:pPr>
    </w:p>
    <w:p>
      <w:pPr>
        <w:spacing w:before="0" w:after="0" w:line="382" w:lineRule="exact"/>
        <w:ind w:firstLine="0"/>
      </w:pPr>
    </w:p>
    <w:p>
      <w:pPr>
        <w:widowControl/>
        <w:jc w:val="left"/>
        <w:sectPr>
          <w:type w:val="continuous"/>
          <w:pgSz w:w="11906" w:h="16839"/>
          <w:pgMar w:top="849" w:right="982" w:bottom="609" w:left="1342" w:header="0" w:footer="0" w:gutter="0"/>
          <w:pgNumType w:start="6"/>
          <w:cols w:num="1" w:space="720"/>
          <w:docGrid w:type="lines" w:linePitch="312" w:charSpace="0"/>
        </w:sectPr>
      </w:pPr>
    </w:p>
    <w:p>
      <w:pPr>
        <w:tabs>
          <w:tab w:val="left" w:pos="2795"/>
          <w:tab w:val="left" w:pos="3440"/>
          <w:tab w:val="left" w:pos="4084"/>
          <w:tab w:val="left" w:pos="4728"/>
          <w:tab w:val="left" w:pos="5373"/>
          <w:tab w:val="left" w:pos="6017"/>
          <w:tab w:val="left" w:pos="7118"/>
        </w:tabs>
        <w:spacing w:before="0" w:after="0" w:line="310" w:lineRule="exact"/>
        <w:ind w:left="2150" w:firstLine="0"/>
        <w:jc w:val="left"/>
      </w:pPr>
      <w:r>
        <w:rPr>
          <w:rFonts w:ascii="黑体" w:eastAsia="黑体" w:hAnsi="黑体" w:cs="黑体"/>
          <w:color w:val="000000"/>
          <w:spacing w:val="0"/>
          <w:w w:val="179"/>
          <w:position w:val="0"/>
          <w:sz w:val="28"/>
          <w:u w:val="none"/>
        </w:rPr>
        <w:t>中</w:t>
      </w:r>
      <w:r>
        <w:rPr>
          <w:rFonts w:cs="Calibri"/>
          <w:spacing w:val="5"/>
          <w:w w:val="100"/>
        </w:rPr>
        <w:tab/>
      </w:r>
      <w:r>
        <w:rPr>
          <w:rFonts w:ascii="黑体" w:eastAsia="黑体" w:hAnsi="黑体" w:cs="黑体"/>
          <w:color w:val="000000"/>
          <w:spacing w:val="0"/>
          <w:w w:val="179"/>
          <w:position w:val="0"/>
          <w:sz w:val="28"/>
          <w:u w:val="none"/>
        </w:rPr>
        <w:t>国</w:t>
      </w:r>
      <w:r>
        <w:rPr>
          <w:rFonts w:cs="Calibri"/>
          <w:spacing w:val="-1"/>
          <w:w w:val="100"/>
        </w:rPr>
        <w:tab/>
      </w:r>
      <w:r>
        <w:rPr>
          <w:rFonts w:ascii="黑体" w:eastAsia="黑体" w:hAnsi="黑体" w:cs="黑体"/>
          <w:color w:val="000000"/>
          <w:spacing w:val="0"/>
          <w:w w:val="179"/>
          <w:position w:val="0"/>
          <w:sz w:val="28"/>
          <w:u w:val="none"/>
        </w:rPr>
        <w:t>互</w:t>
      </w:r>
      <w:r>
        <w:rPr>
          <w:rFonts w:cs="Calibri"/>
          <w:spacing w:val="-1"/>
          <w:w w:val="100"/>
        </w:rPr>
        <w:tab/>
      </w:r>
      <w:r>
        <w:rPr>
          <w:rFonts w:ascii="黑体" w:eastAsia="黑体" w:hAnsi="黑体" w:cs="黑体"/>
          <w:color w:val="000000"/>
          <w:spacing w:val="0"/>
          <w:w w:val="179"/>
          <w:position w:val="0"/>
          <w:sz w:val="28"/>
          <w:u w:val="none"/>
        </w:rPr>
        <w:t>联</w:t>
      </w:r>
      <w:r>
        <w:rPr>
          <w:rFonts w:cs="Calibri"/>
          <w:spacing w:val="-1"/>
          <w:w w:val="100"/>
        </w:rPr>
        <w:tab/>
      </w:r>
      <w:r>
        <w:rPr>
          <w:rFonts w:ascii="黑体" w:eastAsia="黑体" w:hAnsi="黑体" w:cs="黑体"/>
          <w:color w:val="000000"/>
          <w:spacing w:val="0"/>
          <w:w w:val="179"/>
          <w:position w:val="0"/>
          <w:sz w:val="28"/>
          <w:u w:val="none"/>
        </w:rPr>
        <w:t>网</w:t>
      </w:r>
      <w:r>
        <w:rPr>
          <w:rFonts w:cs="Calibri"/>
          <w:spacing w:val="0"/>
          <w:w w:val="100"/>
        </w:rPr>
        <w:tab/>
      </w:r>
      <w:r>
        <w:rPr>
          <w:rFonts w:ascii="黑体" w:eastAsia="黑体" w:hAnsi="黑体" w:cs="黑体"/>
          <w:color w:val="000000"/>
          <w:spacing w:val="0"/>
          <w:w w:val="179"/>
          <w:position w:val="0"/>
          <w:sz w:val="28"/>
          <w:u w:val="none"/>
        </w:rPr>
        <w:t>协</w:t>
      </w:r>
      <w:r>
        <w:rPr>
          <w:rFonts w:cs="Calibri"/>
          <w:spacing w:val="0"/>
          <w:w w:val="100"/>
        </w:rPr>
        <w:tab/>
      </w:r>
      <w:r>
        <w:rPr>
          <w:rFonts w:ascii="黑体" w:eastAsia="黑体" w:hAnsi="黑体" w:cs="黑体"/>
          <w:color w:val="000000"/>
          <w:spacing w:val="0"/>
          <w:w w:val="179"/>
          <w:position w:val="0"/>
          <w:sz w:val="28"/>
          <w:u w:val="none"/>
        </w:rPr>
        <w:t>会</w:t>
      </w:r>
      <w:r>
        <w:rPr>
          <w:rFonts w:cs="Calibri"/>
          <w:color w:val="000000"/>
          <w:spacing w:val="0"/>
          <w:w w:val="100"/>
          <w:u w:val="none"/>
        </w:rPr>
        <w:tab/>
      </w:r>
      <w:r>
        <w:rPr>
          <w:rFonts w:ascii="黑体" w:eastAsia="黑体" w:hAnsi="黑体" w:cs="黑体"/>
          <w:color w:val="000000"/>
          <w:spacing w:val="-1"/>
          <w:w w:val="100"/>
          <w:position w:val="3"/>
          <w:sz w:val="28"/>
          <w:u w:val="none"/>
        </w:rPr>
        <w:t>发</w:t>
      </w:r>
      <w:r>
        <w:rPr>
          <w:rFonts w:ascii="Calibri" w:hAnsi="Calibri" w:cs="Calibri"/>
          <w:color w:val="000000"/>
          <w:spacing w:val="0"/>
          <w:w w:val="269"/>
          <w:sz w:val="28"/>
          <w:u w:val="none"/>
        </w:rPr>
        <w:t> </w:t>
      </w:r>
      <w:r>
        <w:rPr>
          <w:rFonts w:ascii="黑体" w:eastAsia="黑体" w:hAnsi="黑体" w:cs="黑体"/>
          <w:color w:val="000000"/>
          <w:spacing w:val="-1"/>
          <w:w w:val="100"/>
          <w:position w:val="3"/>
          <w:sz w:val="28"/>
          <w:u w:val="none"/>
        </w:rPr>
        <w:t>布</w:t>
      </w:r>
    </w:p>
    <w:p>
      <w:pPr>
        <w:widowControl/>
        <w:jc w:val="left"/>
        <w:sectPr>
          <w:type w:val="continuous"/>
          <w:pgSz w:w="11906" w:h="16839"/>
          <w:pgMar w:top="849" w:right="982" w:bottom="609" w:left="1342" w:header="0" w:footer="0" w:gutter="0"/>
          <w:pgNumType w:start="7"/>
          <w:cols w:num="1" w:space="708" w:equalWidth="0">
            <w:col w:w="9582" w:space="0"/>
          </w:cols>
          <w:docGrid w:type="lines" w:linePitch="312" w:charSpace="0"/>
        </w:sectPr>
      </w:pPr>
    </w:p>
    <w:p>
      <w:pPr>
        <w:spacing w:before="0" w:after="0" w:line="376" w:lineRule="exact"/>
      </w:pPr>
      <w:bookmarkStart w:id="1" w:name="2"/>
      <w:bookmarkEnd w:id="1"/>
    </w:p>
    <w:p>
      <w:pPr>
        <w:widowControl/>
        <w:jc w:val="left"/>
        <w:sectPr>
          <w:type w:val="continuous"/>
          <w:pgSz w:w="11906" w:h="16838"/>
          <w:pgMar w:top="1073" w:right="713" w:bottom="833" w:left="1073" w:header="0" w:footer="0" w:gutter="0"/>
          <w:pgNumType w:start="8"/>
          <w:cols w:num="1" w:space="720"/>
          <w:docGrid w:type="lines" w:linePitch="312" w:charSpace="0"/>
        </w:sectPr>
      </w:pPr>
    </w:p>
    <w:p>
      <w:pPr>
        <w:spacing w:before="0" w:after="0" w:line="210" w:lineRule="exact"/>
        <w:ind w:left="346" w:firstLine="7676"/>
        <w:jc w:val="left"/>
      </w:pPr>
      <w:r>
        <w:pict>
          <v:shape id="_x0000_s2070" o:spid="_x0000_s1045" type="#_x0000_t202" style="width:68.2pt;height:39.55pt;margin-top:648.1pt;margin-left:26.2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1" o:spid="_x0000_s1046" type="#_x0000_t202" style="width:68.2pt;height:39.55pt;margin-top:613.55pt;margin-left:59.8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2" o:spid="_x0000_s1047" type="#_x0000_t202" style="width:68.2pt;height:39.55pt;margin-top:579pt;margin-left:93.4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wondershare_1" o:spid="_x0000_s1048" type="#_x0000_t202" style="width:76.6pt;height:30.9pt;margin-top:553.1pt;margin-left:127.0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4" o:spid="_x0000_s1049" type="#_x0000_t202" style="width:85pt;height:39.55pt;margin-top:518.5pt;margin-left:152.2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5" o:spid="_x0000_s1050" type="#_x0000_t202" style="width:85pt;height:39.55pt;margin-top:483.95pt;margin-left:185.8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6" o:spid="_x0000_s1051" type="#_x0000_t202" style="width:85pt;height:39.55pt;margin-top:449.4pt;margin-left:219.4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7" o:spid="_x0000_s1052" type="#_x0000_t202" style="width:85pt;height:39.55pt;margin-top:414.85pt;margin-left:253.0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8" o:spid="_x0000_s1053" type="#_x0000_t202" style="width:85pt;height:39.55pt;margin-top:380.3pt;margin-left:286.6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9" o:spid="_x0000_s1054" type="#_x0000_t202" style="width:85pt;height:39.55pt;margin-top:345.7pt;margin-left:320.25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80" o:spid="_x0000_s1055" type="#_x0000_t202" style="width:76.6pt;height:48.2pt;margin-top:302.5pt;margin-left:353.8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81" o:spid="_x0000_s1056" type="#_x0000_t202" style="width:68.2pt;height:39.55pt;margin-top:267.95pt;margin-left:395.8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2" o:spid="_x0000_s1057" type="#_x0000_t202" style="width:68.2pt;height:39.55pt;margin-top:233.4pt;margin-left:429.4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3" o:spid="_x0000_s1058" type="#_x0000_t202" style="width:68.2pt;height:39.55pt;margin-top:198.85pt;margin-left:463.0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084" o:spid="_x0000_s1059" type="#_x0000_t12" style="width:595.25pt;height:841pt;margin-top:0;margin-left:0;mso-height-relative:page;mso-position-horizontal-relative:page;mso-position-vertical-relative:page;mso-width-relative:page;position:absolute;z-index:-251637760"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0028—2023</w:t>
      </w:r>
    </w:p>
    <w:p>
      <w:pPr>
        <w:spacing w:before="0" w:after="0" w:line="240" w:lineRule="exact"/>
        <w:ind w:left="346" w:firstLine="7676"/>
      </w:pPr>
    </w:p>
    <w:p>
      <w:pPr>
        <w:spacing w:before="0" w:after="0" w:line="240" w:lineRule="exact"/>
        <w:ind w:left="346" w:firstLine="7676"/>
      </w:pPr>
    </w:p>
    <w:p>
      <w:pPr>
        <w:tabs>
          <w:tab w:val="left" w:pos="5184"/>
        </w:tabs>
        <w:spacing w:before="0" w:after="0" w:line="322" w:lineRule="exact"/>
        <w:ind w:left="346" w:firstLine="4195"/>
        <w:jc w:val="left"/>
      </w:pPr>
      <w:r>
        <w:rPr>
          <w:rFonts w:ascii="黑体" w:eastAsia="黑体" w:hAnsi="黑体" w:cs="黑体"/>
          <w:color w:val="000000"/>
          <w:spacing w:val="0"/>
          <w:w w:val="100"/>
          <w:position w:val="0"/>
          <w:sz w:val="32"/>
          <w:u w:val="none"/>
        </w:rPr>
        <w:t>目</w:t>
      </w:r>
      <w:r>
        <w:rPr>
          <w:rFonts w:cs="Calibri"/>
          <w:color w:val="000000"/>
          <w:spacing w:val="0"/>
          <w:w w:val="100"/>
          <w:u w:val="none"/>
        </w:rPr>
        <w:tab/>
      </w:r>
      <w:r>
        <w:rPr>
          <w:rFonts w:ascii="黑体" w:eastAsia="黑体" w:hAnsi="黑体" w:cs="黑体"/>
          <w:color w:val="000000"/>
          <w:spacing w:val="0"/>
          <w:w w:val="100"/>
          <w:position w:val="0"/>
          <w:sz w:val="32"/>
          <w:u w:val="none"/>
        </w:rPr>
        <w:t>次</w:t>
      </w:r>
    </w:p>
    <w:p>
      <w:pPr>
        <w:spacing w:before="0" w:after="0" w:line="240" w:lineRule="exact"/>
        <w:ind w:left="346" w:firstLine="4195"/>
      </w:pPr>
    </w:p>
    <w:p>
      <w:pPr>
        <w:tabs>
          <w:tab w:val="left" w:pos="9378"/>
        </w:tabs>
        <w:spacing w:before="0" w:after="0" w:line="251" w:lineRule="exact"/>
        <w:ind w:left="346" w:firstLine="0"/>
        <w:jc w:val="left"/>
      </w:pPr>
      <w:hyperlink w:anchor="3" w:history="1">
        <w:r>
          <w:rPr>
            <w:rStyle w:val="Hyperlink"/>
            <w:rFonts w:ascii="宋体" w:eastAsia="宋体" w:hAnsi="宋体" w:cs="宋体"/>
            <w:color w:val="000000"/>
            <w:spacing w:val="-1"/>
            <w:w w:val="100"/>
            <w:position w:val="0"/>
            <w:sz w:val="21"/>
            <w:u w:val="none"/>
          </w:rPr>
          <w:t>前</w:t>
        </w:r>
      </w:hyperlink>
      <w:r>
        <w:rPr>
          <w:rFonts w:ascii="Calibri" w:hAnsi="Calibri" w:cs="Calibri"/>
          <w:color w:val="000000"/>
          <w:spacing w:val="0"/>
          <w:w w:val="193"/>
          <w:sz w:val="24"/>
          <w:u w:val="none"/>
        </w:rPr>
        <w:t>  </w:t>
      </w:r>
      <w:hyperlink w:anchor="3" w:history="1">
        <w:r>
          <w:rPr>
            <w:rStyle w:val="Hyperlink"/>
            <w:rFonts w:ascii="宋体" w:eastAsia="宋体" w:hAnsi="宋体" w:cs="宋体"/>
            <w:color w:val="000000"/>
            <w:spacing w:val="-1"/>
            <w:w w:val="100"/>
            <w:position w:val="0"/>
            <w:sz w:val="21"/>
            <w:u w:val="none"/>
          </w:rPr>
          <w:t>言</w:t>
        </w:r>
      </w:hyperlink>
      <w:r>
        <w:rPr>
          <w:rFonts w:ascii="Calibri" w:hAnsi="Calibri" w:cs="Calibri"/>
          <w:color w:val="000000"/>
          <w:spacing w:val="15"/>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9274"/>
        </w:tabs>
        <w:spacing w:before="0" w:after="0" w:line="390" w:lineRule="exact"/>
        <w:ind w:left="346" w:firstLine="0"/>
        <w:jc w:val="left"/>
      </w:pPr>
      <w:hyperlink w:anchor="4" w:history="1">
        <w:r>
          <w:rPr>
            <w:rStyle w:val="Hyperlink"/>
            <w:rFonts w:ascii="宋体" w:eastAsia="宋体" w:hAnsi="宋体" w:cs="宋体"/>
            <w:color w:val="000000"/>
            <w:spacing w:val="-1"/>
            <w:w w:val="100"/>
            <w:position w:val="0"/>
            <w:sz w:val="21"/>
            <w:u w:val="none"/>
          </w:rPr>
          <w:t>引</w:t>
        </w:r>
      </w:hyperlink>
      <w:r>
        <w:rPr>
          <w:rFonts w:ascii="Calibri" w:hAnsi="Calibri" w:cs="Calibri"/>
          <w:color w:val="000000"/>
          <w:spacing w:val="0"/>
          <w:w w:val="193"/>
          <w:sz w:val="24"/>
          <w:u w:val="none"/>
        </w:rPr>
        <w:t>  </w:t>
      </w:r>
      <w:hyperlink w:anchor="4" w:history="1">
        <w:r>
          <w:rPr>
            <w:rStyle w:val="Hyperlink"/>
            <w:rFonts w:ascii="宋体" w:eastAsia="宋体" w:hAnsi="宋体" w:cs="宋体"/>
            <w:color w:val="000000"/>
            <w:spacing w:val="-1"/>
            <w:w w:val="100"/>
            <w:position w:val="0"/>
            <w:sz w:val="21"/>
            <w:u w:val="none"/>
          </w:rPr>
          <w:t>言</w:t>
        </w:r>
      </w:hyperlink>
      <w:r>
        <w:rPr>
          <w:rFonts w:ascii="Calibri" w:hAnsi="Calibri" w:cs="Calibri"/>
          <w:color w:val="000000"/>
          <w:spacing w:val="15"/>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6"/>
          <w:sz w:val="21"/>
          <w:u w:val="none"/>
        </w:rPr>
        <w:t> </w:t>
      </w:r>
      <w:r>
        <w:rPr>
          <w:rFonts w:cs="Calibri"/>
          <w:w w:val="100"/>
        </w:rPr>
        <w:tab/>
      </w:r>
      <w:hyperlink w:anchor="4" w:history="1">
        <w:r>
          <w:rPr>
            <w:rStyle w:val="Hyperlink"/>
            <w:rFonts w:ascii="宋体" w:hAnsi="宋体" w:cs="宋体"/>
            <w:color w:val="000000"/>
            <w:spacing w:val="-1"/>
            <w:w w:val="100"/>
            <w:position w:val="0"/>
            <w:sz w:val="21"/>
            <w:u w:val="none"/>
          </w:rPr>
          <w:t>III</w:t>
        </w:r>
      </w:hyperlink>
    </w:p>
    <w:p>
      <w:pPr>
        <w:tabs>
          <w:tab w:val="left" w:pos="9382"/>
        </w:tabs>
        <w:spacing w:before="0" w:after="0" w:line="390" w:lineRule="exact"/>
        <w:ind w:left="346" w:firstLine="0"/>
        <w:jc w:val="left"/>
      </w:pPr>
      <w:hyperlink w:anchor="5"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5" w:history="1">
        <w:r>
          <w:rPr>
            <w:rStyle w:val="Hyperlink"/>
            <w:rFonts w:ascii="宋体" w:hAnsi="宋体" w:cs="宋体"/>
            <w:color w:val="000000"/>
            <w:spacing w:val="-1"/>
            <w:w w:val="100"/>
            <w:position w:val="0"/>
            <w:sz w:val="21"/>
            <w:u w:val="none"/>
          </w:rPr>
          <w:t>1</w:t>
        </w:r>
      </w:hyperlink>
    </w:p>
    <w:p>
      <w:pPr>
        <w:tabs>
          <w:tab w:val="left" w:pos="9382"/>
        </w:tabs>
        <w:spacing w:before="0" w:after="0" w:line="312" w:lineRule="exact"/>
        <w:ind w:left="346" w:firstLine="0"/>
        <w:jc w:val="left"/>
      </w:pPr>
      <w:hyperlink w:anchor="5"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21"/>
          <w:w w:val="100"/>
          <w:sz w:val="21"/>
          <w:u w:val="none"/>
        </w:rPr>
        <w:t> </w:t>
      </w:r>
      <w:hyperlink w:anchor="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5" w:history="1">
        <w:r>
          <w:rPr>
            <w:rStyle w:val="Hyperlink"/>
            <w:rFonts w:ascii="宋体" w:hAnsi="宋体" w:cs="宋体"/>
            <w:color w:val="000000"/>
            <w:spacing w:val="-1"/>
            <w:w w:val="100"/>
            <w:position w:val="0"/>
            <w:sz w:val="21"/>
            <w:u w:val="none"/>
          </w:rPr>
          <w:t>1</w:t>
        </w:r>
      </w:hyperlink>
    </w:p>
    <w:p>
      <w:pPr>
        <w:tabs>
          <w:tab w:val="left" w:pos="9382"/>
        </w:tabs>
        <w:spacing w:before="0" w:after="0" w:line="312" w:lineRule="exact"/>
        <w:ind w:left="346" w:firstLine="0"/>
        <w:jc w:val="left"/>
      </w:pPr>
      <w:hyperlink w:anchor="5"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24"/>
          <w:sz w:val="21"/>
          <w:u w:val="none"/>
        </w:rPr>
        <w:t> </w:t>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6"/>
          <w:sz w:val="24"/>
          <w:u w:val="none"/>
        </w:rPr>
        <w:t> </w:t>
      </w:r>
      <w:hyperlink w:anchor="5" w:history="1">
        <w:r>
          <w:rPr>
            <w:rStyle w:val="Hyperlink"/>
            <w:rFonts w:ascii="宋体" w:hAnsi="宋体" w:cs="宋体"/>
            <w:color w:val="000000"/>
            <w:spacing w:val="-1"/>
            <w:w w:val="100"/>
            <w:position w:val="0"/>
            <w:sz w:val="21"/>
            <w:u w:val="none"/>
          </w:rPr>
          <w:t>1</w:t>
        </w:r>
      </w:hyperlink>
    </w:p>
    <w:p>
      <w:pPr>
        <w:tabs>
          <w:tab w:val="left" w:pos="9382"/>
        </w:tabs>
        <w:spacing w:before="0" w:after="0" w:line="312" w:lineRule="exact"/>
        <w:ind w:left="346" w:firstLine="210"/>
        <w:jc w:val="left"/>
      </w:pPr>
      <w:hyperlink w:anchor="5" w:history="1">
        <w:r>
          <w:rPr>
            <w:rStyle w:val="Hyperlink"/>
            <w:rFonts w:ascii="宋体" w:hAnsi="宋体" w:cs="宋体"/>
            <w:color w:val="000000"/>
            <w:spacing w:val="-1"/>
            <w:w w:val="100"/>
            <w:position w:val="0"/>
            <w:sz w:val="21"/>
            <w:u w:val="none"/>
          </w:rPr>
          <w:t>3.1</w:t>
        </w:r>
      </w:hyperlink>
      <w:r>
        <w:rPr>
          <w:rFonts w:ascii="Calibri" w:hAnsi="Calibri" w:cs="Calibri"/>
          <w:color w:val="000000"/>
          <w:spacing w:val="14"/>
          <w:w w:val="100"/>
          <w:sz w:val="21"/>
          <w:u w:val="none"/>
        </w:rPr>
        <w:t> </w:t>
      </w:r>
      <w:hyperlink w:anchor="5"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6"/>
          <w:sz w:val="24"/>
          <w:u w:val="none"/>
        </w:rPr>
        <w:t> </w:t>
      </w:r>
      <w:hyperlink w:anchor="5" w:history="1">
        <w:r>
          <w:rPr>
            <w:rStyle w:val="Hyperlink"/>
            <w:rFonts w:ascii="宋体" w:hAnsi="宋体" w:cs="宋体"/>
            <w:color w:val="000000"/>
            <w:spacing w:val="-1"/>
            <w:w w:val="100"/>
            <w:position w:val="0"/>
            <w:sz w:val="21"/>
            <w:u w:val="none"/>
          </w:rPr>
          <w:t>1</w:t>
        </w:r>
      </w:hyperlink>
    </w:p>
    <w:p>
      <w:pPr>
        <w:tabs>
          <w:tab w:val="left" w:pos="9382"/>
        </w:tabs>
        <w:spacing w:before="0" w:after="0" w:line="312" w:lineRule="exact"/>
        <w:ind w:left="346" w:firstLine="210"/>
        <w:jc w:val="left"/>
      </w:pPr>
      <w:hyperlink w:anchor="5" w:history="1">
        <w:r>
          <w:rPr>
            <w:rStyle w:val="Hyperlink"/>
            <w:rFonts w:ascii="宋体" w:hAnsi="宋体" w:cs="宋体"/>
            <w:color w:val="000000"/>
            <w:spacing w:val="-1"/>
            <w:w w:val="100"/>
            <w:position w:val="0"/>
            <w:sz w:val="21"/>
            <w:u w:val="none"/>
          </w:rPr>
          <w:t>3.2</w:t>
        </w:r>
      </w:hyperlink>
      <w:r>
        <w:rPr>
          <w:rFonts w:ascii="Calibri" w:hAnsi="Calibri" w:cs="Calibri"/>
          <w:color w:val="000000"/>
          <w:spacing w:val="14"/>
          <w:w w:val="100"/>
          <w:sz w:val="21"/>
          <w:u w:val="none"/>
        </w:rPr>
        <w:t> </w:t>
      </w:r>
      <w:hyperlink w:anchor="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5" w:history="1">
        <w:r>
          <w:rPr>
            <w:rStyle w:val="Hyperlink"/>
            <w:rFonts w:ascii="宋体" w:hAnsi="宋体" w:cs="宋体"/>
            <w:color w:val="000000"/>
            <w:spacing w:val="-1"/>
            <w:w w:val="100"/>
            <w:position w:val="0"/>
            <w:sz w:val="21"/>
            <w:u w:val="none"/>
          </w:rPr>
          <w:t>1</w:t>
        </w:r>
      </w:hyperlink>
    </w:p>
    <w:p>
      <w:pPr>
        <w:tabs>
          <w:tab w:val="left" w:pos="9382"/>
        </w:tabs>
        <w:spacing w:before="0" w:after="0" w:line="312" w:lineRule="exact"/>
        <w:ind w:left="346" w:firstLine="210"/>
        <w:jc w:val="left"/>
      </w:pPr>
      <w:hyperlink w:anchor="5" w:history="1">
        <w:r>
          <w:rPr>
            <w:rStyle w:val="Hyperlink"/>
            <w:rFonts w:ascii="宋体" w:hAnsi="宋体" w:cs="宋体"/>
            <w:color w:val="000000"/>
            <w:spacing w:val="-1"/>
            <w:w w:val="100"/>
            <w:position w:val="0"/>
            <w:sz w:val="21"/>
            <w:u w:val="none"/>
          </w:rPr>
          <w:t>3.3</w:t>
        </w:r>
      </w:hyperlink>
      <w:r>
        <w:rPr>
          <w:rFonts w:ascii="Calibri" w:hAnsi="Calibri" w:cs="Calibri"/>
          <w:color w:val="000000"/>
          <w:spacing w:val="14"/>
          <w:w w:val="100"/>
          <w:sz w:val="21"/>
          <w:u w:val="none"/>
        </w:rPr>
        <w:t> </w:t>
      </w:r>
      <w:hyperlink w:anchor="5"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5" w:history="1">
        <w:r>
          <w:rPr>
            <w:rStyle w:val="Hyperlink"/>
            <w:rFonts w:ascii="宋体" w:hAnsi="宋体" w:cs="宋体"/>
            <w:color w:val="000000"/>
            <w:spacing w:val="-1"/>
            <w:w w:val="100"/>
            <w:position w:val="0"/>
            <w:sz w:val="21"/>
            <w:u w:val="none"/>
          </w:rPr>
          <w:t>1</w:t>
        </w:r>
      </w:hyperlink>
    </w:p>
    <w:p>
      <w:pPr>
        <w:tabs>
          <w:tab w:val="left" w:pos="9382"/>
        </w:tabs>
        <w:spacing w:before="0" w:after="0" w:line="312" w:lineRule="exact"/>
        <w:ind w:left="346" w:firstLine="210"/>
        <w:jc w:val="left"/>
      </w:pPr>
      <w:hyperlink w:anchor="6" w:history="1">
        <w:r>
          <w:rPr>
            <w:rStyle w:val="Hyperlink"/>
            <w:rFonts w:ascii="宋体" w:hAnsi="宋体" w:cs="宋体"/>
            <w:color w:val="000000"/>
            <w:spacing w:val="-1"/>
            <w:w w:val="100"/>
            <w:position w:val="0"/>
            <w:sz w:val="21"/>
            <w:u w:val="none"/>
          </w:rPr>
          <w:t>3.4</w:t>
        </w:r>
      </w:hyperlink>
      <w:r>
        <w:rPr>
          <w:rFonts w:ascii="Calibri" w:hAnsi="Calibri" w:cs="Calibri"/>
          <w:color w:val="000000"/>
          <w:spacing w:val="14"/>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6"/>
          <w:sz w:val="24"/>
          <w:u w:val="none"/>
        </w:rPr>
        <w:t> </w:t>
      </w:r>
      <w:hyperlink w:anchor="6" w:history="1">
        <w:r>
          <w:rPr>
            <w:rStyle w:val="Hyperlink"/>
            <w:rFonts w:ascii="宋体" w:hAnsi="宋体" w:cs="宋体"/>
            <w:color w:val="000000"/>
            <w:spacing w:val="-1"/>
            <w:w w:val="100"/>
            <w:position w:val="0"/>
            <w:sz w:val="21"/>
            <w:u w:val="none"/>
          </w:rPr>
          <w:t>2</w:t>
        </w:r>
      </w:hyperlink>
    </w:p>
    <w:p>
      <w:pPr>
        <w:tabs>
          <w:tab w:val="left" w:pos="9382"/>
        </w:tabs>
        <w:spacing w:before="0" w:after="0" w:line="312" w:lineRule="exact"/>
        <w:ind w:left="346" w:firstLine="210"/>
        <w:jc w:val="left"/>
      </w:pPr>
      <w:hyperlink w:anchor="6" w:history="1">
        <w:r>
          <w:rPr>
            <w:rStyle w:val="Hyperlink"/>
            <w:rFonts w:ascii="宋体" w:hAnsi="宋体" w:cs="宋体"/>
            <w:color w:val="000000"/>
            <w:spacing w:val="-1"/>
            <w:w w:val="100"/>
            <w:position w:val="0"/>
            <w:sz w:val="21"/>
            <w:u w:val="none"/>
          </w:rPr>
          <w:t>3.5</w:t>
        </w:r>
      </w:hyperlink>
      <w:r>
        <w:rPr>
          <w:rFonts w:ascii="Calibri" w:hAnsi="Calibri" w:cs="Calibri"/>
          <w:color w:val="000000"/>
          <w:spacing w:val="14"/>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6"/>
          <w:sz w:val="24"/>
          <w:u w:val="none"/>
        </w:rPr>
        <w:t> </w:t>
      </w:r>
      <w:hyperlink w:anchor="6" w:history="1">
        <w:r>
          <w:rPr>
            <w:rStyle w:val="Hyperlink"/>
            <w:rFonts w:ascii="宋体" w:hAnsi="宋体" w:cs="宋体"/>
            <w:color w:val="000000"/>
            <w:spacing w:val="-1"/>
            <w:w w:val="100"/>
            <w:position w:val="0"/>
            <w:sz w:val="21"/>
            <w:u w:val="none"/>
          </w:rPr>
          <w:t>2</w:t>
        </w:r>
      </w:hyperlink>
    </w:p>
    <w:p>
      <w:pPr>
        <w:tabs>
          <w:tab w:val="left" w:pos="9382"/>
        </w:tabs>
        <w:spacing w:before="0" w:after="0" w:line="312" w:lineRule="exact"/>
        <w:ind w:left="346" w:firstLine="0"/>
        <w:jc w:val="left"/>
      </w:pPr>
      <w:hyperlink w:anchor="6"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24"/>
          <w:sz w:val="21"/>
          <w:u w:val="none"/>
        </w:rPr>
        <w:t> </w:t>
      </w:r>
      <w:hyperlink w:anchor="6" w:history="1">
        <w:r>
          <w:rPr>
            <w:rStyle w:val="Hyperlink"/>
            <w:rFonts w:ascii="宋体" w:eastAsia="宋体" w:hAnsi="宋体" w:cs="宋体"/>
            <w:color w:val="000000"/>
            <w:spacing w:val="-1"/>
            <w:w w:val="100"/>
            <w:position w:val="0"/>
            <w:sz w:val="21"/>
            <w:u w:val="none"/>
          </w:rPr>
          <w:t>人工智能模型风险管理</w:t>
        </w:r>
      </w:hyperlink>
      <w:r>
        <w:rPr>
          <w:rFonts w:ascii="Calibri" w:hAnsi="Calibri" w:cs="Calibri"/>
          <w:color w:val="000000"/>
          <w:spacing w:val="24"/>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7"/>
          <w:sz w:val="24"/>
          <w:u w:val="none"/>
        </w:rPr>
        <w:t> </w:t>
      </w:r>
      <w:hyperlink w:anchor="6" w:history="1">
        <w:r>
          <w:rPr>
            <w:rStyle w:val="Hyperlink"/>
            <w:rFonts w:ascii="宋体" w:hAnsi="宋体" w:cs="宋体"/>
            <w:color w:val="000000"/>
            <w:spacing w:val="-1"/>
            <w:w w:val="100"/>
            <w:position w:val="0"/>
            <w:sz w:val="21"/>
            <w:u w:val="none"/>
          </w:rPr>
          <w:t>2</w:t>
        </w:r>
      </w:hyperlink>
    </w:p>
    <w:p>
      <w:pPr>
        <w:tabs>
          <w:tab w:val="left" w:pos="9382"/>
        </w:tabs>
        <w:spacing w:before="0" w:after="0" w:line="312" w:lineRule="exact"/>
        <w:ind w:left="346" w:firstLine="210"/>
        <w:jc w:val="left"/>
      </w:pPr>
      <w:hyperlink w:anchor="6" w:history="1">
        <w:r>
          <w:rPr>
            <w:rStyle w:val="Hyperlink"/>
            <w:rFonts w:ascii="宋体" w:hAnsi="宋体" w:cs="宋体"/>
            <w:color w:val="000000"/>
            <w:spacing w:val="-1"/>
            <w:w w:val="100"/>
            <w:position w:val="0"/>
            <w:sz w:val="21"/>
            <w:u w:val="none"/>
          </w:rPr>
          <w:t>4.1</w:t>
        </w:r>
      </w:hyperlink>
      <w:r>
        <w:rPr>
          <w:rFonts w:ascii="Calibri" w:hAnsi="Calibri" w:cs="Calibri"/>
          <w:color w:val="000000"/>
          <w:spacing w:val="0"/>
          <w:w w:val="223"/>
          <w:sz w:val="21"/>
          <w:u w:val="none"/>
        </w:rPr>
        <w:t> </w:t>
      </w:r>
      <w:hyperlink w:anchor="6" w:history="1">
        <w:r>
          <w:rPr>
            <w:rStyle w:val="Hyperlink"/>
            <w:rFonts w:ascii="宋体" w:eastAsia="宋体" w:hAnsi="宋体" w:cs="宋体"/>
            <w:color w:val="000000"/>
            <w:spacing w:val="-1"/>
            <w:w w:val="100"/>
            <w:position w:val="0"/>
            <w:sz w:val="21"/>
            <w:u w:val="none"/>
          </w:rPr>
          <w:t>风险管理目标</w:t>
        </w:r>
      </w:hyperlink>
      <w:r>
        <w:rPr>
          <w:rFonts w:ascii="Calibri" w:hAnsi="Calibri" w:cs="Calibri"/>
          <w:color w:val="000000"/>
          <w:spacing w:val="22"/>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6" w:history="1">
        <w:r>
          <w:rPr>
            <w:rStyle w:val="Hyperlink"/>
            <w:rFonts w:ascii="宋体" w:hAnsi="宋体" w:cs="宋体"/>
            <w:color w:val="000000"/>
            <w:spacing w:val="-1"/>
            <w:w w:val="100"/>
            <w:position w:val="0"/>
            <w:sz w:val="21"/>
            <w:u w:val="none"/>
          </w:rPr>
          <w:t>2</w:t>
        </w:r>
      </w:hyperlink>
    </w:p>
    <w:p>
      <w:pPr>
        <w:tabs>
          <w:tab w:val="left" w:pos="9382"/>
        </w:tabs>
        <w:spacing w:before="0" w:after="0" w:line="312" w:lineRule="exact"/>
        <w:ind w:left="346" w:firstLine="210"/>
        <w:jc w:val="left"/>
      </w:pPr>
      <w:hyperlink w:anchor="6" w:history="1">
        <w:r>
          <w:rPr>
            <w:rStyle w:val="Hyperlink"/>
            <w:rFonts w:ascii="宋体" w:hAnsi="宋体" w:cs="宋体"/>
            <w:color w:val="000000"/>
            <w:spacing w:val="-1"/>
            <w:w w:val="100"/>
            <w:position w:val="0"/>
            <w:sz w:val="21"/>
            <w:u w:val="none"/>
          </w:rPr>
          <w:t>4.2</w:t>
        </w:r>
      </w:hyperlink>
      <w:r>
        <w:rPr>
          <w:rFonts w:ascii="Calibri" w:hAnsi="Calibri" w:cs="Calibri"/>
          <w:color w:val="000000"/>
          <w:spacing w:val="0"/>
          <w:w w:val="223"/>
          <w:sz w:val="21"/>
          <w:u w:val="none"/>
        </w:rPr>
        <w:t> </w:t>
      </w:r>
      <w:hyperlink w:anchor="6" w:history="1">
        <w:r>
          <w:rPr>
            <w:rStyle w:val="Hyperlink"/>
            <w:rFonts w:ascii="宋体" w:eastAsia="宋体" w:hAnsi="宋体" w:cs="宋体"/>
            <w:color w:val="000000"/>
            <w:spacing w:val="-1"/>
            <w:w w:val="100"/>
            <w:position w:val="0"/>
            <w:sz w:val="21"/>
            <w:u w:val="none"/>
          </w:rPr>
          <w:t>风险管理框架</w:t>
        </w:r>
      </w:hyperlink>
      <w:r>
        <w:rPr>
          <w:rFonts w:ascii="Calibri" w:hAnsi="Calibri" w:cs="Calibri"/>
          <w:color w:val="000000"/>
          <w:spacing w:val="22"/>
          <w:w w:val="100"/>
          <w:sz w:val="21"/>
          <w:u w:val="none"/>
        </w:rPr>
        <w:t> </w:t>
      </w:r>
      <w:hyperlink w:anchor="6"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6" w:history="1">
        <w:r>
          <w:rPr>
            <w:rStyle w:val="Hyperlink"/>
            <w:rFonts w:ascii="宋体" w:hAnsi="宋体" w:cs="宋体"/>
            <w:color w:val="000000"/>
            <w:spacing w:val="-1"/>
            <w:w w:val="100"/>
            <w:position w:val="0"/>
            <w:sz w:val="21"/>
            <w:u w:val="none"/>
          </w:rPr>
          <w:t>2</w:t>
        </w:r>
      </w:hyperlink>
    </w:p>
    <w:p>
      <w:pPr>
        <w:tabs>
          <w:tab w:val="left" w:pos="9382"/>
        </w:tabs>
        <w:spacing w:before="0" w:after="0" w:line="312" w:lineRule="exact"/>
        <w:ind w:left="346" w:firstLine="0"/>
        <w:jc w:val="left"/>
      </w:pPr>
      <w:hyperlink w:anchor="7"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24"/>
          <w:sz w:val="21"/>
          <w:u w:val="none"/>
        </w:rPr>
        <w:t> </w:t>
      </w:r>
      <w:hyperlink w:anchor="7" w:history="1">
        <w:r>
          <w:rPr>
            <w:rStyle w:val="Hyperlink"/>
            <w:rFonts w:ascii="宋体" w:eastAsia="宋体" w:hAnsi="宋体" w:cs="宋体"/>
            <w:color w:val="000000"/>
            <w:spacing w:val="-1"/>
            <w:w w:val="100"/>
            <w:position w:val="0"/>
            <w:sz w:val="21"/>
            <w:u w:val="none"/>
          </w:rPr>
          <w:t>能力成熟度模型</w:t>
        </w:r>
      </w:hyperlink>
      <w:r>
        <w:rPr>
          <w:rFonts w:ascii="Calibri" w:hAnsi="Calibri" w:cs="Calibri"/>
          <w:color w:val="000000"/>
          <w:spacing w:val="21"/>
          <w:w w:val="100"/>
          <w:sz w:val="21"/>
          <w:u w:val="none"/>
        </w:rPr>
        <w:t> </w:t>
      </w:r>
      <w:hyperlink w:anchor="7" w:history="1">
        <w:r>
          <w:rPr>
            <w:rStyle w:val="Hyperlink"/>
            <w:rFonts w:ascii="宋体" w:hAnsi="宋体" w:cs="宋体"/>
            <w:color w:val="000000"/>
            <w:spacing w:val="0"/>
            <w:w w:val="100"/>
            <w:position w:val="0"/>
            <w:sz w:val="21"/>
            <w:u w:val="none"/>
          </w:rPr>
          <w:t>.....................................................................</w:t>
        </w:r>
      </w:hyperlink>
      <w:r>
        <w:rPr>
          <w:rFonts w:cs="Calibri"/>
          <w:spacing w:val="-1"/>
          <w:w w:val="100"/>
        </w:rPr>
        <w:tab/>
      </w:r>
      <w:r>
        <w:rPr>
          <w:rFonts w:ascii="Calibri" w:hAnsi="Calibri" w:cs="Calibri"/>
          <w:color w:val="000000"/>
          <w:spacing w:val="0"/>
          <w:w w:val="186"/>
          <w:sz w:val="24"/>
          <w:u w:val="none"/>
        </w:rPr>
        <w:t> </w:t>
      </w:r>
      <w:hyperlink w:anchor="7" w:history="1">
        <w:r>
          <w:rPr>
            <w:rStyle w:val="Hyperlink"/>
            <w:rFonts w:ascii="宋体" w:hAnsi="宋体" w:cs="宋体"/>
            <w:color w:val="000000"/>
            <w:spacing w:val="-1"/>
            <w:w w:val="100"/>
            <w:position w:val="0"/>
            <w:sz w:val="21"/>
            <w:u w:val="none"/>
          </w:rPr>
          <w:t>3</w:t>
        </w:r>
      </w:hyperlink>
    </w:p>
    <w:p>
      <w:pPr>
        <w:tabs>
          <w:tab w:val="left" w:pos="9382"/>
        </w:tabs>
        <w:spacing w:before="0" w:after="0" w:line="312" w:lineRule="exact"/>
        <w:ind w:left="346" w:firstLine="210"/>
        <w:jc w:val="left"/>
      </w:pPr>
      <w:hyperlink w:anchor="7" w:history="1">
        <w:r>
          <w:rPr>
            <w:rStyle w:val="Hyperlink"/>
            <w:rFonts w:ascii="宋体" w:hAnsi="宋体" w:cs="宋体"/>
            <w:color w:val="000000"/>
            <w:spacing w:val="-1"/>
            <w:w w:val="100"/>
            <w:position w:val="0"/>
            <w:sz w:val="21"/>
            <w:u w:val="none"/>
          </w:rPr>
          <w:t>5.1</w:t>
        </w:r>
      </w:hyperlink>
      <w:r>
        <w:rPr>
          <w:rFonts w:ascii="Calibri" w:hAnsi="Calibri" w:cs="Calibri"/>
          <w:color w:val="000000"/>
          <w:spacing w:val="0"/>
          <w:w w:val="223"/>
          <w:sz w:val="21"/>
          <w:u w:val="none"/>
        </w:rPr>
        <w:t> </w:t>
      </w:r>
      <w:hyperlink w:anchor="7" w:history="1">
        <w:r>
          <w:rPr>
            <w:rStyle w:val="Hyperlink"/>
            <w:rFonts w:ascii="宋体" w:eastAsia="宋体" w:hAnsi="宋体" w:cs="宋体"/>
            <w:color w:val="000000"/>
            <w:spacing w:val="-1"/>
            <w:w w:val="100"/>
            <w:position w:val="0"/>
            <w:sz w:val="21"/>
            <w:u w:val="none"/>
          </w:rPr>
          <w:t>能力成熟度等级</w:t>
        </w:r>
      </w:hyperlink>
      <w:r>
        <w:rPr>
          <w:rFonts w:ascii="Calibri" w:hAnsi="Calibri" w:cs="Calibri"/>
          <w:color w:val="000000"/>
          <w:spacing w:val="23"/>
          <w:w w:val="100"/>
          <w:sz w:val="21"/>
          <w:u w:val="none"/>
        </w:rPr>
        <w:t> </w:t>
      </w:r>
      <w:hyperlink w:anchor="7"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7" w:history="1">
        <w:r>
          <w:rPr>
            <w:rStyle w:val="Hyperlink"/>
            <w:rFonts w:ascii="宋体" w:hAnsi="宋体" w:cs="宋体"/>
            <w:color w:val="000000"/>
            <w:spacing w:val="-1"/>
            <w:w w:val="100"/>
            <w:position w:val="0"/>
            <w:sz w:val="21"/>
            <w:u w:val="none"/>
          </w:rPr>
          <w:t>3</w:t>
        </w:r>
      </w:hyperlink>
    </w:p>
    <w:p>
      <w:pPr>
        <w:tabs>
          <w:tab w:val="left" w:pos="9382"/>
        </w:tabs>
        <w:spacing w:before="0" w:after="0" w:line="312" w:lineRule="exact"/>
        <w:ind w:left="346" w:firstLine="210"/>
        <w:jc w:val="left"/>
      </w:pPr>
      <w:hyperlink w:anchor="9" w:history="1">
        <w:r>
          <w:rPr>
            <w:rStyle w:val="Hyperlink"/>
            <w:rFonts w:ascii="宋体" w:hAnsi="宋体" w:cs="宋体"/>
            <w:color w:val="000000"/>
            <w:spacing w:val="-1"/>
            <w:w w:val="100"/>
            <w:position w:val="0"/>
            <w:sz w:val="21"/>
            <w:u w:val="none"/>
          </w:rPr>
          <w:t>5.2</w:t>
        </w:r>
      </w:hyperlink>
      <w:r>
        <w:rPr>
          <w:rFonts w:ascii="Calibri" w:hAnsi="Calibri" w:cs="Calibri"/>
          <w:color w:val="000000"/>
          <w:spacing w:val="0"/>
          <w:w w:val="223"/>
          <w:sz w:val="21"/>
          <w:u w:val="none"/>
        </w:rPr>
        <w:t> </w:t>
      </w:r>
      <w:hyperlink w:anchor="9" w:history="1">
        <w:r>
          <w:rPr>
            <w:rStyle w:val="Hyperlink"/>
            <w:rFonts w:ascii="宋体" w:eastAsia="宋体" w:hAnsi="宋体" w:cs="宋体"/>
            <w:color w:val="000000"/>
            <w:spacing w:val="-1"/>
            <w:w w:val="100"/>
            <w:position w:val="0"/>
            <w:sz w:val="21"/>
            <w:u w:val="none"/>
          </w:rPr>
          <w:t>风险管理能力</w:t>
        </w:r>
      </w:hyperlink>
      <w:r>
        <w:rPr>
          <w:rFonts w:ascii="Calibri" w:hAnsi="Calibri" w:cs="Calibri"/>
          <w:color w:val="000000"/>
          <w:spacing w:val="22"/>
          <w:w w:val="100"/>
          <w:sz w:val="21"/>
          <w:u w:val="none"/>
        </w:rPr>
        <w:t> </w:t>
      </w:r>
      <w:hyperlink w:anchor="9" w:history="1">
        <w:r>
          <w:rPr>
            <w:rStyle w:val="Hyperlink"/>
            <w:rFonts w:ascii="宋体" w:hAnsi="宋体" w:cs="宋体"/>
            <w:color w:val="000000"/>
            <w:spacing w:val="0"/>
            <w:w w:val="100"/>
            <w:position w:val="0"/>
            <w:sz w:val="21"/>
            <w:u w:val="none"/>
          </w:rPr>
          <w:t>...................................................................</w:t>
        </w:r>
      </w:hyperlink>
      <w:r>
        <w:rPr>
          <w:rFonts w:cs="Calibri"/>
          <w:spacing w:val="0"/>
          <w:w w:val="100"/>
        </w:rPr>
        <w:tab/>
      </w:r>
      <w:r>
        <w:rPr>
          <w:rFonts w:ascii="Calibri" w:hAnsi="Calibri" w:cs="Calibri"/>
          <w:color w:val="000000"/>
          <w:spacing w:val="0"/>
          <w:w w:val="186"/>
          <w:sz w:val="24"/>
          <w:u w:val="none"/>
        </w:rPr>
        <w:t> </w:t>
      </w:r>
      <w:hyperlink w:anchor="9" w:history="1">
        <w:r>
          <w:rPr>
            <w:rStyle w:val="Hyperlink"/>
            <w:rFonts w:ascii="宋体" w:hAnsi="宋体" w:cs="宋体"/>
            <w:color w:val="000000"/>
            <w:spacing w:val="-1"/>
            <w:w w:val="100"/>
            <w:position w:val="0"/>
            <w:sz w:val="21"/>
            <w:u w:val="none"/>
          </w:rPr>
          <w:t>5</w:t>
        </w:r>
      </w:hyperlink>
    </w:p>
    <w:p>
      <w:pPr>
        <w:tabs>
          <w:tab w:val="left" w:pos="9378"/>
        </w:tabs>
        <w:spacing w:before="0" w:after="0" w:line="390" w:lineRule="exact"/>
        <w:ind w:left="346" w:firstLine="0"/>
        <w:jc w:val="left"/>
      </w:pPr>
      <w:hyperlink w:anchor="31" w:history="1">
        <w:r>
          <w:rPr>
            <w:rStyle w:val="Hyperlink"/>
            <w:rFonts w:ascii="黑体" w:eastAsia="黑体" w:hAnsi="黑体" w:cs="黑体"/>
            <w:color w:val="000000"/>
            <w:spacing w:val="-1"/>
            <w:w w:val="100"/>
            <w:position w:val="0"/>
            <w:sz w:val="21"/>
            <w:u w:val="none"/>
          </w:rPr>
          <w:t>参考文献</w:t>
        </w:r>
      </w:hyperlink>
      <w:r>
        <w:rPr>
          <w:rFonts w:ascii="Calibri" w:hAnsi="Calibri" w:cs="Calibri"/>
          <w:color w:val="000000"/>
          <w:spacing w:val="16"/>
          <w:w w:val="100"/>
          <w:sz w:val="21"/>
          <w:u w:val="none"/>
        </w:rPr>
        <w:t> </w:t>
      </w:r>
      <w:hyperlink w:anchor="3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13"/>
          <w:sz w:val="21"/>
          <w:u w:val="none"/>
        </w:rPr>
        <w:t> </w:t>
      </w:r>
      <w:r>
        <w:rPr>
          <w:rFonts w:cs="Calibri"/>
          <w:w w:val="100"/>
        </w:rPr>
        <w:tab/>
      </w:r>
      <w:hyperlink w:anchor="31" w:history="1">
        <w:r>
          <w:rPr>
            <w:rStyle w:val="Hyperlink"/>
            <w:rFonts w:ascii="宋体" w:hAnsi="宋体" w:cs="宋体"/>
            <w:color w:val="000000"/>
            <w:spacing w:val="0"/>
            <w:w w:val="100"/>
            <w:position w:val="0"/>
            <w:sz w:val="21"/>
            <w:u w:val="none"/>
          </w:rPr>
          <w:t>27</w:t>
        </w:r>
      </w:hyperlink>
    </w:p>
    <w:p>
      <w:pPr>
        <w:widowControl/>
        <w:jc w:val="left"/>
        <w:sectPr>
          <w:type w:val="continuous"/>
          <w:pgSz w:w="11906" w:h="16838"/>
          <w:pgMar w:top="1073" w:right="713" w:bottom="833" w:left="1073" w:header="0" w:footer="0" w:gutter="0"/>
          <w:pgNumType w:start="9"/>
          <w:cols w:num="1" w:space="708" w:equalWidth="0">
            <w:col w:w="10121" w:space="0"/>
          </w:cols>
          <w:docGrid w:type="lines" w:linePitch="312" w:charSpace="0"/>
        </w:sectPr>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240" w:lineRule="exact"/>
        <w:ind w:left="346" w:firstLine="0"/>
      </w:pPr>
    </w:p>
    <w:p>
      <w:pPr>
        <w:spacing w:before="0" w:after="0" w:line="405" w:lineRule="exact"/>
        <w:ind w:left="346" w:firstLine="0"/>
      </w:pPr>
    </w:p>
    <w:p>
      <w:pPr>
        <w:widowControl/>
        <w:jc w:val="left"/>
        <w:sectPr>
          <w:type w:val="continuous"/>
          <w:pgSz w:w="11906" w:h="16838"/>
          <w:pgMar w:top="1073" w:right="713" w:bottom="833" w:left="1073" w:header="0" w:footer="0" w:gutter="0"/>
          <w:pgNumType w:start="10"/>
          <w:cols w:num="1" w:space="720"/>
          <w:docGrid w:type="lines" w:linePitch="312" w:charSpace="0"/>
        </w:sectPr>
      </w:pPr>
    </w:p>
    <w:p>
      <w:pPr>
        <w:spacing w:before="0" w:after="0" w:line="162" w:lineRule="exact"/>
        <w:ind w:left="9401"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8"/>
          <w:pgMar w:top="1073" w:right="713" w:bottom="833" w:left="1073" w:header="0" w:footer="0" w:gutter="0"/>
          <w:pgNumType w:start="11"/>
          <w:cols w:num="1" w:space="708" w:equalWidth="0">
            <w:col w:w="10121" w:space="0"/>
          </w:cols>
          <w:docGrid w:type="lines" w:linePitch="312" w:charSpace="0"/>
        </w:sectPr>
      </w:pPr>
    </w:p>
    <w:p>
      <w:pPr>
        <w:spacing w:before="0" w:after="0" w:line="376" w:lineRule="exact"/>
      </w:pPr>
      <w:bookmarkStart w:id="2" w:name="3"/>
      <w:bookmarkEnd w:id="2"/>
    </w:p>
    <w:p>
      <w:pPr>
        <w:widowControl/>
        <w:jc w:val="left"/>
        <w:sectPr>
          <w:type w:val="continuous"/>
          <w:pgSz w:w="11906" w:h="16839"/>
          <w:pgMar w:top="1073" w:right="609" w:bottom="833" w:left="969" w:header="0" w:footer="0" w:gutter="0"/>
          <w:pgNumType w:start="12"/>
          <w:cols w:num="1" w:space="720"/>
          <w:docGrid w:type="lines" w:linePitch="312" w:charSpace="0"/>
        </w:sectPr>
      </w:pPr>
    </w:p>
    <w:p>
      <w:pPr>
        <w:spacing w:before="0" w:after="0" w:line="210" w:lineRule="exact"/>
        <w:ind w:left="449" w:firstLine="7676"/>
        <w:jc w:val="left"/>
      </w:pPr>
      <w:r>
        <w:pict>
          <v:shape id="_x0000_s2085" o:spid="_x0000_s1060" type="#_x0000_t202" style="width:68.2pt;height:39.55pt;margin-top:648.1pt;margin-left:26.2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6" o:spid="_x0000_s1061" type="#_x0000_t202" style="width:68.2pt;height:39.55pt;margin-top:613.55pt;margin-left:59.8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7" o:spid="_x0000_s1062" type="#_x0000_t202" style="width:68.2pt;height:39.55pt;margin-top:579pt;margin-left:93.4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8" o:spid="_x0000_s1063" type="#_x0000_t202" style="width:76.6pt;height:30.9pt;margin-top:553.1pt;margin-left:127.0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9" o:spid="_x0000_s1064" type="#_x0000_t202" style="width:85pt;height:39.55pt;margin-top:518.5pt;margin-left:152.2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0" o:spid="_x0000_s1065" type="#_x0000_t202" style="width:85pt;height:39.55pt;margin-top:483.95pt;margin-left:185.8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1" o:spid="_x0000_s1066" type="#_x0000_t202" style="width:85pt;height:39.55pt;margin-top:449.4pt;margin-left:219.4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2" o:spid="_x0000_s1067" type="#_x0000_t202" style="width:85pt;height:39.55pt;margin-top:414.85pt;margin-left:253.0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3" o:spid="_x0000_s1068" type="#_x0000_t202" style="width:85pt;height:39.55pt;margin-top:380.3pt;margin-left:286.65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4" o:spid="_x0000_s1069" type="#_x0000_t202" style="width:85pt;height:39.55pt;margin-top:345.7pt;margin-left:320.25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5" o:spid="_x0000_s1070" type="#_x0000_t202" style="width:76.6pt;height:48.2pt;margin-top:302.5pt;margin-left:353.85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6" o:spid="_x0000_s1071" type="#_x0000_t202" style="width:68.2pt;height:39.55pt;margin-top:267.95pt;margin-left:395.85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7" o:spid="_x0000_s1072" type="#_x0000_t202" style="width:68.2pt;height:39.55pt;margin-top:233.4pt;margin-left:429.45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8" o:spid="_x0000_s1073" type="#_x0000_t202" style="width:68.2pt;height:39.55pt;margin-top:198.85pt;margin-left:463.0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099" o:spid="_x0000_s1074" type="#_x0000_t12" style="width:595.25pt;height:841pt;margin-top:0;margin-left:0;mso-height-relative:page;mso-position-horizontal-relative:page;mso-position-vertical-relative:page;mso-width-relative:page;position:absolute;z-index:-251622400" coordsize="21600,21600" fillcolor="white" stroked="f">
            <v:stroke joinstyle="miter"/>
          </v:shape>
        </w:pict>
      </w:r>
      <w:r>
        <w:pict>
          <v:shape id="WS_polygon13" o:spid="_x0000_s1075" type="#_x0000_t12" style="width:470.75pt;height:25.95pt;margin-top:100.7pt;margin-left:69.4pt;mso-height-relative:page;mso-position-horizontal-relative:page;mso-position-vertical-relative:page;mso-width-relative:page;position:absolute;z-index:-251621376"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0028—2023</w:t>
      </w:r>
    </w:p>
    <w:p>
      <w:pPr>
        <w:spacing w:before="0" w:after="0" w:line="403" w:lineRule="exact"/>
        <w:ind w:left="449" w:firstLine="7676"/>
      </w:pPr>
    </w:p>
    <w:p>
      <w:pPr>
        <w:tabs>
          <w:tab w:val="left" w:pos="5447"/>
        </w:tabs>
        <w:spacing w:before="0" w:after="0" w:line="320" w:lineRule="exact"/>
        <w:ind w:left="449" w:firstLine="4038"/>
        <w:jc w:val="left"/>
      </w:pPr>
      <w:r>
        <w:rPr>
          <w:rFonts w:ascii="黑体" w:eastAsia="黑体" w:hAnsi="黑体" w:cs="黑体"/>
          <w:color w:val="000000"/>
          <w:spacing w:val="0"/>
          <w:w w:val="100"/>
          <w:position w:val="0"/>
          <w:sz w:val="32"/>
          <w:u w:val="none"/>
        </w:rPr>
        <w:t>前</w:t>
      </w:r>
      <w:r>
        <w:rPr>
          <w:rFonts w:cs="Calibri"/>
          <w:color w:val="000000"/>
          <w:spacing w:val="-1"/>
          <w:w w:val="100"/>
          <w:u w:val="none"/>
        </w:rPr>
        <w:tab/>
      </w:r>
      <w:r>
        <w:rPr>
          <w:rFonts w:ascii="黑体" w:eastAsia="黑体" w:hAnsi="黑体" w:cs="黑体"/>
          <w:color w:val="000000"/>
          <w:spacing w:val="0"/>
          <w:w w:val="100"/>
          <w:position w:val="0"/>
          <w:sz w:val="32"/>
          <w:u w:val="none"/>
        </w:rPr>
        <w:t>言</w:t>
      </w:r>
    </w:p>
    <w:p>
      <w:pPr>
        <w:spacing w:before="0" w:after="0" w:line="240" w:lineRule="exact"/>
        <w:ind w:left="449" w:firstLine="4038"/>
      </w:pPr>
    </w:p>
    <w:p>
      <w:pPr>
        <w:spacing w:before="0" w:after="0" w:line="240" w:lineRule="exact"/>
        <w:ind w:left="449" w:firstLine="4038"/>
      </w:pPr>
    </w:p>
    <w:p>
      <w:pPr>
        <w:spacing w:before="0" w:after="0" w:line="240" w:lineRule="exact"/>
        <w:ind w:left="449" w:firstLine="4038"/>
      </w:pPr>
    </w:p>
    <w:p>
      <w:pPr>
        <w:spacing w:before="0" w:after="0" w:line="254" w:lineRule="exact"/>
        <w:ind w:left="449" w:firstLine="420"/>
        <w:jc w:val="left"/>
      </w:pPr>
      <w:r>
        <w:rPr>
          <w:rFonts w:ascii="宋体" w:eastAsia="宋体" w:hAnsi="宋体" w:cs="宋体"/>
          <w:color w:val="000000"/>
          <w:spacing w:val="-1"/>
          <w:w w:val="100"/>
          <w:position w:val="0"/>
          <w:sz w:val="21"/>
          <w:u w:val="none"/>
        </w:rPr>
        <w:t>本文件按照</w:t>
      </w:r>
      <w:r>
        <w:rPr>
          <w:rFonts w:ascii="宋体" w:hAnsi="宋体" w:cs="宋体"/>
          <w:color w:val="000000"/>
          <w:spacing w:val="-1"/>
          <w:w w:val="100"/>
          <w:position w:val="0"/>
          <w:sz w:val="21"/>
          <w:u w:val="none"/>
        </w:rPr>
        <w:t>GB/T</w:t>
      </w:r>
      <w:r>
        <w:rPr>
          <w:rFonts w:ascii="Calibri" w:hAnsi="Calibri" w:cs="Calibri"/>
          <w:color w:val="000000"/>
          <w:spacing w:val="0"/>
          <w:w w:val="239"/>
          <w:sz w:val="21"/>
          <w:u w:val="none"/>
        </w:rPr>
        <w:t> </w:t>
      </w:r>
      <w:r>
        <w:rPr>
          <w:rFonts w:ascii="宋体" w:hAnsi="宋体" w:cs="宋体"/>
          <w:color w:val="000000"/>
          <w:spacing w:val="-1"/>
          <w:w w:val="100"/>
          <w:position w:val="0"/>
          <w:sz w:val="21"/>
          <w:u w:val="none"/>
        </w:rPr>
        <w:t>1.1</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2020《标准化工作导则</w:t>
      </w:r>
      <w:r>
        <w:rPr>
          <w:rFonts w:ascii="Calibri" w:hAnsi="Calibri" w:cs="Calibri"/>
          <w:color w:val="000000"/>
          <w:spacing w:val="0"/>
          <w:w w:val="194"/>
          <w:sz w:val="24"/>
          <w:u w:val="none"/>
        </w:rPr>
        <w:t>  </w:t>
      </w:r>
      <w:r>
        <w:rPr>
          <w:rFonts w:ascii="宋体" w:eastAsia="宋体" w:hAnsi="宋体" w:cs="宋体"/>
          <w:color w:val="000000"/>
          <w:spacing w:val="-1"/>
          <w:w w:val="100"/>
          <w:position w:val="0"/>
          <w:sz w:val="21"/>
          <w:u w:val="none"/>
        </w:rPr>
        <w:t>第</w:t>
      </w:r>
      <w:r>
        <w:rPr>
          <w:rFonts w:ascii="宋体" w:hAnsi="宋体" w:cs="宋体"/>
          <w:color w:val="000000"/>
          <w:spacing w:val="-1"/>
          <w:w w:val="100"/>
          <w:position w:val="0"/>
          <w:sz w:val="21"/>
          <w:u w:val="none"/>
        </w:rPr>
        <w:t>1部分：标准化文件的结构和起草规则》的规定</w:t>
      </w:r>
    </w:p>
    <w:p>
      <w:pPr>
        <w:spacing w:before="0" w:after="0" w:line="312" w:lineRule="exact"/>
        <w:ind w:left="449" w:firstLine="0"/>
        <w:jc w:val="left"/>
      </w:pPr>
      <w:r>
        <w:rPr>
          <w:rFonts w:ascii="宋体" w:hAnsi="宋体" w:cs="宋体"/>
          <w:color w:val="000000"/>
          <w:spacing w:val="-1"/>
          <w:w w:val="100"/>
          <w:position w:val="0"/>
          <w:sz w:val="21"/>
          <w:u w:val="none"/>
        </w:rPr>
        <w:t>起草。</w:t>
      </w:r>
    </w:p>
    <w:p>
      <w:pPr>
        <w:spacing w:before="0" w:after="0" w:line="312" w:lineRule="exact"/>
        <w:ind w:left="449" w:firstLine="420"/>
        <w:jc w:val="left"/>
      </w:pPr>
      <w:r>
        <w:rPr>
          <w:rFonts w:ascii="宋体" w:hAnsi="宋体" w:cs="宋体"/>
          <w:color w:val="000000"/>
          <w:spacing w:val="-1"/>
          <w:w w:val="100"/>
          <w:position w:val="0"/>
          <w:sz w:val="21"/>
          <w:u w:val="none"/>
        </w:rPr>
        <w:t>本文件由中国互联网协会归口。</w:t>
      </w:r>
    </w:p>
    <w:p>
      <w:pPr>
        <w:spacing w:before="0" w:after="0" w:line="312" w:lineRule="exact"/>
        <w:ind w:left="449" w:firstLine="420"/>
        <w:jc w:val="left"/>
      </w:pPr>
      <w:r>
        <w:rPr>
          <w:rFonts w:ascii="宋体" w:eastAsia="宋体" w:hAnsi="宋体" w:cs="宋体"/>
          <w:color w:val="000000"/>
          <w:spacing w:val="-1"/>
          <w:w w:val="100"/>
          <w:position w:val="0"/>
          <w:sz w:val="21"/>
          <w:u w:val="none"/>
        </w:rPr>
        <w:t>本文件主要起草单位：</w:t>
      </w:r>
    </w:p>
    <w:p>
      <w:pPr>
        <w:spacing w:before="0" w:after="0" w:line="312" w:lineRule="exact"/>
        <w:ind w:left="449" w:firstLine="420"/>
        <w:jc w:val="left"/>
      </w:pPr>
      <w:r>
        <w:rPr>
          <w:rFonts w:ascii="宋体" w:hAnsi="宋体" w:cs="宋体"/>
          <w:color w:val="000000"/>
          <w:spacing w:val="0"/>
          <w:w w:val="100"/>
          <w:position w:val="0"/>
          <w:sz w:val="21"/>
          <w:u w:val="none"/>
        </w:rPr>
        <w:t>中国信息通信研究院、蚂蚁科技集团股份有限公司、北京京东世纪贸易有限公司、度小满（北京）</w:t>
      </w:r>
    </w:p>
    <w:p>
      <w:pPr>
        <w:spacing w:before="0" w:after="0" w:line="312" w:lineRule="exact"/>
        <w:ind w:left="449" w:firstLine="0"/>
        <w:jc w:val="left"/>
      </w:pPr>
      <w:r>
        <w:rPr>
          <w:rFonts w:ascii="宋体" w:hAnsi="宋体" w:cs="宋体"/>
          <w:color w:val="000000"/>
          <w:spacing w:val="-7"/>
          <w:w w:val="100"/>
          <w:position w:val="0"/>
          <w:sz w:val="21"/>
          <w:u w:val="none"/>
        </w:rPr>
        <w:t>科技有限公司、同盾科技有限公司、易车公司、中国联合网络通信集团有限公司、百度在线网络技术（北</w:t>
      </w:r>
    </w:p>
    <w:p>
      <w:pPr>
        <w:spacing w:before="0" w:after="0" w:line="312" w:lineRule="exact"/>
        <w:ind w:left="449" w:firstLine="0"/>
        <w:jc w:val="left"/>
      </w:pPr>
      <w:r>
        <w:rPr>
          <w:rFonts w:ascii="宋体" w:hAnsi="宋体" w:cs="宋体"/>
          <w:color w:val="000000"/>
          <w:spacing w:val="-3"/>
          <w:w w:val="100"/>
          <w:position w:val="0"/>
          <w:sz w:val="21"/>
          <w:u w:val="none"/>
        </w:rPr>
        <w:t>京）有限公司、北京字节跳动科技有限公司、西安恩耐博人工智能科技有限公司、北京快手科技有限公</w:t>
      </w:r>
    </w:p>
    <w:p>
      <w:pPr>
        <w:spacing w:before="0" w:after="0" w:line="312" w:lineRule="exact"/>
        <w:ind w:left="449" w:firstLine="0"/>
        <w:jc w:val="left"/>
      </w:pPr>
      <w:r>
        <w:rPr>
          <w:rFonts w:ascii="宋体" w:hAnsi="宋体" w:cs="宋体"/>
          <w:color w:val="000000"/>
          <w:spacing w:val="-3"/>
          <w:w w:val="100"/>
          <w:position w:val="0"/>
          <w:sz w:val="21"/>
          <w:u w:val="none"/>
        </w:rPr>
        <w:t>司、三六零安全科技股份有限公司、腾讯云计算（北京）有限责任公司、北京京东科技有限公司、北京</w:t>
      </w:r>
    </w:p>
    <w:p>
      <w:pPr>
        <w:spacing w:before="0" w:after="0" w:line="312" w:lineRule="exact"/>
        <w:ind w:left="449" w:firstLine="0"/>
        <w:jc w:val="left"/>
      </w:pPr>
      <w:r>
        <w:rPr>
          <w:rFonts w:ascii="宋体" w:hAnsi="宋体" w:cs="宋体"/>
          <w:color w:val="000000"/>
          <w:spacing w:val="-2"/>
          <w:w w:val="100"/>
          <w:position w:val="0"/>
          <w:sz w:val="21"/>
          <w:u w:val="none"/>
        </w:rPr>
        <w:t>中科闻歌科技股份有限公司、北京小桔科技有限公司、杭州安恒技术股份有限公司、</w:t>
      </w:r>
      <w:r>
        <w:rPr>
          <w:rFonts w:ascii="宋体" w:hAnsi="宋体" w:cs="宋体"/>
          <w:color w:val="000000"/>
          <w:spacing w:val="-1"/>
          <w:w w:val="100"/>
          <w:position w:val="0"/>
          <w:sz w:val="21"/>
          <w:u w:val="none"/>
        </w:rPr>
        <w:t>OPPO</w:t>
      </w:r>
      <w:r>
        <w:rPr>
          <w:rFonts w:ascii="宋体" w:eastAsia="宋体" w:hAnsi="宋体" w:cs="宋体"/>
          <w:color w:val="000000"/>
          <w:spacing w:val="-1"/>
          <w:w w:val="100"/>
          <w:position w:val="0"/>
          <w:sz w:val="21"/>
          <w:u w:val="none"/>
        </w:rPr>
        <w:t>广东移动通信</w:t>
      </w:r>
    </w:p>
    <w:p>
      <w:pPr>
        <w:spacing w:before="0" w:after="0" w:line="312" w:lineRule="exact"/>
        <w:ind w:left="449" w:firstLine="0"/>
        <w:jc w:val="left"/>
      </w:pPr>
      <w:r>
        <w:rPr>
          <w:rFonts w:ascii="宋体" w:hAnsi="宋体" w:cs="宋体"/>
          <w:color w:val="000000"/>
          <w:spacing w:val="0"/>
          <w:w w:val="100"/>
          <w:position w:val="0"/>
          <w:sz w:val="21"/>
          <w:u w:val="none"/>
        </w:rPr>
        <w:t>有限公司、北京榕树科技有限公司等。</w:t>
      </w:r>
    </w:p>
    <w:p>
      <w:pPr>
        <w:spacing w:before="0" w:after="0" w:line="312" w:lineRule="exact"/>
        <w:ind w:left="449" w:firstLine="420"/>
        <w:jc w:val="left"/>
      </w:pPr>
      <w:r>
        <w:rPr>
          <w:rFonts w:ascii="宋体" w:hAnsi="宋体" w:cs="宋体"/>
          <w:color w:val="000000"/>
          <w:spacing w:val="-3"/>
          <w:w w:val="100"/>
          <w:position w:val="0"/>
          <w:sz w:val="21"/>
          <w:u w:val="none"/>
        </w:rPr>
        <w:t>本文件主要起草人：杨玲玲、陈杨、王阳、梁叶、应叶、董纪伟、小宇、梅亮、彭晋、林冠辰、薛</w:t>
      </w:r>
    </w:p>
    <w:p>
      <w:pPr>
        <w:spacing w:before="0" w:after="0" w:line="312" w:lineRule="exact"/>
        <w:ind w:left="449" w:firstLine="0"/>
        <w:jc w:val="left"/>
      </w:pPr>
      <w:r>
        <w:rPr>
          <w:rFonts w:ascii="宋体" w:hAnsi="宋体" w:cs="宋体"/>
          <w:color w:val="000000"/>
          <w:spacing w:val="-3"/>
          <w:w w:val="100"/>
          <w:position w:val="0"/>
          <w:sz w:val="21"/>
          <w:u w:val="none"/>
        </w:rPr>
        <w:t>峰、周杨、张天翼、杨舟、彭鸿涛、赵磊、唐佳伟、于跃、李鹏、魏芳、于城、张立彤、赵皓星、周少</w:t>
      </w:r>
    </w:p>
    <w:p>
      <w:pPr>
        <w:spacing w:before="0" w:after="0" w:line="312" w:lineRule="exact"/>
        <w:ind w:left="449" w:firstLine="0"/>
        <w:jc w:val="left"/>
      </w:pPr>
      <w:r>
        <w:rPr>
          <w:rFonts w:ascii="宋体" w:hAnsi="宋体" w:cs="宋体"/>
          <w:color w:val="000000"/>
          <w:spacing w:val="-1"/>
          <w:w w:val="100"/>
          <w:position w:val="0"/>
          <w:sz w:val="21"/>
          <w:u w:val="none"/>
        </w:rPr>
        <w:t>雄、姚一楠、王永霞、王春兴、何佳、李剑锋、梁伟、王璋盛、杨大伟、王蓬华等。</w:t>
      </w:r>
    </w:p>
    <w:p>
      <w:pPr>
        <w:widowControl/>
        <w:jc w:val="left"/>
        <w:sectPr>
          <w:type w:val="continuous"/>
          <w:pgSz w:w="11906" w:h="16839"/>
          <w:pgMar w:top="1073" w:right="609" w:bottom="833" w:left="969" w:header="0" w:footer="0" w:gutter="0"/>
          <w:pgNumType w:start="13"/>
          <w:cols w:num="1" w:space="708" w:equalWidth="0">
            <w:col w:w="10328" w:space="0"/>
          </w:cols>
          <w:docGrid w:type="lines" w:linePitch="312" w:charSpace="0"/>
        </w:sectPr>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40" w:lineRule="exact"/>
        <w:ind w:left="449" w:firstLine="0"/>
      </w:pPr>
    </w:p>
    <w:p>
      <w:pPr>
        <w:spacing w:before="0" w:after="0" w:line="283" w:lineRule="exact"/>
        <w:ind w:left="449" w:firstLine="0"/>
      </w:pPr>
    </w:p>
    <w:p>
      <w:pPr>
        <w:widowControl/>
        <w:jc w:val="left"/>
        <w:sectPr>
          <w:type w:val="continuous"/>
          <w:pgSz w:w="11906" w:h="16839"/>
          <w:pgMar w:top="1073" w:right="609" w:bottom="833" w:left="969" w:header="0" w:footer="0" w:gutter="0"/>
          <w:pgNumType w:start="14"/>
          <w:cols w:num="1" w:space="720"/>
          <w:docGrid w:type="lines" w:linePitch="312" w:charSpace="0"/>
        </w:sectPr>
      </w:pPr>
    </w:p>
    <w:p>
      <w:pPr>
        <w:spacing w:before="0" w:after="0" w:line="162" w:lineRule="exact"/>
        <w:ind w:left="9444"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9"/>
          <w:pgMar w:top="1073" w:right="609" w:bottom="833" w:left="969" w:header="0" w:footer="0" w:gutter="0"/>
          <w:pgNumType w:start="15"/>
          <w:cols w:num="1" w:space="708" w:equalWidth="0">
            <w:col w:w="10328" w:space="0"/>
          </w:cols>
          <w:docGrid w:type="lines" w:linePitch="312" w:charSpace="0"/>
        </w:sectPr>
      </w:pPr>
    </w:p>
    <w:p>
      <w:pPr>
        <w:spacing w:before="0" w:after="0" w:line="376" w:lineRule="exact"/>
      </w:pPr>
      <w:bookmarkStart w:id="3" w:name="4"/>
      <w:bookmarkEnd w:id="3"/>
    </w:p>
    <w:p>
      <w:pPr>
        <w:widowControl/>
        <w:jc w:val="left"/>
        <w:sectPr>
          <w:type w:val="continuous"/>
          <w:pgSz w:w="11906" w:h="16838"/>
          <w:pgMar w:top="1073" w:right="609" w:bottom="833" w:left="969" w:header="0" w:footer="0" w:gutter="0"/>
          <w:pgNumType w:start="16"/>
          <w:cols w:num="1" w:space="720"/>
          <w:docGrid w:type="lines" w:linePitch="312" w:charSpace="0"/>
        </w:sectPr>
      </w:pPr>
    </w:p>
    <w:p>
      <w:pPr>
        <w:spacing w:before="0" w:after="0" w:line="210" w:lineRule="exact"/>
        <w:ind w:left="449" w:firstLine="7676"/>
        <w:jc w:val="left"/>
      </w:pPr>
      <w:r>
        <w:pict>
          <v:shape id="_x0000_s2101" o:spid="_x0000_s1076" type="#_x0000_t202" style="width:68.2pt;height:39.55pt;margin-top:648.1pt;margin-left:26.2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2" o:spid="_x0000_s1077" type="#_x0000_t202" style="width:68.2pt;height:39.55pt;margin-top:613.55pt;margin-left:59.8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3" o:spid="_x0000_s1078" type="#_x0000_t202" style="width:68.2pt;height:39.55pt;margin-top:579pt;margin-left:93.4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4" o:spid="_x0000_s1079" type="#_x0000_t202" style="width:76.6pt;height:30.9pt;margin-top:553.1pt;margin-left:127.0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5" o:spid="_x0000_s1080" type="#_x0000_t202" style="width:85pt;height:39.55pt;margin-top:518.5pt;margin-left:152.2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6" o:spid="_x0000_s1081" type="#_x0000_t202" style="width:85pt;height:39.55pt;margin-top:483.95pt;margin-left:185.8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7" o:spid="_x0000_s1082" type="#_x0000_t202" style="width:85pt;height:39.55pt;margin-top:449.4pt;margin-left:219.4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8" o:spid="_x0000_s1083" type="#_x0000_t202" style="width:85pt;height:39.55pt;margin-top:414.85pt;margin-left:253.0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9" o:spid="_x0000_s1084" type="#_x0000_t202" style="width:85pt;height:39.55pt;margin-top:380.3pt;margin-left:286.6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0" o:spid="_x0000_s1085" type="#_x0000_t202" style="width:85pt;height:39.55pt;margin-top:345.7pt;margin-left:320.2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1" o:spid="_x0000_s1086" type="#_x0000_t202" style="width:76.6pt;height:48.2pt;margin-top:302.5pt;margin-left:353.8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2" o:spid="_x0000_s1087" type="#_x0000_t202" style="width:68.2pt;height:39.55pt;margin-top:267.95pt;margin-left:395.85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3" o:spid="_x0000_s1088" type="#_x0000_t202" style="width:68.2pt;height:39.55pt;margin-top:233.4pt;margin-left:429.45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4" o:spid="_x0000_s1089" type="#_x0000_t202" style="width:68.2pt;height:39.55pt;margin-top:198.85pt;margin-left:463.05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5" o:spid="_x0000_s1090" type="#_x0000_t12" style="width:595.25pt;height:841pt;margin-top:0;margin-left:0;mso-height-relative:page;mso-position-horizontal-relative:page;mso-position-vertical-relative:page;mso-width-relative:page;position:absolute;z-index:-251606016" coordsize="21600,21600" fillcolor="white" stroked="f">
            <v:stroke joinstyle="miter"/>
          </v:shape>
        </w:pict>
      </w:r>
      <w:r>
        <w:pict>
          <v:shape id="_x0000_s2116" o:spid="_x0000_s1091" type="#_x0000_t12" style="width:470.75pt;height:25.95pt;margin-top:100.7pt;margin-left:69.4pt;mso-height-relative:page;mso-position-horizontal-relative:page;mso-position-vertical-relative:page;mso-width-relative:page;position:absolute;z-index:-251604992"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0028—2023</w:t>
      </w:r>
    </w:p>
    <w:p>
      <w:pPr>
        <w:spacing w:before="0" w:after="0" w:line="403" w:lineRule="exact"/>
        <w:ind w:left="449" w:firstLine="7676"/>
      </w:pPr>
    </w:p>
    <w:p>
      <w:pPr>
        <w:tabs>
          <w:tab w:val="left" w:pos="5447"/>
        </w:tabs>
        <w:spacing w:before="0" w:after="0" w:line="320" w:lineRule="exact"/>
        <w:ind w:left="449" w:firstLine="4038"/>
        <w:jc w:val="left"/>
      </w:pPr>
      <w:r>
        <w:rPr>
          <w:rFonts w:ascii="黑体" w:eastAsia="黑体" w:hAnsi="黑体" w:cs="黑体"/>
          <w:color w:val="000000"/>
          <w:spacing w:val="0"/>
          <w:w w:val="100"/>
          <w:position w:val="0"/>
          <w:sz w:val="32"/>
          <w:u w:val="none"/>
        </w:rPr>
        <w:t>引</w:t>
      </w:r>
      <w:r>
        <w:rPr>
          <w:rFonts w:cs="Calibri"/>
          <w:color w:val="000000"/>
          <w:spacing w:val="0"/>
          <w:w w:val="100"/>
          <w:u w:val="none"/>
        </w:rPr>
        <w:tab/>
      </w:r>
      <w:r>
        <w:rPr>
          <w:rFonts w:ascii="黑体" w:eastAsia="黑体" w:hAnsi="黑体" w:cs="黑体"/>
          <w:color w:val="000000"/>
          <w:spacing w:val="0"/>
          <w:w w:val="100"/>
          <w:position w:val="0"/>
          <w:sz w:val="32"/>
          <w:u w:val="none"/>
        </w:rPr>
        <w:t>言</w:t>
      </w:r>
    </w:p>
    <w:p>
      <w:pPr>
        <w:spacing w:before="0" w:after="0" w:line="240" w:lineRule="exact"/>
        <w:ind w:left="449" w:firstLine="4038"/>
      </w:pPr>
    </w:p>
    <w:p>
      <w:pPr>
        <w:spacing w:before="0" w:after="0" w:line="240" w:lineRule="exact"/>
        <w:ind w:left="449" w:firstLine="4038"/>
      </w:pPr>
    </w:p>
    <w:p>
      <w:pPr>
        <w:spacing w:before="0" w:after="0" w:line="240" w:lineRule="exact"/>
        <w:ind w:left="449" w:firstLine="4038"/>
      </w:pPr>
    </w:p>
    <w:p>
      <w:pPr>
        <w:spacing w:before="0" w:after="0" w:line="254" w:lineRule="exact"/>
        <w:ind w:left="449" w:firstLine="420"/>
        <w:jc w:val="left"/>
      </w:pPr>
      <w:r>
        <w:rPr>
          <w:rFonts w:ascii="宋体" w:eastAsia="宋体" w:hAnsi="宋体" w:cs="宋体"/>
          <w:color w:val="000000"/>
          <w:spacing w:val="-3"/>
          <w:w w:val="100"/>
          <w:position w:val="0"/>
          <w:sz w:val="21"/>
          <w:u w:val="none"/>
        </w:rPr>
        <w:t>近年来，人工智能技术的持续发展为企业的生产运营和管理模式带来了巨大的变革，已成为带动经</w:t>
      </w:r>
    </w:p>
    <w:p>
      <w:pPr>
        <w:spacing w:before="0" w:after="0" w:line="312" w:lineRule="exact"/>
        <w:ind w:left="449" w:firstLine="0"/>
        <w:jc w:val="left"/>
      </w:pPr>
      <w:r>
        <w:rPr>
          <w:rFonts w:ascii="宋体" w:hAnsi="宋体" w:cs="宋体"/>
          <w:color w:val="000000"/>
          <w:spacing w:val="-3"/>
          <w:w w:val="100"/>
          <w:position w:val="0"/>
          <w:sz w:val="21"/>
          <w:u w:val="none"/>
        </w:rPr>
        <w:t>济增长的重要引擎。与此同时出现了新的技术风险、伦理风险等威胁和挑战，如模型数据来源、准确性</w:t>
      </w:r>
    </w:p>
    <w:p>
      <w:pPr>
        <w:spacing w:before="0" w:after="0" w:line="312" w:lineRule="exact"/>
        <w:ind w:left="449" w:firstLine="0"/>
        <w:jc w:val="left"/>
      </w:pPr>
      <w:r>
        <w:rPr>
          <w:rFonts w:ascii="宋体" w:eastAsia="宋体" w:hAnsi="宋体" w:cs="宋体"/>
          <w:color w:val="000000"/>
          <w:spacing w:val="-3"/>
          <w:w w:val="100"/>
          <w:position w:val="0"/>
          <w:sz w:val="21"/>
          <w:u w:val="none"/>
        </w:rPr>
        <w:t>和及时度不当产生的数据风险，模型缺陷造成的决策失衡和结果偏差，模型安全和监控缺失造成的失控</w:t>
      </w:r>
    </w:p>
    <w:p>
      <w:pPr>
        <w:spacing w:before="0" w:after="0" w:line="312" w:lineRule="exact"/>
        <w:ind w:left="449" w:firstLine="0"/>
        <w:jc w:val="left"/>
      </w:pPr>
      <w:r>
        <w:rPr>
          <w:rFonts w:ascii="宋体" w:hAnsi="宋体" w:cs="宋体"/>
          <w:color w:val="000000"/>
          <w:spacing w:val="-1"/>
          <w:w w:val="100"/>
          <w:position w:val="0"/>
          <w:sz w:val="21"/>
          <w:u w:val="none"/>
        </w:rPr>
        <w:t>事件，以及模型使用不当造成的伦理挑战等。</w:t>
      </w:r>
    </w:p>
    <w:p>
      <w:pPr>
        <w:spacing w:before="0" w:after="0" w:line="312" w:lineRule="exact"/>
        <w:ind w:left="449" w:firstLine="420"/>
        <w:jc w:val="left"/>
      </w:pPr>
      <w:r>
        <w:rPr>
          <w:rFonts w:ascii="宋体" w:hAnsi="宋体" w:cs="宋体"/>
          <w:color w:val="000000"/>
          <w:spacing w:val="-3"/>
          <w:w w:val="100"/>
          <w:position w:val="0"/>
          <w:sz w:val="21"/>
          <w:u w:val="none"/>
        </w:rPr>
        <w:t>本文件针对组织在开发、实施和使用人工智能模型过程中面临的主要风险挑战，根据法律法规和行</w:t>
      </w:r>
    </w:p>
    <w:p>
      <w:pPr>
        <w:spacing w:before="0" w:after="0" w:line="312" w:lineRule="exact"/>
        <w:ind w:left="449" w:firstLine="0"/>
        <w:jc w:val="left"/>
      </w:pPr>
      <w:r>
        <w:rPr>
          <w:rFonts w:ascii="宋体" w:hAnsi="宋体" w:cs="宋体"/>
          <w:color w:val="000000"/>
          <w:spacing w:val="-3"/>
          <w:w w:val="100"/>
          <w:position w:val="0"/>
          <w:sz w:val="21"/>
          <w:u w:val="none"/>
        </w:rPr>
        <w:t>业特性，明确人工智能模型风险管理的原则、目标，厘清主体责任，建立覆盖围绕人工智能模型的风险</w:t>
      </w:r>
    </w:p>
    <w:p>
      <w:pPr>
        <w:spacing w:before="0" w:after="0" w:line="312" w:lineRule="exact"/>
        <w:ind w:left="449" w:firstLine="0"/>
        <w:jc w:val="left"/>
      </w:pPr>
      <w:r>
        <w:rPr>
          <w:rFonts w:ascii="宋体" w:hAnsi="宋体" w:cs="宋体"/>
          <w:color w:val="000000"/>
          <w:spacing w:val="0"/>
          <w:w w:val="100"/>
          <w:position w:val="0"/>
          <w:sz w:val="21"/>
          <w:u w:val="none"/>
        </w:rPr>
        <w:t>管理能力成熟度模型，规范模型在需求分析、数据准备、模型构建、检验验证、模型部署、持续验证、</w:t>
      </w:r>
    </w:p>
    <w:p>
      <w:pPr>
        <w:spacing w:before="0" w:after="0" w:line="312" w:lineRule="exact"/>
        <w:ind w:left="449" w:firstLine="0"/>
        <w:jc w:val="left"/>
      </w:pPr>
      <w:r>
        <w:rPr>
          <w:rFonts w:ascii="宋体" w:hAnsi="宋体" w:cs="宋体"/>
          <w:color w:val="000000"/>
          <w:spacing w:val="-3"/>
          <w:w w:val="100"/>
          <w:position w:val="0"/>
          <w:sz w:val="21"/>
          <w:u w:val="none"/>
        </w:rPr>
        <w:t>模型修正、模型下线等环节中的风险管理活动，从策略制度、组织架构、资源配置、技术手段等方面提</w:t>
      </w:r>
    </w:p>
    <w:p>
      <w:pPr>
        <w:spacing w:before="0" w:after="0" w:line="312" w:lineRule="exact"/>
        <w:ind w:left="449" w:firstLine="0"/>
        <w:jc w:val="left"/>
      </w:pPr>
      <w:r>
        <w:rPr>
          <w:rFonts w:ascii="宋体" w:hAnsi="宋体" w:cs="宋体"/>
          <w:color w:val="000000"/>
          <w:spacing w:val="0"/>
          <w:w w:val="100"/>
          <w:position w:val="0"/>
          <w:sz w:val="21"/>
          <w:u w:val="none"/>
        </w:rPr>
        <w:t>供保障，提出切实有效的管理措施，快速灵活应对模型风险，确保组织健康有序发展，推动科技向善。</w:t>
      </w:r>
    </w:p>
    <w:p>
      <w:pPr>
        <w:spacing w:before="0" w:after="0" w:line="312" w:lineRule="exact"/>
        <w:ind w:left="449" w:firstLine="420"/>
        <w:jc w:val="left"/>
      </w:pPr>
      <w:r>
        <w:rPr>
          <w:rFonts w:ascii="宋体" w:hAnsi="宋体" w:cs="宋体"/>
          <w:color w:val="000000"/>
          <w:spacing w:val="-1"/>
          <w:w w:val="100"/>
          <w:position w:val="0"/>
          <w:sz w:val="21"/>
          <w:u w:val="none"/>
        </w:rPr>
        <w:t>对本文件中的具体事项，法律法规另有规定的，需遵照其规定执行。</w:t>
      </w:r>
    </w:p>
    <w:p>
      <w:pPr>
        <w:widowControl/>
        <w:jc w:val="left"/>
        <w:sectPr>
          <w:type w:val="continuous"/>
          <w:pgSz w:w="11906" w:h="16838"/>
          <w:pgMar w:top="1073" w:right="609" w:bottom="833" w:left="969" w:header="0" w:footer="0" w:gutter="0"/>
          <w:pgNumType w:start="17"/>
          <w:cols w:num="1" w:space="708" w:equalWidth="0">
            <w:col w:w="10329" w:space="0"/>
          </w:cols>
          <w:docGrid w:type="lines" w:linePitch="312" w:charSpace="0"/>
        </w:sectPr>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40" w:lineRule="exact"/>
        <w:ind w:left="449" w:firstLine="420"/>
      </w:pPr>
    </w:p>
    <w:p>
      <w:pPr>
        <w:spacing w:before="0" w:after="0" w:line="259" w:lineRule="exact"/>
        <w:ind w:left="449" w:firstLine="420"/>
      </w:pPr>
    </w:p>
    <w:p>
      <w:pPr>
        <w:widowControl/>
        <w:jc w:val="left"/>
        <w:sectPr>
          <w:type w:val="continuous"/>
          <w:pgSz w:w="11906" w:h="16838"/>
          <w:pgMar w:top="1073" w:right="609" w:bottom="833" w:left="969" w:header="0" w:footer="0" w:gutter="0"/>
          <w:pgNumType w:start="18"/>
          <w:cols w:num="1" w:space="720"/>
          <w:docGrid w:type="lines" w:linePitch="312" w:charSpace="0"/>
        </w:sectPr>
      </w:pPr>
    </w:p>
    <w:p>
      <w:pPr>
        <w:spacing w:before="0" w:after="0" w:line="162" w:lineRule="exact"/>
        <w:ind w:left="9385" w:firstLine="0"/>
        <w:jc w:val="left"/>
      </w:pPr>
      <w:r>
        <w:rPr>
          <w:rFonts w:ascii="Times New Roman" w:hAnsi="Times New Roman" w:cs="Times New Roman"/>
          <w:color w:val="000000"/>
          <w:spacing w:val="0"/>
          <w:w w:val="100"/>
          <w:position w:val="0"/>
          <w:sz w:val="18"/>
          <w:u w:val="none"/>
        </w:rPr>
        <w:t>III</w:t>
      </w:r>
    </w:p>
    <w:p>
      <w:pPr>
        <w:widowControl/>
        <w:jc w:val="left"/>
        <w:sectPr>
          <w:type w:val="continuous"/>
          <w:pgSz w:w="11906" w:h="16838"/>
          <w:pgMar w:top="1073" w:right="609" w:bottom="833" w:left="969" w:header="0" w:footer="0" w:gutter="0"/>
          <w:pgNumType w:start="19"/>
          <w:cols w:num="1" w:space="708" w:equalWidth="0">
            <w:col w:w="10329" w:space="0"/>
          </w:cols>
          <w:docGrid w:type="lines" w:linePitch="312" w:charSpace="0"/>
        </w:sectPr>
      </w:pPr>
    </w:p>
    <w:p>
      <w:pPr>
        <w:spacing w:before="0" w:after="0" w:line="240" w:lineRule="exact"/>
      </w:pPr>
      <w:bookmarkStart w:id="4" w:name="5"/>
      <w:bookmarkEnd w:id="4"/>
    </w:p>
    <w:p>
      <w:pPr>
        <w:spacing w:before="0" w:after="0" w:line="240" w:lineRule="exact"/>
      </w:pPr>
    </w:p>
    <w:p>
      <w:pPr>
        <w:spacing w:before="0" w:after="0" w:line="255" w:lineRule="exact"/>
        <w:ind w:left="448" w:firstLine="7676"/>
        <w:jc w:val="left"/>
      </w:pPr>
      <w:r>
        <w:pict>
          <v:shape id="_x0000_s2117" o:spid="_x0000_s1092" type="#_x0000_t202" style="width:68.2pt;height:39.55pt;margin-top:648.1pt;margin-left:26.2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8" o:spid="_x0000_s1093" type="#_x0000_t202" style="width:68.2pt;height:39.55pt;margin-top:613.55pt;margin-left:59.8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9" o:spid="_x0000_s1094" type="#_x0000_t202" style="width:68.2pt;height:39.55pt;margin-top:579pt;margin-left:93.4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0" o:spid="_x0000_s1095" type="#_x0000_t202" style="width:76.6pt;height:30.9pt;margin-top:553.1pt;margin-left:127.0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1" o:spid="_x0000_s1096" type="#_x0000_t202" style="width:85pt;height:39.55pt;margin-top:518.5pt;margin-left:152.2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2" o:spid="_x0000_s1097" type="#_x0000_t202" style="width:85pt;height:39.55pt;margin-top:483.95pt;margin-left:185.8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3" o:spid="_x0000_s1098" type="#_x0000_t202" style="width:85pt;height:39.55pt;margin-top:449.4pt;margin-left:219.4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4" o:spid="_x0000_s1099" type="#_x0000_t202" style="width:85pt;height:39.55pt;margin-top:414.85pt;margin-left:253.0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5" o:spid="_x0000_s1100" type="#_x0000_t202" style="width:85pt;height:39.55pt;margin-top:380.3pt;margin-left:286.6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6" o:spid="_x0000_s1101" type="#_x0000_t202" style="width:85pt;height:39.55pt;margin-top:345.7pt;margin-left:320.2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7" o:spid="_x0000_s1102" type="#_x0000_t202" style="width:76.6pt;height:48.2pt;margin-top:302.5pt;margin-left:353.8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8" o:spid="_x0000_s1103" type="#_x0000_t202" style="width:68.2pt;height:39.55pt;margin-top:267.95pt;margin-left:395.8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9" o:spid="_x0000_s1104" type="#_x0000_t202" style="width:68.2pt;height:39.55pt;margin-top:233.4pt;margin-left:429.4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0" o:spid="_x0000_s1105" type="#_x0000_t202" style="width:68.2pt;height:39.55pt;margin-top:198.85pt;margin-left:463.05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31" o:spid="_x0000_s1106" type="#_x0000_t12" style="width:595.25pt;height:841pt;margin-top:0;margin-left:0;mso-height-relative:page;mso-position-horizontal-relative:page;mso-position-vertical-relative:page;mso-width-relative:page;position:absolute;z-index:-251589632"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402" w:lineRule="exact"/>
        <w:ind w:left="448" w:firstLine="7676"/>
      </w:pPr>
    </w:p>
    <w:p>
      <w:pPr>
        <w:spacing w:before="0" w:after="0" w:line="320" w:lineRule="exact"/>
        <w:ind w:left="448" w:firstLine="1748"/>
        <w:jc w:val="left"/>
      </w:pPr>
      <w:r>
        <w:rPr>
          <w:rFonts w:ascii="黑体" w:eastAsia="黑体" w:hAnsi="黑体" w:cs="黑体"/>
          <w:color w:val="000000"/>
          <w:spacing w:val="0"/>
          <w:w w:val="100"/>
          <w:position w:val="0"/>
          <w:sz w:val="32"/>
          <w:u w:val="none"/>
        </w:rPr>
        <w:t>人工智能模型风险管理能力成熟度模型</w:t>
      </w:r>
    </w:p>
    <w:p>
      <w:pPr>
        <w:spacing w:before="0" w:after="0" w:line="240" w:lineRule="exact"/>
        <w:ind w:left="448" w:firstLine="1748"/>
      </w:pPr>
    </w:p>
    <w:p>
      <w:pPr>
        <w:spacing w:before="0" w:after="0" w:line="240" w:lineRule="exact"/>
        <w:ind w:left="448" w:firstLine="1748"/>
      </w:pPr>
    </w:p>
    <w:p>
      <w:pPr>
        <w:spacing w:before="0" w:after="0" w:line="240" w:lineRule="exact"/>
        <w:ind w:left="448" w:firstLine="1748"/>
      </w:pPr>
    </w:p>
    <w:p>
      <w:pPr>
        <w:spacing w:before="0" w:after="0" w:line="240" w:lineRule="exact"/>
        <w:ind w:left="448" w:firstLine="1748"/>
      </w:pPr>
    </w:p>
    <w:p>
      <w:pPr>
        <w:spacing w:before="0" w:after="0" w:line="345" w:lineRule="exact"/>
        <w:ind w:left="448" w:firstLine="0"/>
        <w:jc w:val="left"/>
      </w:pPr>
      <w:r>
        <w:rPr>
          <w:rFonts w:ascii="黑体" w:hAnsi="黑体" w:cs="黑体"/>
          <w:color w:val="000000"/>
          <w:spacing w:val="-1"/>
          <w:w w:val="100"/>
          <w:position w:val="0"/>
          <w:sz w:val="21"/>
          <w:u w:val="none"/>
        </w:rPr>
        <w:t>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范围</w:t>
      </w:r>
    </w:p>
    <w:p>
      <w:pPr>
        <w:spacing w:before="0" w:after="0" w:line="240" w:lineRule="exact"/>
        <w:ind w:left="448" w:firstLine="0"/>
      </w:pPr>
    </w:p>
    <w:p>
      <w:pPr>
        <w:spacing w:before="0" w:after="0" w:line="413" w:lineRule="exact"/>
        <w:ind w:left="448" w:firstLine="420"/>
        <w:jc w:val="left"/>
      </w:pPr>
      <w:r>
        <w:rPr>
          <w:rFonts w:ascii="宋体" w:hAnsi="宋体" w:cs="宋体"/>
          <w:color w:val="000000"/>
          <w:spacing w:val="-3"/>
          <w:w w:val="100"/>
          <w:position w:val="0"/>
          <w:sz w:val="21"/>
          <w:u w:val="none"/>
        </w:rPr>
        <w:t>本文件提供了组织在开展人工智能模型需求分析、数据准备、模型构建、检验验证、模型部署、运</w:t>
      </w:r>
    </w:p>
    <w:p>
      <w:pPr>
        <w:spacing w:before="0" w:after="0" w:line="326" w:lineRule="exact"/>
        <w:ind w:left="448" w:firstLine="0"/>
        <w:jc w:val="left"/>
      </w:pPr>
      <w:r>
        <w:rPr>
          <w:rFonts w:ascii="宋体" w:hAnsi="宋体" w:cs="宋体"/>
          <w:color w:val="000000"/>
          <w:spacing w:val="-1"/>
          <w:w w:val="100"/>
          <w:position w:val="0"/>
          <w:sz w:val="21"/>
          <w:u w:val="none"/>
        </w:rPr>
        <w:t>行监控、持续验证、模型修正、模型下线等关键活动过程中进行风险管理的建议。</w:t>
      </w:r>
    </w:p>
    <w:p>
      <w:pPr>
        <w:spacing w:before="0" w:after="0" w:line="325" w:lineRule="exact"/>
        <w:ind w:left="448" w:firstLine="420"/>
        <w:jc w:val="left"/>
      </w:pPr>
      <w:r>
        <w:rPr>
          <w:rFonts w:ascii="宋体" w:hAnsi="宋体" w:cs="宋体"/>
          <w:color w:val="000000"/>
          <w:spacing w:val="-1"/>
          <w:w w:val="100"/>
          <w:position w:val="0"/>
          <w:sz w:val="21"/>
          <w:u w:val="none"/>
        </w:rPr>
        <w:t>本文件适用于管理、研发、供应、使用人工智能模型的相关机构。</w:t>
      </w:r>
    </w:p>
    <w:p>
      <w:pPr>
        <w:spacing w:before="0" w:after="0" w:line="240" w:lineRule="exact"/>
        <w:ind w:left="448" w:firstLine="420"/>
      </w:pPr>
    </w:p>
    <w:p>
      <w:pPr>
        <w:spacing w:before="0" w:after="0" w:line="412" w:lineRule="exact"/>
        <w:ind w:left="448" w:firstLine="0"/>
        <w:jc w:val="left"/>
      </w:pPr>
      <w:r>
        <w:rPr>
          <w:rFonts w:ascii="黑体" w:hAnsi="黑体" w:cs="黑体"/>
          <w:color w:val="000000"/>
          <w:spacing w:val="-1"/>
          <w:w w:val="100"/>
          <w:position w:val="0"/>
          <w:sz w:val="21"/>
          <w:u w:val="none"/>
        </w:rPr>
        <w:t>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448" w:firstLine="0"/>
      </w:pPr>
    </w:p>
    <w:p>
      <w:pPr>
        <w:spacing w:before="0" w:after="0" w:line="413" w:lineRule="exact"/>
        <w:ind w:left="448"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26" w:lineRule="exact"/>
        <w:ind w:left="448"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25" w:lineRule="exact"/>
        <w:ind w:left="448" w:firstLine="0"/>
        <w:jc w:val="left"/>
      </w:pPr>
      <w:r>
        <w:rPr>
          <w:rFonts w:ascii="宋体" w:hAnsi="宋体" w:cs="宋体"/>
          <w:color w:val="000000"/>
          <w:spacing w:val="-1"/>
          <w:w w:val="100"/>
          <w:position w:val="0"/>
          <w:sz w:val="21"/>
          <w:u w:val="none"/>
        </w:rPr>
        <w:t>文件。</w:t>
      </w:r>
    </w:p>
    <w:p>
      <w:pPr>
        <w:spacing w:before="0" w:after="0" w:line="342" w:lineRule="exact"/>
        <w:ind w:left="448"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25069</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0"/>
          <w:sz w:val="21"/>
          <w:u w:val="none"/>
        </w:rPr>
        <w:t>2022</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信息安全技术</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术语</w:t>
      </w:r>
    </w:p>
    <w:p>
      <w:pPr>
        <w:spacing w:before="0" w:after="0" w:line="326" w:lineRule="exact"/>
        <w:ind w:left="448"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24353</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0"/>
          <w:sz w:val="21"/>
          <w:u w:val="none"/>
        </w:rPr>
        <w:t>2022</w:t>
      </w:r>
      <w:r>
        <w:rPr>
          <w:rFonts w:ascii="Calibri" w:hAnsi="Calibri" w:cs="Calibri"/>
          <w:color w:val="000000"/>
          <w:spacing w:val="0"/>
          <w:w w:val="389"/>
          <w:sz w:val="24"/>
          <w:u w:val="none"/>
        </w:rPr>
        <w:t> </w:t>
      </w:r>
      <w:r>
        <w:rPr>
          <w:rFonts w:ascii="宋体" w:eastAsia="宋体" w:hAnsi="宋体" w:cs="宋体"/>
          <w:color w:val="000000"/>
          <w:spacing w:val="-1"/>
          <w:w w:val="100"/>
          <w:position w:val="0"/>
          <w:sz w:val="21"/>
          <w:u w:val="none"/>
        </w:rPr>
        <w:t>风险管理</w:t>
      </w:r>
      <w:r>
        <w:rPr>
          <w:rFonts w:ascii="Calibri" w:hAnsi="Calibri" w:cs="Calibri"/>
          <w:color w:val="000000"/>
          <w:spacing w:val="0"/>
          <w:w w:val="388"/>
          <w:sz w:val="24"/>
          <w:u w:val="none"/>
        </w:rPr>
        <w:t> </w:t>
      </w:r>
      <w:r>
        <w:rPr>
          <w:rFonts w:ascii="宋体" w:eastAsia="宋体" w:hAnsi="宋体" w:cs="宋体"/>
          <w:color w:val="000000"/>
          <w:spacing w:val="-1"/>
          <w:w w:val="100"/>
          <w:position w:val="0"/>
          <w:sz w:val="21"/>
          <w:u w:val="none"/>
        </w:rPr>
        <w:t>指南（</w:t>
      </w:r>
      <w:r>
        <w:rPr>
          <w:rFonts w:ascii="宋体" w:hAnsi="宋体" w:cs="宋体"/>
          <w:color w:val="000000"/>
          <w:spacing w:val="-1"/>
          <w:w w:val="100"/>
          <w:position w:val="0"/>
          <w:sz w:val="21"/>
          <w:u w:val="none"/>
        </w:rPr>
        <w:t>ISO</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31000</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0"/>
          <w:sz w:val="21"/>
          <w:u w:val="none"/>
        </w:rPr>
        <w:t>2018,IDT</w:t>
      </w:r>
      <w:r>
        <w:rPr>
          <w:rFonts w:ascii="宋体" w:eastAsia="宋体" w:hAnsi="宋体" w:cs="宋体"/>
          <w:color w:val="000000"/>
          <w:spacing w:val="-1"/>
          <w:w w:val="100"/>
          <w:position w:val="0"/>
          <w:sz w:val="21"/>
          <w:u w:val="none"/>
        </w:rPr>
        <w:t>）</w:t>
      </w:r>
    </w:p>
    <w:p>
      <w:pPr>
        <w:spacing w:before="0" w:after="0" w:line="240" w:lineRule="exact"/>
        <w:ind w:left="448" w:firstLine="420"/>
      </w:pPr>
    </w:p>
    <w:p>
      <w:pPr>
        <w:spacing w:before="0" w:after="0" w:line="395" w:lineRule="exact"/>
        <w:ind w:left="448" w:firstLine="0"/>
        <w:jc w:val="left"/>
      </w:pPr>
      <w:r>
        <w:rPr>
          <w:rFonts w:ascii="黑体" w:hAnsi="黑体" w:cs="黑体"/>
          <w:color w:val="000000"/>
          <w:spacing w:val="-1"/>
          <w:w w:val="100"/>
          <w:position w:val="0"/>
          <w:sz w:val="21"/>
          <w:u w:val="none"/>
        </w:rPr>
        <w:t>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448" w:firstLine="0"/>
      </w:pPr>
    </w:p>
    <w:p>
      <w:pPr>
        <w:spacing w:before="0" w:after="0" w:line="413" w:lineRule="exact"/>
        <w:ind w:left="448" w:firstLine="420"/>
        <w:jc w:val="left"/>
      </w:pP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25069—2022</w:t>
      </w:r>
      <w:r>
        <w:rPr>
          <w:rFonts w:ascii="宋体" w:eastAsia="宋体" w:hAnsi="宋体" w:cs="宋体"/>
          <w:color w:val="000000"/>
          <w:spacing w:val="-1"/>
          <w:w w:val="100"/>
          <w:position w:val="0"/>
          <w:sz w:val="21"/>
          <w:u w:val="none"/>
        </w:rPr>
        <w:t>和</w:t>
      </w:r>
      <w:r>
        <w:rPr>
          <w:rFonts w:ascii="宋体" w:hAnsi="宋体" w:cs="宋体"/>
          <w:color w:val="000000"/>
          <w:spacing w:val="-1"/>
          <w:w w:val="100"/>
          <w:position w:val="0"/>
          <w:sz w:val="21"/>
          <w:u w:val="none"/>
        </w:rPr>
        <w:t>GB/T</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24353—2022界定的以及下列术语和定义适用于本文件。</w:t>
      </w:r>
    </w:p>
    <w:p>
      <w:pPr>
        <w:spacing w:before="0" w:after="0" w:line="240" w:lineRule="exact"/>
        <w:ind w:left="448" w:firstLine="420"/>
      </w:pPr>
    </w:p>
    <w:p>
      <w:pPr>
        <w:spacing w:before="0" w:after="0" w:line="248" w:lineRule="exact"/>
        <w:ind w:left="448" w:firstLine="142"/>
        <w:jc w:val="left"/>
      </w:pPr>
      <w:r>
        <w:rPr>
          <w:rFonts w:ascii="黑体" w:hAnsi="黑体" w:cs="黑体"/>
          <w:color w:val="000000"/>
          <w:spacing w:val="-1"/>
          <w:w w:val="100"/>
          <w:position w:val="0"/>
          <w:sz w:val="21"/>
          <w:u w:val="none"/>
        </w:rPr>
        <w:t>3.1</w:t>
      </w:r>
    </w:p>
    <w:p>
      <w:pPr>
        <w:spacing w:before="0" w:after="0" w:line="240" w:lineRule="exact"/>
        <w:ind w:left="448" w:firstLine="142"/>
      </w:pPr>
    </w:p>
    <w:p>
      <w:pPr>
        <w:spacing w:before="0" w:after="0" w:line="250" w:lineRule="exact"/>
        <w:ind w:left="448" w:firstLine="420"/>
        <w:jc w:val="left"/>
      </w:pPr>
      <w:r>
        <w:rPr>
          <w:rFonts w:ascii="黑体" w:eastAsia="黑体" w:hAnsi="黑体" w:cs="黑体"/>
          <w:color w:val="000000"/>
          <w:spacing w:val="-1"/>
          <w:w w:val="100"/>
          <w:position w:val="0"/>
          <w:sz w:val="21"/>
          <w:u w:val="none"/>
        </w:rPr>
        <w:t>模型</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model</w:t>
      </w:r>
    </w:p>
    <w:p>
      <w:pPr>
        <w:spacing w:before="0" w:after="0" w:line="326" w:lineRule="exact"/>
        <w:ind w:left="448" w:firstLine="420"/>
        <w:jc w:val="left"/>
      </w:pPr>
      <w:r>
        <w:rPr>
          <w:rFonts w:ascii="宋体" w:hAnsi="宋体" w:cs="宋体"/>
          <w:color w:val="000000"/>
          <w:spacing w:val="-1"/>
          <w:w w:val="100"/>
          <w:position w:val="0"/>
          <w:sz w:val="21"/>
          <w:u w:val="none"/>
        </w:rPr>
        <w:t>系统、实体、现象或过程的物理、数学或其他逻辑表示。</w:t>
      </w:r>
    </w:p>
    <w:p>
      <w:pPr>
        <w:spacing w:before="0" w:after="0" w:line="326" w:lineRule="exact"/>
        <w:ind w:left="448" w:firstLine="420"/>
        <w:jc w:val="left"/>
      </w:pP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来源：</w:t>
      </w:r>
      <w:r>
        <w:rPr>
          <w:rFonts w:ascii="宋体" w:hAnsi="宋体" w:cs="宋体"/>
          <w:color w:val="000000"/>
          <w:spacing w:val="-1"/>
          <w:w w:val="100"/>
          <w:position w:val="0"/>
          <w:sz w:val="21"/>
          <w:u w:val="none"/>
        </w:rPr>
        <w:t>ISO/IEC</w:t>
      </w:r>
      <w:r>
        <w:rPr>
          <w:rFonts w:ascii="Calibri" w:hAnsi="Calibri" w:cs="Calibri"/>
          <w:color w:val="000000"/>
          <w:spacing w:val="0"/>
          <w:w w:val="221"/>
          <w:sz w:val="21"/>
          <w:u w:val="none"/>
        </w:rPr>
        <w:t> </w:t>
      </w:r>
      <w:r>
        <w:rPr>
          <w:rFonts w:ascii="宋体" w:hAnsi="宋体" w:cs="宋体"/>
          <w:color w:val="000000"/>
          <w:spacing w:val="-1"/>
          <w:w w:val="100"/>
          <w:position w:val="0"/>
          <w:sz w:val="21"/>
          <w:u w:val="none"/>
        </w:rPr>
        <w:t>18023-1:2006,3.1.11]</w:t>
      </w:r>
    </w:p>
    <w:p>
      <w:pPr>
        <w:spacing w:before="0" w:after="0" w:line="240" w:lineRule="exact"/>
        <w:ind w:left="448" w:firstLine="420"/>
      </w:pPr>
    </w:p>
    <w:p>
      <w:pPr>
        <w:spacing w:before="0" w:after="0" w:line="247" w:lineRule="exact"/>
        <w:ind w:left="448" w:firstLine="142"/>
        <w:jc w:val="left"/>
      </w:pPr>
      <w:r>
        <w:rPr>
          <w:rFonts w:ascii="黑体" w:hAnsi="黑体" w:cs="黑体"/>
          <w:color w:val="000000"/>
          <w:spacing w:val="-1"/>
          <w:w w:val="100"/>
          <w:position w:val="0"/>
          <w:sz w:val="21"/>
          <w:u w:val="none"/>
        </w:rPr>
        <w:t>3.2</w:t>
      </w:r>
    </w:p>
    <w:p>
      <w:pPr>
        <w:spacing w:before="0" w:after="0" w:line="240" w:lineRule="exact"/>
        <w:ind w:left="448" w:firstLine="142"/>
      </w:pPr>
    </w:p>
    <w:p>
      <w:pPr>
        <w:spacing w:before="0" w:after="0" w:line="251" w:lineRule="exact"/>
        <w:ind w:left="448" w:firstLine="420"/>
        <w:jc w:val="left"/>
      </w:pPr>
      <w:r>
        <w:rPr>
          <w:rFonts w:ascii="黑体" w:eastAsia="黑体" w:hAnsi="黑体" w:cs="黑体"/>
          <w:color w:val="000000"/>
          <w:spacing w:val="-1"/>
          <w:w w:val="100"/>
          <w:position w:val="0"/>
          <w:sz w:val="21"/>
          <w:u w:val="none"/>
        </w:rPr>
        <w:t>人工智能模型</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artificial</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intelligence</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model</w:t>
      </w:r>
    </w:p>
    <w:p>
      <w:pPr>
        <w:spacing w:before="0" w:after="0" w:line="325" w:lineRule="exact"/>
        <w:ind w:left="448" w:firstLine="420"/>
        <w:jc w:val="left"/>
      </w:pPr>
      <w:r>
        <w:rPr>
          <w:rFonts w:ascii="宋体" w:eastAsia="宋体" w:hAnsi="宋体" w:cs="宋体"/>
          <w:color w:val="000000"/>
          <w:spacing w:val="-1"/>
          <w:w w:val="100"/>
          <w:position w:val="0"/>
          <w:sz w:val="21"/>
          <w:u w:val="none"/>
        </w:rPr>
        <w:t>使用一种或多种人工智能技术和方法构建的模型（</w:t>
      </w:r>
      <w:r>
        <w:rPr>
          <w:rFonts w:ascii="宋体" w:hAnsi="宋体" w:cs="宋体"/>
          <w:color w:val="000000"/>
          <w:spacing w:val="-1"/>
          <w:w w:val="100"/>
          <w:position w:val="0"/>
          <w:sz w:val="21"/>
          <w:u w:val="none"/>
        </w:rPr>
        <w:t>3.1）。</w:t>
      </w:r>
    </w:p>
    <w:p>
      <w:pPr>
        <w:spacing w:before="0" w:after="0" w:line="311" w:lineRule="exact"/>
        <w:ind w:left="448" w:firstLine="360"/>
        <w:jc w:val="left"/>
      </w:pPr>
      <w:r>
        <w:rPr>
          <w:rFonts w:ascii="黑体" w:eastAsia="黑体" w:hAnsi="黑体" w:cs="黑体"/>
          <w:color w:val="000000"/>
          <w:spacing w:val="-1"/>
          <w:w w:val="100"/>
          <w:position w:val="0"/>
          <w:sz w:val="18"/>
          <w:u w:val="none"/>
        </w:rPr>
        <w:t>注：</w:t>
      </w:r>
      <w:r>
        <w:rPr>
          <w:rFonts w:ascii="宋体" w:hAnsi="宋体" w:cs="宋体"/>
          <w:color w:val="000000"/>
          <w:spacing w:val="-1"/>
          <w:w w:val="100"/>
          <w:position w:val="0"/>
          <w:sz w:val="18"/>
          <w:u w:val="none"/>
        </w:rPr>
        <w:t>人工智能模型可以针对一组给定的人类定义的目标生成输出，例如内容、预测、建议或影响他们互动环境的决</w:t>
      </w:r>
    </w:p>
    <w:p>
      <w:pPr>
        <w:spacing w:before="0" w:after="0" w:line="326" w:lineRule="exact"/>
        <w:ind w:left="448" w:firstLine="0"/>
        <w:jc w:val="left"/>
      </w:pPr>
      <w:r>
        <w:rPr>
          <w:rFonts w:ascii="宋体" w:hAnsi="宋体" w:cs="宋体"/>
          <w:color w:val="000000"/>
          <w:spacing w:val="-1"/>
          <w:w w:val="100"/>
          <w:position w:val="0"/>
          <w:sz w:val="18"/>
          <w:u w:val="none"/>
        </w:rPr>
        <w:t>策。</w:t>
      </w:r>
    </w:p>
    <w:p>
      <w:pPr>
        <w:spacing w:before="0" w:after="0" w:line="240" w:lineRule="exact"/>
        <w:ind w:left="448" w:firstLine="0"/>
      </w:pPr>
    </w:p>
    <w:p>
      <w:pPr>
        <w:spacing w:before="0" w:after="0" w:line="262" w:lineRule="exact"/>
        <w:ind w:left="448" w:firstLine="142"/>
        <w:jc w:val="left"/>
      </w:pPr>
      <w:r>
        <w:rPr>
          <w:rFonts w:ascii="黑体" w:hAnsi="黑体" w:cs="黑体"/>
          <w:color w:val="000000"/>
          <w:spacing w:val="-1"/>
          <w:w w:val="100"/>
          <w:position w:val="0"/>
          <w:sz w:val="21"/>
          <w:u w:val="none"/>
        </w:rPr>
        <w:t>3.3</w:t>
      </w:r>
    </w:p>
    <w:p>
      <w:pPr>
        <w:spacing w:before="0" w:after="0" w:line="240" w:lineRule="exact"/>
        <w:ind w:left="448" w:firstLine="142"/>
      </w:pPr>
    </w:p>
    <w:p>
      <w:pPr>
        <w:spacing w:before="0" w:after="0" w:line="251" w:lineRule="exact"/>
        <w:ind w:left="448" w:firstLine="420"/>
        <w:jc w:val="left"/>
      </w:pPr>
      <w:r>
        <w:rPr>
          <w:rFonts w:ascii="黑体" w:eastAsia="黑体" w:hAnsi="黑体" w:cs="黑体"/>
          <w:color w:val="000000"/>
          <w:spacing w:val="-1"/>
          <w:w w:val="100"/>
          <w:position w:val="0"/>
          <w:sz w:val="21"/>
          <w:u w:val="none"/>
        </w:rPr>
        <w:t>风险</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risk</w:t>
      </w:r>
    </w:p>
    <w:p>
      <w:pPr>
        <w:spacing w:before="0" w:after="0" w:line="326" w:lineRule="exact"/>
        <w:ind w:left="448" w:firstLine="420"/>
        <w:jc w:val="left"/>
      </w:pPr>
      <w:r>
        <w:rPr>
          <w:rFonts w:ascii="宋体" w:hAnsi="宋体" w:cs="宋体"/>
          <w:color w:val="000000"/>
          <w:spacing w:val="-1"/>
          <w:w w:val="100"/>
          <w:position w:val="0"/>
          <w:sz w:val="21"/>
          <w:u w:val="none"/>
        </w:rPr>
        <w:t>不确定性对目标的影响。</w:t>
      </w:r>
    </w:p>
    <w:p>
      <w:pPr>
        <w:spacing w:before="0" w:after="0" w:line="311" w:lineRule="exact"/>
        <w:ind w:left="448" w:firstLine="360"/>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影响是指偏离预期，偏离可以是正面的和</w:t>
      </w:r>
      <w:r>
        <w:rPr>
          <w:rFonts w:ascii="宋体" w:hAnsi="宋体" w:cs="宋体"/>
          <w:color w:val="000000"/>
          <w:spacing w:val="-1"/>
          <w:w w:val="100"/>
          <w:position w:val="0"/>
          <w:sz w:val="18"/>
          <w:u w:val="none"/>
        </w:rPr>
        <w:t>/或负面的，可能带来机会和威胁。</w:t>
      </w:r>
    </w:p>
    <w:p>
      <w:pPr>
        <w:spacing w:before="0" w:after="0" w:line="326" w:lineRule="exact"/>
        <w:ind w:left="448" w:firstLine="360"/>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目标可有不同维度和类型，可应用在不同层级。</w:t>
      </w:r>
    </w:p>
    <w:p>
      <w:pPr>
        <w:spacing w:before="0" w:after="0" w:line="325" w:lineRule="exact"/>
        <w:ind w:left="448" w:firstLine="360"/>
        <w:jc w:val="left"/>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通常风险可以用风险源、潜在事件及其后果和可能性来描述。</w:t>
      </w:r>
    </w:p>
    <w:p>
      <w:pPr>
        <w:spacing w:before="0" w:after="0" w:line="357" w:lineRule="exact"/>
        <w:ind w:left="448" w:firstLine="420"/>
        <w:jc w:val="left"/>
      </w:pP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来源：</w:t>
      </w:r>
      <w:r>
        <w:rPr>
          <w:rFonts w:ascii="宋体" w:hAnsi="宋体" w:cs="宋体"/>
          <w:color w:val="000000"/>
          <w:spacing w:val="-1"/>
          <w:w w:val="100"/>
          <w:position w:val="0"/>
          <w:sz w:val="21"/>
          <w:u w:val="none"/>
        </w:rPr>
        <w:t>GB/T</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24353</w:t>
      </w:r>
      <w:r>
        <w:rPr>
          <w:rFonts w:ascii="Times New Roman" w:hAnsi="Times New Roman" w:cs="Times New Roman"/>
          <w:color w:val="000000"/>
          <w:spacing w:val="-1"/>
          <w:w w:val="100"/>
          <w:position w:val="0"/>
          <w:sz w:val="21"/>
          <w:u w:val="none"/>
        </w:rPr>
        <w:t>—</w:t>
      </w:r>
      <w:r>
        <w:rPr>
          <w:rFonts w:ascii="宋体" w:hAnsi="宋体" w:cs="宋体"/>
          <w:color w:val="000000"/>
          <w:spacing w:val="-1"/>
          <w:w w:val="100"/>
          <w:position w:val="0"/>
          <w:sz w:val="21"/>
          <w:u w:val="none"/>
        </w:rPr>
        <w:t>2022,3.1]</w:t>
      </w:r>
    </w:p>
    <w:p>
      <w:pPr>
        <w:spacing w:before="0" w:after="0" w:line="240" w:lineRule="exact"/>
        <w:ind w:left="448" w:firstLine="420"/>
      </w:pPr>
    </w:p>
    <w:p>
      <w:pPr>
        <w:spacing w:before="0" w:after="0" w:line="203" w:lineRule="exact"/>
        <w:ind w:left="448" w:firstLine="9068"/>
        <w:jc w:val="left"/>
        <w:sectPr>
          <w:type w:val="continuous"/>
          <w:pgSz w:w="11906" w:h="16839"/>
          <w:pgMar w:top="1073" w:right="609" w:bottom="833" w:left="969" w:header="0" w:footer="0" w:gutter="0"/>
          <w:pgNumType w:start="20"/>
          <w:cols w:num="1" w:space="720"/>
        </w:sectPr>
      </w:pPr>
      <w:r>
        <w:rPr>
          <w:rFonts w:ascii="Times New Roman" w:hAnsi="Times New Roman" w:cs="Times New Roman"/>
          <w:color w:val="000000"/>
          <w:spacing w:val="-1"/>
          <w:w w:val="100"/>
          <w:position w:val="0"/>
          <w:sz w:val="18"/>
          <w:u w:val="none"/>
        </w:rPr>
        <w:t>1</w:t>
      </w:r>
    </w:p>
    <w:p>
      <w:pPr>
        <w:spacing w:before="0" w:after="0" w:line="240" w:lineRule="exact"/>
      </w:pPr>
      <w:bookmarkStart w:id="5" w:name="6"/>
      <w:bookmarkEnd w:id="5"/>
    </w:p>
    <w:p>
      <w:pPr>
        <w:spacing w:before="0" w:after="0" w:line="262" w:lineRule="exact"/>
      </w:pPr>
    </w:p>
    <w:p>
      <w:pPr>
        <w:widowControl/>
        <w:jc w:val="left"/>
        <w:sectPr>
          <w:type w:val="continuous"/>
          <w:pgSz w:w="11906" w:h="16838"/>
          <w:pgMar w:top="1073" w:right="619" w:bottom="833" w:left="979" w:header="0" w:footer="0" w:gutter="0"/>
          <w:pgNumType w:start="21"/>
          <w:cols w:num="1" w:space="720"/>
          <w:docGrid w:type="lines" w:linePitch="312" w:charSpace="0"/>
        </w:sectPr>
      </w:pPr>
    </w:p>
    <w:p>
      <w:pPr>
        <w:spacing w:before="0" w:after="0" w:line="232" w:lineRule="exact"/>
        <w:ind w:left="438" w:firstLine="7676"/>
        <w:jc w:val="left"/>
      </w:pPr>
      <w:r>
        <w:pict>
          <v:shape id="_x0000_s2132" o:spid="_x0000_s1107" type="#_x0000_t202" style="width:68.2pt;height:39.55pt;margin-top:648.1pt;margin-left:26.2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3" o:spid="_x0000_s1108" type="#_x0000_t202" style="width:68.2pt;height:39.55pt;margin-top:613.55pt;margin-left:59.8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4" o:spid="_x0000_s1109" type="#_x0000_t202" style="width:68.2pt;height:39.55pt;margin-top:579pt;margin-left:93.4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5" o:spid="_x0000_s1110" type="#_x0000_t202" style="width:76.6pt;height:30.9pt;margin-top:553.1pt;margin-left:127.0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6" o:spid="_x0000_s1111" type="#_x0000_t202" style="width:85pt;height:39.55pt;margin-top:518.5pt;margin-left:152.2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7" o:spid="_x0000_s1112" type="#_x0000_t202" style="width:85pt;height:39.55pt;margin-top:483.95pt;margin-left:185.8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8" o:spid="_x0000_s1113" type="#_x0000_t202" style="width:85pt;height:39.55pt;margin-top:449.4pt;margin-left:219.4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9" o:spid="_x0000_s1114" type="#_x0000_t202" style="width:85pt;height:39.55pt;margin-top:414.85pt;margin-left:253.0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0" o:spid="_x0000_s1115" type="#_x0000_t202" style="width:85pt;height:39.55pt;margin-top:380.3pt;margin-left:286.6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1" o:spid="_x0000_s1116" type="#_x0000_t202" style="width:85pt;height:39.55pt;margin-top:345.7pt;margin-left:320.2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2" o:spid="_x0000_s1117" type="#_x0000_t202" style="width:76.6pt;height:48.2pt;margin-top:302.5pt;margin-left:353.8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3" o:spid="_x0000_s1118" type="#_x0000_t202" style="width:68.2pt;height:39.55pt;margin-top:267.95pt;margin-left:395.8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4" o:spid="_x0000_s1119" type="#_x0000_t202" style="width:68.2pt;height:39.55pt;margin-top:233.4pt;margin-left:429.4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5" o:spid="_x0000_s1120" type="#_x0000_t202" style="width:68.2pt;height:39.55pt;margin-top:198.85pt;margin-left:463.05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70" o:spid="_x0000_s1121" type="#_x0000_t75" style="width:454pt;height:190pt;margin-top:496pt;margin-left:91pt;mso-height-relative:page;mso-position-horizontal-relative:page;mso-position-vertical-relative:page;mso-width-relative:page;position:absolute;z-index:-251574272" coordsize="21600,21600" filled="f">
            <v:imagedata r:id="rId5" o:title=""/>
            <o:lock v:ext="edit" aspectratio="t"/>
          </v:shape>
        </w:pict>
      </w:r>
      <w:bookmarkStart w:id="6" w:name="_GoBack"/>
      <w:bookmarkEnd w:id="6"/>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38" w:firstLine="7676"/>
      </w:pPr>
    </w:p>
    <w:p>
      <w:pPr>
        <w:spacing w:before="0" w:after="0" w:line="263" w:lineRule="exact"/>
        <w:ind w:left="438" w:firstLine="142"/>
        <w:jc w:val="left"/>
      </w:pPr>
      <w:r>
        <w:rPr>
          <w:rFonts w:ascii="黑体" w:hAnsi="黑体" w:cs="黑体"/>
          <w:color w:val="000000"/>
          <w:spacing w:val="-1"/>
          <w:w w:val="100"/>
          <w:position w:val="0"/>
          <w:sz w:val="21"/>
          <w:u w:val="none"/>
        </w:rPr>
        <w:t>3.4</w:t>
      </w:r>
    </w:p>
    <w:p>
      <w:pPr>
        <w:spacing w:before="0" w:after="0" w:line="240" w:lineRule="exact"/>
        <w:ind w:left="438" w:firstLine="142"/>
      </w:pPr>
    </w:p>
    <w:p>
      <w:pPr>
        <w:spacing w:before="0" w:after="0" w:line="250" w:lineRule="exact"/>
        <w:ind w:left="438" w:firstLine="420"/>
        <w:jc w:val="left"/>
      </w:pPr>
      <w:r>
        <w:rPr>
          <w:rFonts w:ascii="黑体" w:eastAsia="黑体" w:hAnsi="黑体" w:cs="黑体"/>
          <w:color w:val="000000"/>
          <w:spacing w:val="-1"/>
          <w:w w:val="100"/>
          <w:position w:val="0"/>
          <w:sz w:val="21"/>
          <w:u w:val="none"/>
        </w:rPr>
        <w:t>模型风险</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model</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risk</w:t>
      </w:r>
    </w:p>
    <w:p>
      <w:pPr>
        <w:spacing w:before="0" w:after="0" w:line="326" w:lineRule="exact"/>
        <w:ind w:left="438" w:firstLine="420"/>
        <w:jc w:val="left"/>
      </w:pPr>
      <w:r>
        <w:rPr>
          <w:rFonts w:ascii="宋体" w:eastAsia="宋体" w:hAnsi="宋体" w:cs="宋体"/>
          <w:color w:val="000000"/>
          <w:spacing w:val="-1"/>
          <w:w w:val="100"/>
          <w:position w:val="0"/>
          <w:sz w:val="21"/>
          <w:u w:val="none"/>
        </w:rPr>
        <w:t>基于不正确的模型（</w:t>
      </w:r>
      <w:r>
        <w:rPr>
          <w:rFonts w:ascii="宋体" w:hAnsi="宋体" w:cs="宋体"/>
          <w:color w:val="000000"/>
          <w:spacing w:val="-1"/>
          <w:w w:val="100"/>
          <w:position w:val="0"/>
          <w:sz w:val="21"/>
          <w:u w:val="none"/>
        </w:rPr>
        <w:t>3.1）、乱用模型输出和报告进行决策可能产生的风险（3.3）。</w:t>
      </w:r>
    </w:p>
    <w:p>
      <w:pPr>
        <w:spacing w:before="0" w:after="0" w:line="240" w:lineRule="exact"/>
        <w:ind w:left="438" w:firstLine="420"/>
      </w:pPr>
    </w:p>
    <w:p>
      <w:pPr>
        <w:spacing w:before="0" w:after="0" w:line="248" w:lineRule="exact"/>
        <w:ind w:left="438" w:firstLine="142"/>
        <w:jc w:val="left"/>
      </w:pPr>
      <w:r>
        <w:rPr>
          <w:rFonts w:ascii="黑体" w:hAnsi="黑体" w:cs="黑体"/>
          <w:color w:val="000000"/>
          <w:spacing w:val="-1"/>
          <w:w w:val="100"/>
          <w:position w:val="0"/>
          <w:sz w:val="21"/>
          <w:u w:val="none"/>
        </w:rPr>
        <w:t>3.5</w:t>
      </w:r>
    </w:p>
    <w:p>
      <w:pPr>
        <w:spacing w:before="0" w:after="0" w:line="240" w:lineRule="exact"/>
        <w:ind w:left="438" w:firstLine="142"/>
      </w:pPr>
    </w:p>
    <w:p>
      <w:pPr>
        <w:spacing w:before="0" w:after="0" w:line="250" w:lineRule="exact"/>
        <w:ind w:left="438" w:firstLine="420"/>
        <w:jc w:val="left"/>
      </w:pPr>
      <w:r>
        <w:rPr>
          <w:rFonts w:ascii="黑体" w:eastAsia="黑体" w:hAnsi="黑体" w:cs="黑体"/>
          <w:color w:val="000000"/>
          <w:spacing w:val="-1"/>
          <w:w w:val="100"/>
          <w:position w:val="0"/>
          <w:sz w:val="21"/>
          <w:u w:val="none"/>
        </w:rPr>
        <w:t>能力成熟度模型</w:t>
      </w:r>
      <w:r>
        <w:rPr>
          <w:rFonts w:ascii="Calibri" w:hAnsi="Calibri" w:cs="Calibri"/>
          <w:color w:val="000000"/>
          <w:spacing w:val="0"/>
          <w:w w:val="193"/>
          <w:sz w:val="24"/>
          <w:u w:val="none"/>
        </w:rPr>
        <w:t>  </w:t>
      </w:r>
      <w:r>
        <w:rPr>
          <w:rFonts w:ascii="黑体" w:hAnsi="黑体" w:cs="黑体"/>
          <w:color w:val="000000"/>
          <w:spacing w:val="-1"/>
          <w:w w:val="100"/>
          <w:position w:val="0"/>
          <w:sz w:val="21"/>
          <w:u w:val="none"/>
        </w:rPr>
        <w:t>capability</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maturity</w:t>
      </w:r>
      <w:r>
        <w:rPr>
          <w:rFonts w:ascii="Calibri" w:hAnsi="Calibri" w:cs="Calibri"/>
          <w:color w:val="000000"/>
          <w:spacing w:val="0"/>
          <w:w w:val="221"/>
          <w:sz w:val="21"/>
          <w:u w:val="none"/>
        </w:rPr>
        <w:t> </w:t>
      </w:r>
      <w:r>
        <w:rPr>
          <w:rFonts w:ascii="黑体" w:hAnsi="黑体" w:cs="黑体"/>
          <w:color w:val="000000"/>
          <w:spacing w:val="-1"/>
          <w:w w:val="100"/>
          <w:position w:val="0"/>
          <w:sz w:val="21"/>
          <w:u w:val="none"/>
        </w:rPr>
        <w:t>model</w:t>
      </w:r>
    </w:p>
    <w:p>
      <w:pPr>
        <w:spacing w:before="0" w:after="0" w:line="326" w:lineRule="exact"/>
        <w:ind w:left="438" w:firstLine="420"/>
        <w:jc w:val="left"/>
      </w:pPr>
      <w:r>
        <w:rPr>
          <w:rFonts w:ascii="宋体" w:hAnsi="宋体" w:cs="宋体"/>
          <w:color w:val="000000"/>
          <w:spacing w:val="-3"/>
          <w:w w:val="100"/>
          <w:position w:val="0"/>
          <w:sz w:val="21"/>
          <w:u w:val="none"/>
        </w:rPr>
        <w:t>一种模型，该模型包含一个或多个学科的有效过程的基本要素，并描述了从临时的、不成熟的过程</w:t>
      </w:r>
    </w:p>
    <w:p>
      <w:pPr>
        <w:spacing w:before="0" w:after="0" w:line="325" w:lineRule="exact"/>
        <w:ind w:left="438" w:firstLine="0"/>
        <w:jc w:val="left"/>
      </w:pPr>
      <w:r>
        <w:rPr>
          <w:rFonts w:ascii="宋体" w:hAnsi="宋体" w:cs="宋体"/>
          <w:color w:val="000000"/>
          <w:spacing w:val="-1"/>
          <w:w w:val="100"/>
          <w:position w:val="0"/>
          <w:sz w:val="21"/>
          <w:u w:val="none"/>
        </w:rPr>
        <w:t>到具有改进的质量和有效性的、受到训练的、成熟的过程的进化改进路径。</w:t>
      </w:r>
    </w:p>
    <w:p>
      <w:pPr>
        <w:spacing w:before="0" w:after="0" w:line="326" w:lineRule="exact"/>
        <w:ind w:left="438" w:firstLine="420"/>
        <w:jc w:val="left"/>
      </w:pP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来源：</w:t>
      </w:r>
      <w:r>
        <w:rPr>
          <w:rFonts w:ascii="宋体" w:hAnsi="宋体" w:cs="宋体"/>
          <w:color w:val="000000"/>
          <w:spacing w:val="-1"/>
          <w:w w:val="100"/>
          <w:position w:val="0"/>
          <w:sz w:val="21"/>
          <w:u w:val="none"/>
        </w:rPr>
        <w:t>ISO/IEC/IEEE</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24765:2017</w:t>
      </w: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3.472]</w:t>
      </w:r>
    </w:p>
    <w:p>
      <w:pPr>
        <w:spacing w:before="0" w:after="0" w:line="240" w:lineRule="exact"/>
        <w:ind w:left="438" w:firstLine="420"/>
      </w:pPr>
    </w:p>
    <w:p>
      <w:pPr>
        <w:spacing w:before="0" w:after="0" w:line="412" w:lineRule="exact"/>
        <w:ind w:left="438" w:firstLine="0"/>
        <w:jc w:val="left"/>
      </w:pPr>
      <w:r>
        <w:rPr>
          <w:rFonts w:ascii="黑体" w:hAnsi="黑体" w:cs="黑体"/>
          <w:color w:val="000000"/>
          <w:spacing w:val="-1"/>
          <w:w w:val="100"/>
          <w:position w:val="0"/>
          <w:sz w:val="21"/>
          <w:u w:val="none"/>
        </w:rPr>
        <w:t>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人工智能模型风险管理</w:t>
      </w:r>
    </w:p>
    <w:p>
      <w:pPr>
        <w:spacing w:before="0" w:after="0" w:line="240" w:lineRule="exact"/>
        <w:ind w:left="438" w:firstLine="0"/>
      </w:pPr>
    </w:p>
    <w:p>
      <w:pPr>
        <w:spacing w:before="0" w:after="0" w:line="412" w:lineRule="exact"/>
        <w:ind w:left="438" w:firstLine="0"/>
        <w:jc w:val="left"/>
      </w:pPr>
      <w:r>
        <w:rPr>
          <w:rFonts w:ascii="黑体" w:hAnsi="黑体" w:cs="黑体"/>
          <w:color w:val="000000"/>
          <w:spacing w:val="-1"/>
          <w:w w:val="100"/>
          <w:position w:val="0"/>
          <w:sz w:val="21"/>
          <w:u w:val="none"/>
        </w:rPr>
        <w:t>4.1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风险管理目标</w:t>
      </w:r>
    </w:p>
    <w:p>
      <w:pPr>
        <w:spacing w:before="0" w:after="0" w:line="240" w:lineRule="exact"/>
        <w:ind w:left="438" w:firstLine="0"/>
      </w:pPr>
    </w:p>
    <w:p>
      <w:pPr>
        <w:spacing w:before="0" w:after="0" w:line="250" w:lineRule="exact"/>
        <w:ind w:left="438" w:firstLine="21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安全可靠：应具备与所面临的安全风险相匹配的安全能力，并采取足够的管理措施和技术手段，</w:t>
      </w:r>
    </w:p>
    <w:p>
      <w:pPr>
        <w:spacing w:before="0" w:after="0" w:line="326" w:lineRule="exact"/>
        <w:ind w:left="438" w:firstLine="570"/>
        <w:jc w:val="left"/>
      </w:pPr>
      <w:r>
        <w:rPr>
          <w:rFonts w:ascii="宋体" w:hAnsi="宋体" w:cs="宋体"/>
          <w:color w:val="000000"/>
          <w:spacing w:val="-1"/>
          <w:w w:val="100"/>
          <w:position w:val="0"/>
          <w:sz w:val="21"/>
          <w:u w:val="none"/>
        </w:rPr>
        <w:t>保障人工智能模型的完整性和鲁棒性。</w:t>
      </w:r>
    </w:p>
    <w:p>
      <w:pPr>
        <w:spacing w:before="0" w:after="0" w:line="325" w:lineRule="exact"/>
        <w:ind w:left="438" w:firstLine="21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透明可解释：应能够解释人工智能模型如何工作以及如何达到特定的预测，或如何在决策过程中</w:t>
      </w:r>
    </w:p>
    <w:p>
      <w:pPr>
        <w:spacing w:before="0" w:after="0" w:line="326" w:lineRule="exact"/>
        <w:ind w:left="438" w:firstLine="570"/>
        <w:jc w:val="left"/>
      </w:pPr>
      <w:r>
        <w:rPr>
          <w:rFonts w:ascii="宋体" w:hAnsi="宋体" w:cs="宋体"/>
          <w:color w:val="000000"/>
          <w:spacing w:val="-1"/>
          <w:w w:val="100"/>
          <w:position w:val="0"/>
          <w:sz w:val="21"/>
          <w:u w:val="none"/>
        </w:rPr>
        <w:t>发挥作用，建立理解和信任。</w:t>
      </w:r>
    </w:p>
    <w:p>
      <w:pPr>
        <w:spacing w:before="0" w:after="0" w:line="326" w:lineRule="exact"/>
        <w:ind w:left="438" w:firstLine="21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公平公正：应保障利益相关者的权益，促进机会均等。</w:t>
      </w:r>
    </w:p>
    <w:p>
      <w:pPr>
        <w:spacing w:before="0" w:after="0" w:line="326" w:lineRule="exact"/>
        <w:ind w:left="438" w:firstLine="21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尊重隐私：应尊重和保护个人隐私，充分保障个人的知情权和选择权。</w:t>
      </w:r>
    </w:p>
    <w:p>
      <w:pPr>
        <w:spacing w:before="0" w:after="0" w:line="326" w:lineRule="exact"/>
        <w:ind w:left="438" w:firstLine="21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可监督、可问责、可审计：应保障人工智能模型生命周期中利益相关方职责清晰，并具备足够的</w:t>
      </w:r>
    </w:p>
    <w:p>
      <w:pPr>
        <w:spacing w:before="0" w:after="0" w:line="326" w:lineRule="exact"/>
        <w:ind w:left="438" w:firstLine="570"/>
        <w:jc w:val="left"/>
      </w:pPr>
      <w:r>
        <w:rPr>
          <w:rFonts w:ascii="宋体" w:hAnsi="宋体" w:cs="宋体"/>
          <w:color w:val="000000"/>
          <w:spacing w:val="-1"/>
          <w:w w:val="100"/>
          <w:position w:val="0"/>
          <w:sz w:val="21"/>
          <w:u w:val="none"/>
        </w:rPr>
        <w:t>监督、控制能力，留存足够的记录以支持审计和取证活动。</w:t>
      </w:r>
    </w:p>
    <w:p>
      <w:pPr>
        <w:spacing w:before="0" w:after="0" w:line="240" w:lineRule="exact"/>
        <w:ind w:left="438" w:firstLine="570"/>
      </w:pPr>
    </w:p>
    <w:p>
      <w:pPr>
        <w:spacing w:before="0" w:after="0" w:line="247" w:lineRule="exact"/>
        <w:ind w:left="438" w:firstLine="0"/>
        <w:jc w:val="left"/>
      </w:pPr>
      <w:r>
        <w:rPr>
          <w:rFonts w:ascii="黑体" w:hAnsi="黑体" w:cs="黑体"/>
          <w:color w:val="000000"/>
          <w:spacing w:val="-1"/>
          <w:w w:val="100"/>
          <w:position w:val="0"/>
          <w:sz w:val="21"/>
          <w:u w:val="none"/>
        </w:rPr>
        <w:t>4.2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风险管理框架</w:t>
      </w:r>
    </w:p>
    <w:p>
      <w:pPr>
        <w:widowControl/>
        <w:jc w:val="left"/>
        <w:sectPr>
          <w:type w:val="continuous"/>
          <w:pgSz w:w="11906" w:h="16838"/>
          <w:pgMar w:top="1073" w:right="619" w:bottom="833" w:left="979" w:header="0" w:footer="0" w:gutter="0"/>
          <w:pgNumType w:start="22"/>
          <w:cols w:num="1" w:space="708" w:equalWidth="0">
            <w:col w:w="10308" w:space="0"/>
          </w:cols>
          <w:docGrid w:type="lines" w:linePitch="312" w:charSpace="0"/>
        </w:sectPr>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240" w:lineRule="exact"/>
        <w:ind w:left="438" w:firstLine="0"/>
      </w:pPr>
    </w:p>
    <w:p>
      <w:pPr>
        <w:spacing w:before="0" w:after="0" w:line="353" w:lineRule="exact"/>
        <w:ind w:left="438" w:firstLine="0"/>
      </w:pPr>
    </w:p>
    <w:p>
      <w:pPr>
        <w:widowControl/>
        <w:jc w:val="left"/>
        <w:sectPr>
          <w:type w:val="continuous"/>
          <w:pgSz w:w="11906" w:h="16838"/>
          <w:pgMar w:top="1073" w:right="619" w:bottom="833" w:left="979" w:header="0" w:footer="0" w:gutter="0"/>
          <w:pgNumType w:start="23"/>
          <w:cols w:num="1" w:space="720"/>
          <w:docGrid w:type="lines" w:linePitch="312" w:charSpace="0"/>
        </w:sectPr>
      </w:pPr>
    </w:p>
    <w:p>
      <w:pPr>
        <w:spacing w:before="0" w:after="0" w:line="210" w:lineRule="exact"/>
        <w:ind w:left="649" w:firstLine="3208"/>
        <w:jc w:val="left"/>
      </w:pPr>
      <w:r>
        <w:rPr>
          <w:rFonts w:ascii="宋体" w:eastAsia="宋体" w:hAnsi="宋体" w:cs="宋体"/>
          <w:color w:val="000000"/>
          <w:spacing w:val="-1"/>
          <w:w w:val="100"/>
          <w:position w:val="0"/>
          <w:sz w:val="21"/>
          <w:u w:val="none"/>
        </w:rPr>
        <w:t>图</w:t>
      </w:r>
      <w:r>
        <w:rPr>
          <w:rFonts w:ascii="宋体" w:hAnsi="宋体" w:cs="宋体"/>
          <w:color w:val="000000"/>
          <w:spacing w:val="-1"/>
          <w:w w:val="100"/>
          <w:position w:val="0"/>
          <w:sz w:val="21"/>
          <w:u w:val="none"/>
        </w:rPr>
        <w:t>1</w:t>
      </w:r>
      <w:r>
        <w:rPr>
          <w:rFonts w:ascii="Calibri" w:hAnsi="Calibri" w:cs="Calibri"/>
          <w:color w:val="000000"/>
          <w:spacing w:val="0"/>
          <w:w w:val="223"/>
          <w:sz w:val="21"/>
          <w:u w:val="none"/>
        </w:rPr>
        <w:t> </w:t>
      </w:r>
      <w:r>
        <w:rPr>
          <w:rFonts w:ascii="宋体" w:eastAsia="宋体" w:hAnsi="宋体" w:cs="宋体"/>
          <w:color w:val="000000"/>
          <w:spacing w:val="-1"/>
          <w:w w:val="100"/>
          <w:position w:val="0"/>
          <w:sz w:val="21"/>
          <w:u w:val="none"/>
        </w:rPr>
        <w:t>人工智能模型风险管理框架</w:t>
      </w:r>
    </w:p>
    <w:p>
      <w:pPr>
        <w:spacing w:before="0" w:after="0" w:line="325" w:lineRule="exact"/>
        <w:ind w:left="649" w:firstLine="0"/>
        <w:jc w:val="left"/>
      </w:pPr>
      <w:r>
        <w:rPr>
          <w:rFonts w:ascii="宋体" w:eastAsia="宋体" w:hAnsi="宋体" w:cs="宋体"/>
          <w:color w:val="000000"/>
          <w:spacing w:val="0"/>
          <w:w w:val="100"/>
          <w:position w:val="0"/>
          <w:sz w:val="21"/>
          <w:u w:val="none"/>
        </w:rPr>
        <w:t>人工智能模型风险管理框架包括以下模块：</w:t>
      </w:r>
    </w:p>
    <w:p>
      <w:pPr>
        <w:spacing w:before="0" w:after="0" w:line="326" w:lineRule="exact"/>
        <w:ind w:left="649" w:firstLine="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策略：指组织为实现人工智能模型风险管理而采取的策略，涵盖规划、执行及控制过程，主要关</w:t>
      </w:r>
    </w:p>
    <w:p>
      <w:pPr>
        <w:spacing w:before="0" w:after="0" w:line="326" w:lineRule="exact"/>
        <w:ind w:left="649" w:firstLine="360"/>
        <w:jc w:val="left"/>
      </w:pPr>
      <w:r>
        <w:rPr>
          <w:rFonts w:ascii="宋体" w:hAnsi="宋体" w:cs="宋体"/>
          <w:color w:val="000000"/>
          <w:spacing w:val="-1"/>
          <w:w w:val="100"/>
          <w:position w:val="0"/>
          <w:sz w:val="21"/>
          <w:u w:val="none"/>
        </w:rPr>
        <w:t>注组织策略方针和管理制度。</w:t>
      </w:r>
    </w:p>
    <w:p>
      <w:pPr>
        <w:spacing w:before="0" w:after="0" w:line="240" w:lineRule="exact"/>
        <w:ind w:left="649" w:firstLine="360"/>
      </w:pPr>
    </w:p>
    <w:p>
      <w:pPr>
        <w:spacing w:before="0" w:after="0" w:line="240" w:lineRule="exact"/>
        <w:ind w:left="649" w:firstLine="360"/>
      </w:pPr>
    </w:p>
    <w:p>
      <w:pPr>
        <w:spacing w:before="0" w:after="0" w:line="198" w:lineRule="exact"/>
        <w:ind w:left="649" w:firstLine="8858"/>
        <w:jc w:val="left"/>
      </w:pPr>
      <w:r>
        <w:rPr>
          <w:rFonts w:ascii="Times New Roman" w:hAnsi="Times New Roman" w:cs="Times New Roman"/>
          <w:color w:val="000000"/>
          <w:spacing w:val="-1"/>
          <w:w w:val="100"/>
          <w:position w:val="0"/>
          <w:sz w:val="18"/>
          <w:u w:val="none"/>
        </w:rPr>
        <w:t>2</w:t>
      </w:r>
    </w:p>
    <w:p>
      <w:pPr>
        <w:widowControl/>
        <w:jc w:val="left"/>
        <w:sectPr>
          <w:type w:val="continuous"/>
          <w:pgSz w:w="11906" w:h="16838"/>
          <w:pgMar w:top="1073" w:right="619" w:bottom="833" w:left="979" w:header="0" w:footer="0" w:gutter="0"/>
          <w:pgNumType w:start="24"/>
          <w:cols w:num="1" w:space="708" w:equalWidth="0">
            <w:col w:w="10308" w:space="0"/>
          </w:cols>
          <w:docGrid w:type="lines" w:linePitch="312" w:charSpace="0"/>
        </w:sectPr>
      </w:pPr>
    </w:p>
    <w:tbl>
      <w:tblPr>
        <w:tblStyle w:val="TableNormal"/>
        <w:tblpPr w:leftFromText="180" w:rightFromText="180" w:vertAnchor="page" w:horzAnchor="page" w:tblpX="444" w:tblpY="8310"/>
        <w:tblW w:w="0" w:type="auto"/>
        <w:tblInd w:w="0" w:type="dxa"/>
        <w:tblLayout w:type="fixed"/>
        <w:tblCellMar>
          <w:top w:w="0" w:type="dxa"/>
          <w:left w:w="108" w:type="dxa"/>
          <w:bottom w:w="0" w:type="dxa"/>
          <w:right w:w="108" w:type="dxa"/>
        </w:tblCellMar>
      </w:tblPr>
      <w:tblGrid>
        <w:gridCol w:w="1697"/>
        <w:gridCol w:w="2127"/>
        <w:gridCol w:w="5523"/>
      </w:tblGrid>
      <w:tr>
        <w:tblPrEx>
          <w:tblW w:w="0" w:type="auto"/>
          <w:tblInd w:w="0" w:type="dxa"/>
          <w:tblLayout w:type="fixed"/>
          <w:tblCellMar>
            <w:top w:w="0" w:type="dxa"/>
            <w:left w:w="108" w:type="dxa"/>
            <w:bottom w:w="0" w:type="dxa"/>
            <w:right w:w="108" w:type="dxa"/>
          </w:tblCellMar>
        </w:tblPrEx>
        <w:trPr>
          <w:trHeight w:hRule="exact" w:val="816"/>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7" w:name="7"/>
            <w:bookmarkEnd w:id="7"/>
          </w:p>
          <w:p>
            <w:pPr>
              <w:spacing w:before="0" w:after="0" w:line="274" w:lineRule="exact"/>
              <w:ind w:left="108" w:right="-239"/>
            </w:pPr>
            <w:r>
              <w:rPr>
                <w:rFonts w:ascii="宋体" w:eastAsia="宋体" w:hAnsi="宋体" w:cs="宋体"/>
                <w:color w:val="000000"/>
                <w:spacing w:val="-1"/>
                <w:w w:val="100"/>
                <w:position w:val="0"/>
                <w:sz w:val="21"/>
                <w:u w:val="none"/>
              </w:rPr>
              <w:t>能力成熟度等级</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7" w:right="-239"/>
            </w:pPr>
          </w:p>
          <w:p>
            <w:pPr>
              <w:spacing w:before="0" w:after="0" w:line="274" w:lineRule="exact"/>
              <w:ind w:left="107" w:right="-239"/>
            </w:pPr>
            <w:r>
              <w:rPr>
                <w:rFonts w:ascii="宋体" w:eastAsia="宋体" w:hAnsi="宋体" w:cs="宋体"/>
                <w:color w:val="000000"/>
                <w:spacing w:val="-1"/>
                <w:w w:val="100"/>
                <w:position w:val="0"/>
                <w:sz w:val="21"/>
                <w:u w:val="none"/>
              </w:rPr>
              <w:t>特征</w:t>
            </w:r>
          </w:p>
        </w:tc>
        <w:tc>
          <w:tcPr>
            <w:tcW w:w="5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74" w:lineRule="exact"/>
              <w:ind w:left="108" w:right="-239"/>
            </w:pPr>
            <w:r>
              <w:rPr>
                <w:rFonts w:ascii="宋体" w:eastAsia="宋体" w:hAnsi="宋体" w:cs="宋体"/>
                <w:color w:val="000000"/>
                <w:spacing w:val="-1"/>
                <w:w w:val="100"/>
                <w:position w:val="0"/>
                <w:sz w:val="21"/>
                <w:u w:val="none"/>
              </w:rPr>
              <w:t>详细说明</w:t>
            </w:r>
          </w:p>
        </w:tc>
      </w:tr>
      <w:tr>
        <w:tblPrEx>
          <w:tblW w:w="0" w:type="auto"/>
          <w:tblInd w:w="0" w:type="dxa"/>
          <w:tblLayout w:type="fixed"/>
          <w:tblCellMar>
            <w:top w:w="0" w:type="dxa"/>
            <w:left w:w="108" w:type="dxa"/>
            <w:bottom w:w="0" w:type="dxa"/>
            <w:right w:w="108" w:type="dxa"/>
          </w:tblCellMar>
        </w:tblPrEx>
        <w:trPr>
          <w:trHeight w:hRule="exact" w:val="4901"/>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74" w:lineRule="exact"/>
              <w:ind w:left="108" w:right="-239"/>
            </w:pPr>
            <w:r>
              <w:rPr>
                <w:rFonts w:ascii="宋体" w:eastAsia="宋体" w:hAnsi="宋体" w:cs="宋体"/>
                <w:color w:val="000000"/>
                <w:spacing w:val="-1"/>
                <w:w w:val="100"/>
                <w:position w:val="0"/>
                <w:sz w:val="21"/>
                <w:u w:val="none"/>
              </w:rPr>
              <w:t>第一级</w:t>
            </w:r>
          </w:p>
          <w:p>
            <w:pPr>
              <w:spacing w:before="0" w:after="0" w:line="240" w:lineRule="exact"/>
              <w:ind w:left="108" w:right="-239"/>
            </w:pPr>
          </w:p>
          <w:p>
            <w:pPr>
              <w:spacing w:before="0" w:after="0" w:line="325" w:lineRule="exact"/>
              <w:ind w:left="108" w:right="-239"/>
            </w:pPr>
            <w:r>
              <w:rPr>
                <w:rFonts w:ascii="宋体" w:eastAsia="宋体" w:hAnsi="宋体" w:cs="宋体"/>
                <w:color w:val="000000"/>
                <w:spacing w:val="-1"/>
                <w:w w:val="100"/>
                <w:position w:val="0"/>
                <w:sz w:val="21"/>
                <w:u w:val="none"/>
              </w:rPr>
              <w:t>（基础级）</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107" w:right="-239"/>
            </w:pPr>
            <w:r>
              <w:rPr>
                <w:rFonts w:ascii="宋体" w:eastAsia="宋体" w:hAnsi="宋体" w:cs="宋体"/>
                <w:color w:val="000000"/>
                <w:spacing w:val="-11"/>
                <w:w w:val="100"/>
                <w:position w:val="0"/>
                <w:sz w:val="21"/>
                <w:u w:val="none"/>
              </w:rPr>
              <w:t>基本运行，各部门</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业</w:t>
            </w:r>
          </w:p>
          <w:p>
            <w:pPr>
              <w:spacing w:before="0" w:after="0" w:line="325" w:lineRule="exact"/>
              <w:ind w:left="107" w:right="-239"/>
            </w:pPr>
            <w:r>
              <w:rPr>
                <w:rFonts w:ascii="宋体" w:eastAsia="宋体" w:hAnsi="宋体" w:cs="宋体"/>
                <w:color w:val="000000"/>
                <w:spacing w:val="6"/>
                <w:w w:val="100"/>
                <w:position w:val="0"/>
                <w:sz w:val="21"/>
                <w:u w:val="none"/>
              </w:rPr>
              <w:t>务线</w:t>
            </w:r>
            <w:r>
              <w:rPr>
                <w:rFonts w:ascii="宋体" w:hAnsi="宋体" w:cs="宋体"/>
                <w:color w:val="000000"/>
                <w:spacing w:val="-1"/>
                <w:w w:val="100"/>
                <w:position w:val="0"/>
                <w:sz w:val="21"/>
                <w:u w:val="none"/>
              </w:rPr>
              <w:t>/</w:t>
            </w:r>
            <w:r>
              <w:rPr>
                <w:rFonts w:ascii="宋体" w:eastAsia="宋体" w:hAnsi="宋体" w:cs="宋体"/>
                <w:color w:val="000000"/>
                <w:spacing w:val="12"/>
                <w:w w:val="100"/>
                <w:position w:val="0"/>
                <w:sz w:val="21"/>
                <w:u w:val="none"/>
              </w:rPr>
              <w:t>项目为了经营</w:t>
            </w:r>
          </w:p>
          <w:p>
            <w:pPr>
              <w:spacing w:before="0" w:after="0" w:line="326" w:lineRule="exact"/>
              <w:ind w:left="107" w:right="-239"/>
            </w:pPr>
            <w:r>
              <w:rPr>
                <w:rFonts w:ascii="宋体" w:eastAsia="宋体" w:hAnsi="宋体" w:cs="宋体"/>
                <w:color w:val="000000"/>
                <w:spacing w:val="0"/>
                <w:w w:val="100"/>
                <w:position w:val="0"/>
                <w:sz w:val="21"/>
                <w:u w:val="none"/>
              </w:rPr>
              <w:t>管理正常运行，对人</w:t>
            </w:r>
          </w:p>
          <w:p>
            <w:pPr>
              <w:spacing w:before="0" w:after="0" w:line="326" w:lineRule="exact"/>
              <w:ind w:left="107" w:right="-239"/>
            </w:pPr>
            <w:r>
              <w:rPr>
                <w:rFonts w:ascii="宋体" w:eastAsia="宋体" w:hAnsi="宋体" w:cs="宋体"/>
                <w:color w:val="000000"/>
                <w:spacing w:val="0"/>
                <w:w w:val="100"/>
                <w:position w:val="0"/>
                <w:sz w:val="21"/>
                <w:u w:val="none"/>
              </w:rPr>
              <w:t>工智能模型风险活动</w:t>
            </w:r>
          </w:p>
          <w:p>
            <w:pPr>
              <w:spacing w:before="0" w:after="0" w:line="325" w:lineRule="exact"/>
              <w:ind w:left="107" w:right="-239"/>
            </w:pPr>
            <w:r>
              <w:rPr>
                <w:rFonts w:ascii="宋体" w:hAnsi="宋体" w:cs="宋体"/>
                <w:color w:val="000000"/>
                <w:spacing w:val="-1"/>
                <w:w w:val="100"/>
                <w:position w:val="0"/>
                <w:sz w:val="21"/>
                <w:u w:val="none"/>
              </w:rPr>
              <w:t>进行自发管理。</w:t>
            </w:r>
          </w:p>
        </w:tc>
        <w:tc>
          <w:tcPr>
            <w:tcW w:w="5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108" w:right="-239"/>
            </w:pPr>
            <w:r>
              <w:rPr>
                <w:rFonts w:ascii="宋体" w:eastAsia="宋体" w:hAnsi="宋体" w:cs="宋体"/>
                <w:color w:val="000000"/>
                <w:spacing w:val="-1"/>
                <w:w w:val="100"/>
                <w:position w:val="0"/>
                <w:sz w:val="21"/>
                <w:u w:val="none"/>
              </w:rPr>
              <w:t>各部门</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业</w:t>
            </w:r>
            <w:r>
              <w:rPr>
                <w:rFonts w:ascii="宋体" w:eastAsia="宋体" w:hAnsi="宋体" w:cs="宋体"/>
                <w:color w:val="000000"/>
                <w:spacing w:val="0"/>
                <w:w w:val="100"/>
                <w:position w:val="0"/>
                <w:sz w:val="21"/>
                <w:u w:val="none"/>
              </w:rPr>
              <w:t>务线</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项目为</w:t>
            </w:r>
            <w:r>
              <w:rPr>
                <w:rFonts w:ascii="宋体" w:eastAsia="宋体" w:hAnsi="宋体" w:cs="宋体"/>
                <w:color w:val="000000"/>
                <w:spacing w:val="0"/>
                <w:w w:val="100"/>
                <w:position w:val="0"/>
                <w:sz w:val="21"/>
                <w:u w:val="none"/>
              </w:rPr>
              <w:t>了经</w:t>
            </w:r>
            <w:r>
              <w:rPr>
                <w:rFonts w:ascii="宋体" w:eastAsia="宋体" w:hAnsi="宋体" w:cs="宋体"/>
                <w:color w:val="000000"/>
                <w:spacing w:val="-1"/>
                <w:w w:val="100"/>
                <w:position w:val="0"/>
                <w:sz w:val="21"/>
                <w:u w:val="none"/>
              </w:rPr>
              <w:t>营管理</w:t>
            </w:r>
            <w:r>
              <w:rPr>
                <w:rFonts w:ascii="宋体" w:eastAsia="宋体" w:hAnsi="宋体" w:cs="宋体"/>
                <w:color w:val="000000"/>
                <w:spacing w:val="0"/>
                <w:w w:val="100"/>
                <w:position w:val="0"/>
                <w:sz w:val="21"/>
                <w:u w:val="none"/>
              </w:rPr>
              <w:t>正常</w:t>
            </w:r>
            <w:r>
              <w:rPr>
                <w:rFonts w:ascii="宋体" w:eastAsia="宋体" w:hAnsi="宋体" w:cs="宋体"/>
                <w:color w:val="000000"/>
                <w:spacing w:val="-1"/>
                <w:w w:val="100"/>
                <w:position w:val="0"/>
                <w:sz w:val="21"/>
                <w:u w:val="none"/>
              </w:rPr>
              <w:t>运行，</w:t>
            </w:r>
            <w:r>
              <w:rPr>
                <w:rFonts w:ascii="宋体" w:eastAsia="宋体" w:hAnsi="宋体" w:cs="宋体"/>
                <w:color w:val="000000"/>
                <w:spacing w:val="0"/>
                <w:w w:val="100"/>
                <w:position w:val="0"/>
                <w:sz w:val="21"/>
                <w:u w:val="none"/>
              </w:rPr>
              <w:t>对该</w:t>
            </w:r>
            <w:r>
              <w:rPr>
                <w:rFonts w:ascii="宋体" w:eastAsia="宋体" w:hAnsi="宋体" w:cs="宋体"/>
                <w:color w:val="000000"/>
                <w:spacing w:val="-1"/>
                <w:w w:val="100"/>
                <w:position w:val="0"/>
                <w:sz w:val="21"/>
                <w:u w:val="none"/>
              </w:rPr>
              <w:t>项活动</w:t>
            </w:r>
          </w:p>
          <w:p>
            <w:pPr>
              <w:spacing w:before="0" w:after="0" w:line="325" w:lineRule="exact"/>
              <w:ind w:left="108" w:right="-239"/>
            </w:pPr>
            <w:r>
              <w:rPr>
                <w:rFonts w:ascii="宋体" w:hAnsi="宋体" w:cs="宋体"/>
                <w:color w:val="000000"/>
                <w:spacing w:val="-1"/>
                <w:w w:val="100"/>
                <w:position w:val="0"/>
                <w:sz w:val="21"/>
                <w:u w:val="none"/>
              </w:rPr>
              <w:t>进行自发管理。</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w:t>
            </w:r>
            <w:r>
              <w:rPr>
                <w:rFonts w:ascii="宋体" w:eastAsia="宋体" w:hAnsi="宋体" w:cs="宋体"/>
                <w:color w:val="000000"/>
                <w:spacing w:val="-1"/>
                <w:w w:val="100"/>
                <w:position w:val="0"/>
                <w:sz w:val="21"/>
                <w:u w:val="none"/>
              </w:rPr>
              <w:t>）</w:t>
            </w:r>
            <w:r>
              <w:rPr>
                <w:rFonts w:ascii="宋体" w:eastAsia="宋体" w:hAnsi="宋体" w:cs="宋体"/>
                <w:color w:val="000000"/>
                <w:spacing w:val="0"/>
                <w:w w:val="100"/>
                <w:position w:val="0"/>
                <w:sz w:val="21"/>
                <w:u w:val="none"/>
              </w:rPr>
              <w:t>管理范围</w:t>
            </w:r>
            <w:r>
              <w:rPr>
                <w:rFonts w:ascii="宋体" w:eastAsia="宋体" w:hAnsi="宋体" w:cs="宋体"/>
                <w:color w:val="000000"/>
                <w:spacing w:val="-1"/>
                <w:w w:val="100"/>
                <w:position w:val="0"/>
                <w:sz w:val="21"/>
                <w:u w:val="none"/>
              </w:rPr>
              <w:t>仅限于</w:t>
            </w:r>
            <w:r>
              <w:rPr>
                <w:rFonts w:ascii="宋体" w:eastAsia="宋体" w:hAnsi="宋体" w:cs="宋体"/>
                <w:color w:val="000000"/>
                <w:spacing w:val="0"/>
                <w:w w:val="100"/>
                <w:position w:val="0"/>
                <w:sz w:val="21"/>
                <w:u w:val="none"/>
              </w:rPr>
              <w:t>项目</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部门</w:t>
            </w:r>
            <w:r>
              <w:rPr>
                <w:rFonts w:ascii="宋体" w:hAnsi="宋体" w:cs="宋体"/>
                <w:color w:val="000000"/>
                <w:spacing w:val="-1"/>
                <w:w w:val="100"/>
                <w:position w:val="0"/>
                <w:sz w:val="21"/>
                <w:u w:val="none"/>
              </w:rPr>
              <w:t>/</w:t>
            </w:r>
            <w:r>
              <w:rPr>
                <w:rFonts w:ascii="宋体" w:eastAsia="宋体" w:hAnsi="宋体" w:cs="宋体"/>
                <w:color w:val="000000"/>
                <w:spacing w:val="0"/>
                <w:w w:val="100"/>
                <w:position w:val="0"/>
                <w:sz w:val="21"/>
                <w:u w:val="none"/>
              </w:rPr>
              <w:t>业务</w:t>
            </w:r>
            <w:r>
              <w:rPr>
                <w:rFonts w:ascii="宋体" w:eastAsia="宋体" w:hAnsi="宋体" w:cs="宋体"/>
                <w:color w:val="000000"/>
                <w:spacing w:val="-1"/>
                <w:w w:val="100"/>
                <w:position w:val="0"/>
                <w:sz w:val="21"/>
                <w:u w:val="none"/>
              </w:rPr>
              <w:t>线，由</w:t>
            </w:r>
            <w:r>
              <w:rPr>
                <w:rFonts w:ascii="宋体" w:eastAsia="宋体" w:hAnsi="宋体" w:cs="宋体"/>
                <w:color w:val="000000"/>
                <w:spacing w:val="0"/>
                <w:w w:val="100"/>
                <w:position w:val="0"/>
                <w:sz w:val="21"/>
                <w:u w:val="none"/>
              </w:rPr>
              <w:t>各业</w:t>
            </w:r>
            <w:r>
              <w:rPr>
                <w:rFonts w:ascii="宋体" w:eastAsia="宋体" w:hAnsi="宋体" w:cs="宋体"/>
                <w:color w:val="000000"/>
                <w:spacing w:val="-1"/>
                <w:w w:val="100"/>
                <w:position w:val="0"/>
                <w:sz w:val="21"/>
                <w:u w:val="none"/>
              </w:rPr>
              <w:t>务条线</w:t>
            </w:r>
            <w:r>
              <w:rPr>
                <w:rFonts w:ascii="宋体" w:hAnsi="宋体" w:cs="宋体"/>
                <w:color w:val="000000"/>
                <w:spacing w:val="-1"/>
                <w:w w:val="100"/>
                <w:position w:val="0"/>
                <w:sz w:val="21"/>
                <w:u w:val="none"/>
              </w:rPr>
              <w:t>/</w:t>
            </w:r>
          </w:p>
          <w:p>
            <w:pPr>
              <w:spacing w:before="0" w:after="0" w:line="326" w:lineRule="exact"/>
              <w:ind w:left="108" w:right="-239"/>
            </w:pPr>
            <w:r>
              <w:rPr>
                <w:rFonts w:ascii="宋体" w:eastAsia="宋体" w:hAnsi="宋体" w:cs="宋体"/>
                <w:color w:val="000000"/>
                <w:spacing w:val="-1"/>
                <w:w w:val="100"/>
                <w:position w:val="0"/>
                <w:sz w:val="21"/>
                <w:u w:val="none"/>
              </w:rPr>
              <w:t>各项目</w:t>
            </w:r>
            <w:r>
              <w:rPr>
                <w:rFonts w:ascii="宋体" w:hAnsi="宋体" w:cs="宋体"/>
                <w:color w:val="000000"/>
                <w:spacing w:val="-1"/>
                <w:w w:val="100"/>
                <w:position w:val="0"/>
                <w:sz w:val="21"/>
                <w:u w:val="none"/>
              </w:rPr>
              <w:t>/部门各自管理。</w:t>
            </w:r>
          </w:p>
          <w:p>
            <w:pPr>
              <w:spacing w:before="0" w:after="0" w:line="325"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w:t>
            </w:r>
            <w:r>
              <w:rPr>
                <w:rFonts w:ascii="宋体" w:hAnsi="宋体" w:cs="宋体"/>
                <w:color w:val="000000"/>
                <w:spacing w:val="-3"/>
                <w:w w:val="100"/>
                <w:position w:val="0"/>
                <w:sz w:val="21"/>
                <w:u w:val="none"/>
              </w:rPr>
              <w:t>）有基本的管理活动（部分环节、零散的），但一般依</w:t>
            </w:r>
          </w:p>
          <w:p>
            <w:pPr>
              <w:spacing w:before="0" w:after="0" w:line="326" w:lineRule="exact"/>
              <w:ind w:left="108" w:right="-239"/>
            </w:pPr>
            <w:r>
              <w:rPr>
                <w:rFonts w:ascii="宋体" w:hAnsi="宋体" w:cs="宋体"/>
                <w:color w:val="000000"/>
                <w:spacing w:val="-1"/>
                <w:w w:val="100"/>
                <w:position w:val="0"/>
                <w:sz w:val="21"/>
                <w:u w:val="none"/>
              </w:rPr>
              <w:t>赖于约定俗成、个人经验。管理活动不一定可重复。</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w:t>
            </w:r>
            <w:r>
              <w:rPr>
                <w:rFonts w:ascii="宋体" w:hAnsi="宋体" w:cs="宋体"/>
                <w:color w:val="000000"/>
                <w:spacing w:val="-3"/>
                <w:w w:val="100"/>
                <w:position w:val="0"/>
                <w:sz w:val="21"/>
                <w:u w:val="none"/>
              </w:rPr>
              <w:t>）管理要求可能落于纸面，但缺少规范化的、正式发布</w:t>
            </w:r>
          </w:p>
          <w:p>
            <w:pPr>
              <w:spacing w:before="0" w:after="0" w:line="325" w:lineRule="exact"/>
              <w:ind w:left="108" w:right="-239"/>
            </w:pPr>
            <w:r>
              <w:rPr>
                <w:rFonts w:ascii="宋体" w:hAnsi="宋体" w:cs="宋体"/>
                <w:color w:val="000000"/>
                <w:spacing w:val="-1"/>
                <w:w w:val="100"/>
                <w:position w:val="0"/>
                <w:sz w:val="21"/>
                <w:u w:val="none"/>
              </w:rPr>
              <w:t>的、组织级的制度。</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4</w:t>
            </w:r>
            <w:r>
              <w:rPr>
                <w:rFonts w:ascii="宋体" w:hAnsi="宋体" w:cs="宋体"/>
                <w:color w:val="000000"/>
                <w:spacing w:val="-3"/>
                <w:w w:val="100"/>
                <w:position w:val="0"/>
                <w:sz w:val="21"/>
                <w:u w:val="none"/>
              </w:rPr>
              <w:t>）管理活动以符合法律要求、避免影响业务运营的重大</w:t>
            </w:r>
          </w:p>
          <w:p>
            <w:pPr>
              <w:spacing w:before="0" w:after="0" w:line="326" w:lineRule="exact"/>
              <w:ind w:left="108" w:right="-239"/>
            </w:pPr>
            <w:r>
              <w:rPr>
                <w:rFonts w:ascii="宋体" w:hAnsi="宋体" w:cs="宋体"/>
                <w:color w:val="000000"/>
                <w:spacing w:val="-1"/>
                <w:w w:val="100"/>
                <w:position w:val="0"/>
                <w:sz w:val="21"/>
                <w:u w:val="none"/>
              </w:rPr>
              <w:t>风险为主目标。</w:t>
            </w:r>
          </w:p>
          <w:p>
            <w:pPr>
              <w:spacing w:before="0" w:after="0" w:line="325"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宋体" w:eastAsia="宋体" w:hAnsi="宋体" w:cs="宋体"/>
                <w:color w:val="000000"/>
                <w:spacing w:val="-3"/>
                <w:w w:val="100"/>
                <w:position w:val="0"/>
                <w:sz w:val="21"/>
                <w:u w:val="none"/>
              </w:rPr>
              <w:t>）一般情况下没有专岗人员，由其他职能的人员自发进</w:t>
            </w:r>
          </w:p>
          <w:p>
            <w:pPr>
              <w:spacing w:before="0" w:after="0" w:line="327" w:lineRule="exact"/>
              <w:ind w:left="108" w:right="-239"/>
            </w:pPr>
            <w:r>
              <w:rPr>
                <w:rFonts w:ascii="宋体" w:hAnsi="宋体" w:cs="宋体"/>
                <w:color w:val="000000"/>
                <w:spacing w:val="-1"/>
                <w:w w:val="100"/>
                <w:position w:val="0"/>
                <w:sz w:val="21"/>
                <w:u w:val="none"/>
              </w:rPr>
              <w:t>行。</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6</w:t>
            </w:r>
            <w:r>
              <w:rPr>
                <w:rFonts w:ascii="宋体" w:eastAsia="宋体" w:hAnsi="宋体" w:cs="宋体"/>
                <w:color w:val="000000"/>
                <w:spacing w:val="-3"/>
                <w:w w:val="100"/>
                <w:position w:val="0"/>
                <w:sz w:val="21"/>
                <w:u w:val="none"/>
              </w:rPr>
              <w:t>）基于风险事件的被动应对，仅基于个人经验和临时反</w:t>
            </w:r>
          </w:p>
          <w:p>
            <w:pPr>
              <w:spacing w:before="0" w:after="0" w:line="325" w:lineRule="exact"/>
              <w:ind w:left="108" w:right="-239"/>
            </w:pPr>
            <w:r>
              <w:rPr>
                <w:rFonts w:ascii="宋体" w:hAnsi="宋体" w:cs="宋体"/>
                <w:color w:val="000000"/>
                <w:spacing w:val="-1"/>
                <w:w w:val="100"/>
                <w:position w:val="0"/>
                <w:sz w:val="21"/>
                <w:u w:val="none"/>
              </w:rPr>
              <w:t>应。</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7）没有系统工具支持管理活动。</w:t>
            </w:r>
          </w:p>
        </w:tc>
      </w:tr>
    </w:tbl>
    <w:p>
      <w:pPr>
        <w:spacing w:before="0" w:after="0" w:line="240" w:lineRule="exact"/>
      </w:pPr>
    </w:p>
    <w:p>
      <w:pPr>
        <w:spacing w:before="0" w:after="0" w:line="262" w:lineRule="exact"/>
      </w:pPr>
    </w:p>
    <w:p>
      <w:pPr>
        <w:widowControl/>
        <w:jc w:val="left"/>
        <w:sectPr>
          <w:type w:val="continuous"/>
          <w:pgSz w:w="11906" w:h="16839"/>
          <w:pgMar w:top="1073" w:right="618" w:bottom="833" w:left="978" w:header="0" w:footer="0" w:gutter="0"/>
          <w:pgNumType w:start="25"/>
          <w:cols w:num="1" w:space="720"/>
          <w:docGrid w:type="lines" w:linePitch="312" w:charSpace="0"/>
        </w:sectPr>
      </w:pPr>
    </w:p>
    <w:p>
      <w:pPr>
        <w:spacing w:before="0" w:after="0" w:line="232" w:lineRule="exact"/>
        <w:ind w:left="439" w:firstLine="7676"/>
        <w:jc w:val="left"/>
      </w:pPr>
      <w:r>
        <w:pict>
          <v:shape id="_x0000_s2148" o:spid="_x0000_s1122" type="#_x0000_t202" style="width:85pt;height:39.55pt;margin-top:483.95pt;margin-left:185.8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9" o:spid="_x0000_s1123" type="#_x0000_t202" style="width:85pt;height:39.55pt;margin-top:518.5pt;margin-left:152.2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0" o:spid="_x0000_s1124" type="#_x0000_t202" style="width:68.2pt;height:39.55pt;margin-top:579pt;margin-left:93.4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1" o:spid="_x0000_s1125" type="#_x0000_t202" style="width:76.6pt;height:30.9pt;margin-top:553.1pt;margin-left:127.0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2" o:spid="_x0000_s1126" type="#_x0000_t202" style="width:68.2pt;height:39.55pt;margin-top:613.55pt;margin-left:59.8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3" o:spid="_x0000_s1127" type="#_x0000_t202" style="width:68.2pt;height:39.55pt;margin-top:648.1pt;margin-left:26.2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4" o:spid="_x0000_s1128" type="#_x0000_t202" style="width:85pt;height:39.55pt;margin-top:449.4pt;margin-left:219.4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5" o:spid="_x0000_s1129" type="#_x0000_t202" style="width:85pt;height:39.55pt;margin-top:414.85pt;margin-left:253.0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6" o:spid="_x0000_s1130" type="#_x0000_t202" style="width:85pt;height:39.55pt;margin-top:380.3pt;margin-left:286.6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7" o:spid="_x0000_s1131" type="#_x0000_t202" style="width:85pt;height:39.55pt;margin-top:345.7pt;margin-left:320.2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8" o:spid="_x0000_s1132" type="#_x0000_t202" style="width:76.6pt;height:48.2pt;margin-top:302.5pt;margin-left:353.8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9" o:spid="_x0000_s1133" type="#_x0000_t202" style="width:68.2pt;height:39.55pt;margin-top:267.95pt;margin-left:395.8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0" o:spid="_x0000_s1134" type="#_x0000_t202" style="width:68.2pt;height:39.55pt;margin-top:233.4pt;margin-left:429.4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1" o:spid="_x0000_s1135" type="#_x0000_t202" style="width:68.2pt;height:39.55pt;margin-top:198.85pt;margin-left:463.0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62" o:spid="_x0000_s1136" type="#_x0000_t12" style="width:595.25pt;height:841pt;margin-top:0;margin-left:0;mso-height-relative:page;mso-position-horizontal-relative:page;mso-position-vertical-relative:page;mso-width-relative:page;position:absolute;z-index:-251558912"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39" w:firstLine="7676"/>
      </w:pPr>
    </w:p>
    <w:p>
      <w:pPr>
        <w:spacing w:before="0" w:after="0" w:line="264" w:lineRule="exact"/>
        <w:ind w:left="439" w:firstLine="21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组织：指管理层对人工智能模型风险管理的职责，确保组织业务战略和重大策略的一致性，评估</w:t>
      </w:r>
    </w:p>
    <w:p>
      <w:pPr>
        <w:spacing w:before="0" w:after="0" w:line="325" w:lineRule="exact"/>
        <w:ind w:left="439" w:firstLine="570"/>
        <w:jc w:val="left"/>
      </w:pPr>
      <w:r>
        <w:rPr>
          <w:rFonts w:ascii="宋体" w:hAnsi="宋体" w:cs="宋体"/>
          <w:color w:val="000000"/>
          <w:spacing w:val="-1"/>
          <w:w w:val="100"/>
          <w:position w:val="0"/>
          <w:sz w:val="21"/>
          <w:u w:val="none"/>
        </w:rPr>
        <w:t>和控制人工智能模型风险管理效率和效果，确定组织的风险偏好等。</w:t>
      </w:r>
    </w:p>
    <w:p>
      <w:pPr>
        <w:spacing w:before="0" w:after="0" w:line="327" w:lineRule="exact"/>
        <w:ind w:left="439" w:firstLine="21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模型生命周期：指对模型全生命周期进行风险管理，涵盖需求分析、数据准备、模型构建、检验</w:t>
      </w:r>
    </w:p>
    <w:p>
      <w:pPr>
        <w:spacing w:before="0" w:after="0" w:line="326" w:lineRule="exact"/>
        <w:ind w:left="439" w:firstLine="570"/>
        <w:jc w:val="left"/>
      </w:pPr>
      <w:r>
        <w:rPr>
          <w:rFonts w:ascii="宋体" w:hAnsi="宋体" w:cs="宋体"/>
          <w:color w:val="000000"/>
          <w:spacing w:val="-1"/>
          <w:w w:val="100"/>
          <w:position w:val="0"/>
          <w:sz w:val="21"/>
          <w:u w:val="none"/>
        </w:rPr>
        <w:t>验证、模型部署、运行监控、持续验证、模型修正、模型下线九个关键环节。</w:t>
      </w:r>
    </w:p>
    <w:p>
      <w:pPr>
        <w:spacing w:before="0" w:after="0" w:line="325" w:lineRule="exact"/>
        <w:ind w:left="439" w:firstLine="21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应急响应：指对开发</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实施和使用人工智能模型过程中的风险事件进行及时响应</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跟踪和处置，</w:t>
      </w:r>
    </w:p>
    <w:p>
      <w:pPr>
        <w:spacing w:before="0" w:after="0" w:line="326" w:lineRule="exact"/>
        <w:ind w:left="439" w:firstLine="570"/>
        <w:jc w:val="left"/>
      </w:pPr>
      <w:r>
        <w:rPr>
          <w:rFonts w:ascii="宋体" w:hAnsi="宋体" w:cs="宋体"/>
          <w:color w:val="000000"/>
          <w:spacing w:val="-1"/>
          <w:w w:val="100"/>
          <w:position w:val="0"/>
          <w:sz w:val="21"/>
          <w:u w:val="none"/>
        </w:rPr>
        <w:t>及时消减风险事件的影响，保证业务连续性。</w:t>
      </w:r>
    </w:p>
    <w:p>
      <w:pPr>
        <w:spacing w:before="0" w:after="0" w:line="326" w:lineRule="exact"/>
        <w:ind w:left="439" w:firstLine="21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决策透明度：指对人工智能模型如何工作和决策的过程进行解释。</w:t>
      </w:r>
    </w:p>
    <w:p>
      <w:pPr>
        <w:spacing w:before="0" w:after="0" w:line="325" w:lineRule="exact"/>
        <w:ind w:left="439" w:firstLine="210"/>
        <w:jc w:val="left"/>
      </w:pPr>
      <w:r>
        <w:rPr>
          <w:rFonts w:ascii="宋体" w:hAnsi="宋体" w:cs="宋体"/>
          <w:color w:val="000000"/>
          <w:spacing w:val="-1"/>
          <w:w w:val="100"/>
          <w:position w:val="0"/>
          <w:sz w:val="21"/>
          <w:u w:val="none"/>
        </w:rPr>
        <w:t>f</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交互与沟通：指与监管机构、合作方、用户等相关方建立交互沟通机制，以及采取措施保障利益</w:t>
      </w:r>
    </w:p>
    <w:p>
      <w:pPr>
        <w:spacing w:before="0" w:after="0" w:line="326" w:lineRule="exact"/>
        <w:ind w:left="439" w:firstLine="570"/>
        <w:jc w:val="left"/>
      </w:pPr>
      <w:r>
        <w:rPr>
          <w:rFonts w:ascii="宋体" w:hAnsi="宋体" w:cs="宋体"/>
          <w:color w:val="000000"/>
          <w:spacing w:val="-1"/>
          <w:w w:val="100"/>
          <w:position w:val="0"/>
          <w:sz w:val="21"/>
          <w:u w:val="none"/>
        </w:rPr>
        <w:t>相关方的权益。</w:t>
      </w:r>
    </w:p>
    <w:p>
      <w:pPr>
        <w:spacing w:before="0" w:after="0" w:line="326" w:lineRule="exact"/>
        <w:ind w:left="439" w:firstLine="210"/>
        <w:jc w:val="left"/>
      </w:pPr>
      <w:r>
        <w:rPr>
          <w:rFonts w:ascii="宋体" w:hAnsi="宋体" w:cs="宋体"/>
          <w:color w:val="000000"/>
          <w:spacing w:val="-1"/>
          <w:w w:val="100"/>
          <w:position w:val="0"/>
          <w:sz w:val="21"/>
          <w:u w:val="none"/>
        </w:rPr>
        <w:t>g</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外部合作：指在开发、实施和使用人工智能模型的过程中涉及与合作伙伴、第三方服务商等外部</w:t>
      </w:r>
    </w:p>
    <w:p>
      <w:pPr>
        <w:spacing w:before="0" w:after="0" w:line="325" w:lineRule="exact"/>
        <w:ind w:left="439" w:firstLine="570"/>
        <w:jc w:val="left"/>
      </w:pPr>
      <w:r>
        <w:rPr>
          <w:rFonts w:ascii="宋体" w:hAnsi="宋体" w:cs="宋体"/>
          <w:color w:val="000000"/>
          <w:spacing w:val="-6"/>
          <w:w w:val="100"/>
          <w:position w:val="0"/>
          <w:sz w:val="21"/>
          <w:u w:val="none"/>
        </w:rPr>
        <w:t>机构交互，对由于外部因素导致的业务中断、结果不可靠、责任不清、安全事件等风险进行管理。</w:t>
      </w:r>
    </w:p>
    <w:p>
      <w:pPr>
        <w:spacing w:before="0" w:after="0" w:line="326" w:lineRule="exact"/>
        <w:ind w:left="439" w:firstLine="210"/>
        <w:jc w:val="left"/>
      </w:pPr>
      <w:r>
        <w:rPr>
          <w:rFonts w:ascii="宋体" w:hAnsi="宋体" w:cs="宋体"/>
          <w:color w:val="000000"/>
          <w:spacing w:val="-1"/>
          <w:w w:val="100"/>
          <w:position w:val="0"/>
          <w:sz w:val="21"/>
          <w:u w:val="none"/>
        </w:rPr>
        <w:t>h</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专利保护：指对开发、实施和使用人工智能模型可能涉及的知识产权侵权风险进行管理，以及对</w:t>
      </w:r>
    </w:p>
    <w:p>
      <w:pPr>
        <w:spacing w:before="0" w:after="0" w:line="326" w:lineRule="exact"/>
        <w:ind w:left="439" w:firstLine="570"/>
        <w:jc w:val="left"/>
      </w:pPr>
      <w:r>
        <w:rPr>
          <w:rFonts w:ascii="宋体" w:hAnsi="宋体" w:cs="宋体"/>
          <w:color w:val="000000"/>
          <w:spacing w:val="-1"/>
          <w:w w:val="100"/>
          <w:position w:val="0"/>
          <w:sz w:val="21"/>
          <w:u w:val="none"/>
        </w:rPr>
        <w:t>自主知识产权进行保护。</w:t>
      </w:r>
    </w:p>
    <w:p>
      <w:pPr>
        <w:spacing w:before="0" w:after="0" w:line="325" w:lineRule="exact"/>
        <w:ind w:left="439" w:firstLine="210"/>
        <w:jc w:val="left"/>
      </w:pPr>
      <w:r>
        <w:rPr>
          <w:rFonts w:ascii="宋体" w:hAnsi="宋体" w:cs="宋体"/>
          <w:color w:val="000000"/>
          <w:spacing w:val="-1"/>
          <w:w w:val="100"/>
          <w:position w:val="0"/>
          <w:sz w:val="21"/>
          <w:u w:val="none"/>
        </w:rPr>
        <w:t>i</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环境保护与社会责任：指在开发</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实施和使用人工智能模型的过程中对环境和社会产生的影响，</w:t>
      </w:r>
    </w:p>
    <w:p>
      <w:pPr>
        <w:spacing w:before="0" w:after="0" w:line="326" w:lineRule="exact"/>
        <w:ind w:left="439" w:firstLine="570"/>
        <w:jc w:val="left"/>
      </w:pPr>
      <w:r>
        <w:rPr>
          <w:rFonts w:ascii="宋体" w:hAnsi="宋体" w:cs="宋体"/>
          <w:color w:val="000000"/>
          <w:spacing w:val="-1"/>
          <w:w w:val="100"/>
          <w:position w:val="0"/>
          <w:sz w:val="21"/>
          <w:u w:val="none"/>
        </w:rPr>
        <w:t>并采取相应解决方案。</w:t>
      </w:r>
    </w:p>
    <w:p>
      <w:pPr>
        <w:spacing w:before="0" w:after="0" w:line="326" w:lineRule="exact"/>
        <w:ind w:left="439" w:firstLine="210"/>
        <w:jc w:val="left"/>
      </w:pPr>
      <w:r>
        <w:rPr>
          <w:rFonts w:ascii="宋体" w:hAnsi="宋体" w:cs="宋体"/>
          <w:color w:val="000000"/>
          <w:spacing w:val="-1"/>
          <w:w w:val="100"/>
          <w:position w:val="0"/>
          <w:sz w:val="21"/>
          <w:u w:val="none"/>
        </w:rPr>
        <w:t>j</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管理层监控和审计：指人工智能模型开发、实施和使用相关部门对现有制度流程的自我监控评估</w:t>
      </w:r>
    </w:p>
    <w:p>
      <w:pPr>
        <w:spacing w:before="0" w:after="0" w:line="325" w:lineRule="exact"/>
        <w:ind w:left="439" w:firstLine="570"/>
        <w:jc w:val="left"/>
      </w:pPr>
      <w:r>
        <w:rPr>
          <w:rFonts w:ascii="宋体" w:hAnsi="宋体" w:cs="宋体"/>
          <w:color w:val="000000"/>
          <w:spacing w:val="-1"/>
          <w:w w:val="100"/>
          <w:position w:val="0"/>
          <w:sz w:val="21"/>
          <w:u w:val="none"/>
        </w:rPr>
        <w:t>和独立审计。</w:t>
      </w:r>
    </w:p>
    <w:p>
      <w:pPr>
        <w:spacing w:before="0" w:after="0" w:line="240" w:lineRule="exact"/>
        <w:ind w:left="439" w:firstLine="570"/>
      </w:pPr>
    </w:p>
    <w:p>
      <w:pPr>
        <w:spacing w:before="0" w:after="0" w:line="240" w:lineRule="exact"/>
        <w:ind w:left="439" w:firstLine="570"/>
      </w:pPr>
    </w:p>
    <w:p>
      <w:pPr>
        <w:spacing w:before="0" w:after="0" w:line="240" w:lineRule="exact"/>
        <w:ind w:left="439" w:firstLine="570"/>
      </w:pPr>
    </w:p>
    <w:p>
      <w:pPr>
        <w:spacing w:before="0" w:after="0" w:line="258" w:lineRule="exact"/>
        <w:ind w:left="439" w:firstLine="0"/>
        <w:jc w:val="left"/>
      </w:pPr>
      <w:r>
        <w:rPr>
          <w:rFonts w:ascii="黑体" w:hAnsi="黑体" w:cs="黑体"/>
          <w:color w:val="000000"/>
          <w:spacing w:val="-1"/>
          <w:w w:val="100"/>
          <w:position w:val="0"/>
          <w:sz w:val="21"/>
          <w:u w:val="none"/>
        </w:rPr>
        <w:t>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能力成熟度模型</w:t>
      </w:r>
    </w:p>
    <w:p>
      <w:pPr>
        <w:spacing w:before="0" w:after="0" w:line="240" w:lineRule="exact"/>
        <w:ind w:left="439" w:firstLine="0"/>
      </w:pPr>
    </w:p>
    <w:p>
      <w:pPr>
        <w:spacing w:before="0" w:after="0" w:line="412" w:lineRule="exact"/>
        <w:ind w:left="439" w:firstLine="0"/>
        <w:jc w:val="left"/>
      </w:pPr>
      <w:r>
        <w:rPr>
          <w:rFonts w:ascii="黑体" w:hAnsi="黑体" w:cs="黑体"/>
          <w:color w:val="000000"/>
          <w:spacing w:val="-1"/>
          <w:w w:val="100"/>
          <w:position w:val="0"/>
          <w:sz w:val="21"/>
          <w:u w:val="none"/>
        </w:rPr>
        <w:t>5.1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能力成熟度等级</w:t>
      </w:r>
    </w:p>
    <w:p>
      <w:pPr>
        <w:widowControl/>
        <w:jc w:val="left"/>
        <w:sectPr>
          <w:type w:val="continuous"/>
          <w:pgSz w:w="11906" w:h="16839"/>
          <w:pgMar w:top="1073" w:right="618" w:bottom="833" w:left="978" w:header="0" w:footer="0" w:gutter="0"/>
          <w:pgNumType w:start="26"/>
          <w:cols w:num="1" w:space="708" w:equalWidth="0">
            <w:col w:w="10311" w:space="0"/>
          </w:cols>
          <w:docGrid w:type="lines" w:linePitch="312" w:charSpace="0"/>
        </w:sectPr>
      </w:pPr>
    </w:p>
    <w:p>
      <w:pPr>
        <w:spacing w:before="0" w:after="0" w:line="240" w:lineRule="exact"/>
        <w:ind w:left="439" w:firstLine="0"/>
      </w:pPr>
    </w:p>
    <w:p>
      <w:pPr>
        <w:spacing w:before="0" w:after="0" w:line="308" w:lineRule="exact"/>
        <w:ind w:left="439" w:firstLine="0"/>
      </w:pPr>
    </w:p>
    <w:p>
      <w:pPr>
        <w:widowControl/>
        <w:jc w:val="left"/>
        <w:sectPr>
          <w:type w:val="continuous"/>
          <w:pgSz w:w="11906" w:h="16839"/>
          <w:pgMar w:top="1073" w:right="618" w:bottom="833" w:left="978" w:header="0" w:footer="0" w:gutter="0"/>
          <w:pgNumType w:start="27"/>
          <w:cols w:num="1" w:space="720"/>
          <w:docGrid w:type="lines" w:linePitch="312" w:charSpace="0"/>
        </w:sectPr>
      </w:pPr>
    </w:p>
    <w:p>
      <w:pPr>
        <w:spacing w:before="0" w:after="0" w:line="162" w:lineRule="exact"/>
        <w:ind w:left="9508" w:firstLine="0"/>
        <w:jc w:val="left"/>
      </w:pPr>
      <w:r>
        <w:rPr>
          <w:rFonts w:ascii="Times New Roman" w:hAnsi="Times New Roman" w:cs="Times New Roman"/>
          <w:color w:val="000000"/>
          <w:spacing w:val="-1"/>
          <w:w w:val="100"/>
          <w:position w:val="0"/>
          <w:sz w:val="18"/>
          <w:u w:val="none"/>
        </w:rPr>
        <w:t>3</w:t>
      </w:r>
    </w:p>
    <w:p>
      <w:pPr>
        <w:widowControl/>
        <w:jc w:val="left"/>
        <w:sectPr>
          <w:type w:val="continuous"/>
          <w:pgSz w:w="11906" w:h="16839"/>
          <w:pgMar w:top="1073" w:right="618" w:bottom="833" w:left="978" w:header="0" w:footer="0" w:gutter="0"/>
          <w:pgNumType w:start="28"/>
          <w:cols w:num="1" w:space="708" w:equalWidth="0">
            <w:col w:w="10311" w:space="0"/>
          </w:cols>
          <w:docGrid w:type="lines" w:linePitch="312" w:charSpace="0"/>
        </w:sectPr>
      </w:pPr>
    </w:p>
    <w:tbl>
      <w:tblPr>
        <w:tblStyle w:val="TableNormal"/>
        <w:tblpPr w:leftFromText="180" w:rightFromText="180" w:vertAnchor="page" w:horzAnchor="page" w:tblpX="349" w:tblpY="975"/>
        <w:tblW w:w="0" w:type="auto"/>
        <w:tblInd w:w="0" w:type="dxa"/>
        <w:tblLayout w:type="fixed"/>
        <w:tblCellMar>
          <w:top w:w="0" w:type="dxa"/>
          <w:left w:w="108" w:type="dxa"/>
          <w:bottom w:w="0" w:type="dxa"/>
          <w:right w:w="108" w:type="dxa"/>
        </w:tblCellMar>
      </w:tblPr>
      <w:tblGrid>
        <w:gridCol w:w="1697"/>
        <w:gridCol w:w="2127"/>
        <w:gridCol w:w="5523"/>
      </w:tblGrid>
      <w:tr>
        <w:tblPrEx>
          <w:tblW w:w="0" w:type="auto"/>
          <w:tblInd w:w="0" w:type="dxa"/>
          <w:tblLayout w:type="fixed"/>
          <w:tblCellMar>
            <w:top w:w="0" w:type="dxa"/>
            <w:left w:w="108" w:type="dxa"/>
            <w:bottom w:w="0" w:type="dxa"/>
            <w:right w:w="108" w:type="dxa"/>
          </w:tblCellMar>
        </w:tblPrEx>
        <w:trPr>
          <w:trHeight w:hRule="exact" w:val="4574"/>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bookmarkStart w:id="8" w:name="8"/>
            <w:bookmarkEnd w:id="8"/>
          </w:p>
          <w:p>
            <w:pPr>
              <w:spacing w:before="0" w:after="0" w:line="273" w:lineRule="exact"/>
              <w:ind w:left="108" w:right="-239"/>
            </w:pPr>
            <w:r>
              <w:rPr>
                <w:rFonts w:ascii="宋体" w:eastAsia="宋体" w:hAnsi="宋体" w:cs="宋体"/>
                <w:color w:val="000000"/>
                <w:spacing w:val="-1"/>
                <w:w w:val="100"/>
                <w:position w:val="0"/>
                <w:sz w:val="21"/>
                <w:u w:val="none"/>
              </w:rPr>
              <w:t>第二级</w:t>
            </w:r>
          </w:p>
          <w:p>
            <w:pPr>
              <w:spacing w:before="0" w:after="0" w:line="240" w:lineRule="exact"/>
              <w:ind w:left="108" w:right="-239"/>
            </w:pPr>
          </w:p>
          <w:p>
            <w:pPr>
              <w:spacing w:before="0" w:after="0" w:line="327" w:lineRule="exact"/>
              <w:ind w:left="108" w:right="-239"/>
            </w:pPr>
            <w:r>
              <w:rPr>
                <w:rFonts w:ascii="宋体" w:eastAsia="宋体" w:hAnsi="宋体" w:cs="宋体"/>
                <w:color w:val="000000"/>
                <w:spacing w:val="-1"/>
                <w:w w:val="100"/>
                <w:position w:val="0"/>
                <w:sz w:val="21"/>
                <w:u w:val="none"/>
              </w:rPr>
              <w:t>（增强级）</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07" w:right="-239"/>
            </w:pPr>
            <w:r>
              <w:rPr>
                <w:rFonts w:ascii="宋体" w:eastAsia="宋体" w:hAnsi="宋体" w:cs="宋体"/>
                <w:color w:val="000000"/>
                <w:spacing w:val="0"/>
                <w:w w:val="100"/>
                <w:position w:val="0"/>
                <w:sz w:val="21"/>
                <w:u w:val="none"/>
              </w:rPr>
              <w:t>安全合规，在第一级</w:t>
            </w:r>
          </w:p>
          <w:p>
            <w:pPr>
              <w:spacing w:before="0" w:after="0" w:line="326" w:lineRule="exact"/>
              <w:ind w:left="107" w:right="-239"/>
            </w:pPr>
            <w:r>
              <w:rPr>
                <w:rFonts w:ascii="宋体" w:eastAsia="宋体" w:hAnsi="宋体" w:cs="宋体"/>
                <w:color w:val="000000"/>
                <w:spacing w:val="-11"/>
                <w:w w:val="100"/>
                <w:position w:val="0"/>
                <w:sz w:val="21"/>
                <w:u w:val="none"/>
              </w:rPr>
              <w:t>的基础上，各部门</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业</w:t>
            </w:r>
          </w:p>
          <w:p>
            <w:pPr>
              <w:spacing w:before="0" w:after="0" w:line="326" w:lineRule="exact"/>
              <w:ind w:left="107" w:right="-239"/>
            </w:pPr>
            <w:r>
              <w:rPr>
                <w:rFonts w:ascii="宋体" w:eastAsia="宋体" w:hAnsi="宋体" w:cs="宋体"/>
                <w:color w:val="000000"/>
                <w:spacing w:val="6"/>
                <w:w w:val="100"/>
                <w:position w:val="0"/>
                <w:sz w:val="21"/>
                <w:u w:val="none"/>
              </w:rPr>
              <w:t>务线</w:t>
            </w:r>
            <w:r>
              <w:rPr>
                <w:rFonts w:ascii="宋体" w:hAnsi="宋体" w:cs="宋体"/>
                <w:color w:val="000000"/>
                <w:spacing w:val="-1"/>
                <w:w w:val="100"/>
                <w:position w:val="0"/>
                <w:sz w:val="21"/>
                <w:u w:val="none"/>
              </w:rPr>
              <w:t>/</w:t>
            </w:r>
            <w:r>
              <w:rPr>
                <w:rFonts w:ascii="宋体" w:eastAsia="宋体" w:hAnsi="宋体" w:cs="宋体"/>
                <w:color w:val="000000"/>
                <w:spacing w:val="12"/>
                <w:w w:val="100"/>
                <w:position w:val="0"/>
                <w:sz w:val="21"/>
                <w:u w:val="none"/>
              </w:rPr>
              <w:t>项目为了人工</w:t>
            </w:r>
          </w:p>
          <w:p>
            <w:pPr>
              <w:spacing w:before="0" w:after="0" w:line="326" w:lineRule="exact"/>
              <w:ind w:left="107" w:right="-239"/>
            </w:pPr>
            <w:r>
              <w:rPr>
                <w:rFonts w:ascii="宋体" w:eastAsia="宋体" w:hAnsi="宋体" w:cs="宋体"/>
                <w:color w:val="000000"/>
                <w:spacing w:val="0"/>
                <w:w w:val="100"/>
                <w:position w:val="0"/>
                <w:sz w:val="21"/>
                <w:u w:val="none"/>
              </w:rPr>
              <w:t>智能模型风险管理活</w:t>
            </w:r>
          </w:p>
          <w:p>
            <w:pPr>
              <w:spacing w:before="0" w:after="0" w:line="326" w:lineRule="exact"/>
              <w:ind w:left="107" w:right="-239"/>
            </w:pPr>
            <w:r>
              <w:rPr>
                <w:rFonts w:ascii="宋体" w:eastAsia="宋体" w:hAnsi="宋体" w:cs="宋体"/>
                <w:color w:val="000000"/>
                <w:spacing w:val="0"/>
                <w:w w:val="100"/>
                <w:position w:val="0"/>
                <w:sz w:val="21"/>
                <w:u w:val="none"/>
              </w:rPr>
              <w:t>动满足外部行业监管</w:t>
            </w:r>
          </w:p>
          <w:p>
            <w:pPr>
              <w:spacing w:before="0" w:after="0" w:line="325" w:lineRule="exact"/>
              <w:ind w:left="107" w:right="-239"/>
            </w:pPr>
            <w:r>
              <w:rPr>
                <w:rFonts w:ascii="宋体" w:eastAsia="宋体" w:hAnsi="宋体" w:cs="宋体"/>
                <w:color w:val="000000"/>
                <w:spacing w:val="0"/>
                <w:w w:val="100"/>
                <w:position w:val="0"/>
                <w:sz w:val="21"/>
                <w:u w:val="none"/>
              </w:rPr>
              <w:t>或自身增强性的风险</w:t>
            </w:r>
          </w:p>
          <w:p>
            <w:pPr>
              <w:spacing w:before="0" w:after="0" w:line="326" w:lineRule="exact"/>
              <w:ind w:left="107" w:right="-239"/>
            </w:pPr>
            <w:r>
              <w:rPr>
                <w:rFonts w:ascii="宋体" w:hAnsi="宋体" w:cs="宋体"/>
                <w:color w:val="000000"/>
                <w:spacing w:val="-1"/>
                <w:w w:val="100"/>
                <w:position w:val="0"/>
                <w:sz w:val="21"/>
                <w:u w:val="none"/>
              </w:rPr>
              <w:t>管理要求。</w:t>
            </w:r>
          </w:p>
        </w:tc>
        <w:tc>
          <w:tcPr>
            <w:tcW w:w="5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08" w:right="-239"/>
            </w:pPr>
            <w:r>
              <w:rPr>
                <w:rFonts w:ascii="宋体" w:eastAsia="宋体" w:hAnsi="宋体" w:cs="宋体"/>
                <w:color w:val="000000"/>
                <w:spacing w:val="-1"/>
                <w:w w:val="100"/>
                <w:position w:val="0"/>
                <w:sz w:val="21"/>
                <w:u w:val="none"/>
              </w:rPr>
              <w:t>在第一级</w:t>
            </w:r>
            <w:r>
              <w:rPr>
                <w:rFonts w:ascii="宋体" w:eastAsia="宋体" w:hAnsi="宋体" w:cs="宋体"/>
                <w:color w:val="000000"/>
                <w:spacing w:val="0"/>
                <w:w w:val="100"/>
                <w:position w:val="0"/>
                <w:sz w:val="21"/>
                <w:u w:val="none"/>
              </w:rPr>
              <w:t>的基</w:t>
            </w:r>
            <w:r>
              <w:rPr>
                <w:rFonts w:ascii="宋体" w:eastAsia="宋体" w:hAnsi="宋体" w:cs="宋体"/>
                <w:color w:val="000000"/>
                <w:spacing w:val="-1"/>
                <w:w w:val="100"/>
                <w:position w:val="0"/>
                <w:sz w:val="21"/>
                <w:u w:val="none"/>
              </w:rPr>
              <w:t>础上，</w:t>
            </w:r>
            <w:r>
              <w:rPr>
                <w:rFonts w:ascii="宋体" w:eastAsia="宋体" w:hAnsi="宋体" w:cs="宋体"/>
                <w:color w:val="000000"/>
                <w:spacing w:val="0"/>
                <w:w w:val="100"/>
                <w:position w:val="0"/>
                <w:sz w:val="21"/>
                <w:u w:val="none"/>
              </w:rPr>
              <w:t>各部</w:t>
            </w:r>
            <w:r>
              <w:rPr>
                <w:rFonts w:ascii="宋体" w:eastAsia="宋体" w:hAnsi="宋体" w:cs="宋体"/>
                <w:color w:val="000000"/>
                <w:spacing w:val="-1"/>
                <w:w w:val="100"/>
                <w:position w:val="0"/>
                <w:sz w:val="21"/>
                <w:u w:val="none"/>
              </w:rPr>
              <w:t>门</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业务线</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项目为了</w:t>
            </w:r>
            <w:r>
              <w:rPr>
                <w:rFonts w:ascii="宋体" w:eastAsia="宋体" w:hAnsi="宋体" w:cs="宋体"/>
                <w:color w:val="000000"/>
                <w:spacing w:val="0"/>
                <w:w w:val="100"/>
                <w:position w:val="0"/>
                <w:sz w:val="21"/>
                <w:u w:val="none"/>
              </w:rPr>
              <w:t>该项</w:t>
            </w:r>
            <w:r>
              <w:rPr>
                <w:rFonts w:ascii="宋体" w:eastAsia="宋体" w:hAnsi="宋体" w:cs="宋体"/>
                <w:color w:val="000000"/>
                <w:spacing w:val="-1"/>
                <w:w w:val="100"/>
                <w:position w:val="0"/>
                <w:sz w:val="21"/>
                <w:u w:val="none"/>
              </w:rPr>
              <w:t>活动满</w:t>
            </w:r>
          </w:p>
          <w:p>
            <w:pPr>
              <w:spacing w:before="0" w:after="0" w:line="326" w:lineRule="exact"/>
              <w:ind w:left="108" w:right="-239"/>
            </w:pPr>
            <w:r>
              <w:rPr>
                <w:rFonts w:ascii="宋体" w:hAnsi="宋体" w:cs="宋体"/>
                <w:color w:val="000000"/>
                <w:spacing w:val="-1"/>
                <w:w w:val="100"/>
                <w:position w:val="0"/>
                <w:sz w:val="21"/>
                <w:u w:val="none"/>
              </w:rPr>
              <w:t>足外部行业监管或自身增强性的风险管理要求。</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w:t>
            </w:r>
            <w:r>
              <w:rPr>
                <w:rFonts w:ascii="宋体" w:eastAsia="宋体" w:hAnsi="宋体" w:cs="宋体"/>
                <w:color w:val="000000"/>
                <w:spacing w:val="-1"/>
                <w:w w:val="100"/>
                <w:position w:val="0"/>
                <w:sz w:val="21"/>
                <w:u w:val="none"/>
              </w:rPr>
              <w:t>）</w:t>
            </w:r>
            <w:r>
              <w:rPr>
                <w:rFonts w:ascii="宋体" w:eastAsia="宋体" w:hAnsi="宋体" w:cs="宋体"/>
                <w:color w:val="000000"/>
                <w:spacing w:val="0"/>
                <w:w w:val="100"/>
                <w:position w:val="0"/>
                <w:sz w:val="21"/>
                <w:u w:val="none"/>
              </w:rPr>
              <w:t>管理范围</w:t>
            </w:r>
            <w:r>
              <w:rPr>
                <w:rFonts w:ascii="宋体" w:eastAsia="宋体" w:hAnsi="宋体" w:cs="宋体"/>
                <w:color w:val="000000"/>
                <w:spacing w:val="-1"/>
                <w:w w:val="100"/>
                <w:position w:val="0"/>
                <w:sz w:val="21"/>
                <w:u w:val="none"/>
              </w:rPr>
              <w:t>仅限于</w:t>
            </w:r>
            <w:r>
              <w:rPr>
                <w:rFonts w:ascii="宋体" w:eastAsia="宋体" w:hAnsi="宋体" w:cs="宋体"/>
                <w:color w:val="000000"/>
                <w:spacing w:val="0"/>
                <w:w w:val="100"/>
                <w:position w:val="0"/>
                <w:sz w:val="21"/>
                <w:u w:val="none"/>
              </w:rPr>
              <w:t>项目</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部门</w:t>
            </w:r>
            <w:r>
              <w:rPr>
                <w:rFonts w:ascii="宋体" w:hAnsi="宋体" w:cs="宋体"/>
                <w:color w:val="000000"/>
                <w:spacing w:val="-1"/>
                <w:w w:val="100"/>
                <w:position w:val="0"/>
                <w:sz w:val="21"/>
                <w:u w:val="none"/>
              </w:rPr>
              <w:t>/</w:t>
            </w:r>
            <w:r>
              <w:rPr>
                <w:rFonts w:ascii="宋体" w:eastAsia="宋体" w:hAnsi="宋体" w:cs="宋体"/>
                <w:color w:val="000000"/>
                <w:spacing w:val="0"/>
                <w:w w:val="100"/>
                <w:position w:val="0"/>
                <w:sz w:val="21"/>
                <w:u w:val="none"/>
              </w:rPr>
              <w:t>业务</w:t>
            </w:r>
            <w:r>
              <w:rPr>
                <w:rFonts w:ascii="宋体" w:eastAsia="宋体" w:hAnsi="宋体" w:cs="宋体"/>
                <w:color w:val="000000"/>
                <w:spacing w:val="-1"/>
                <w:w w:val="100"/>
                <w:position w:val="0"/>
                <w:sz w:val="21"/>
                <w:u w:val="none"/>
              </w:rPr>
              <w:t>线，各</w:t>
            </w:r>
            <w:r>
              <w:rPr>
                <w:rFonts w:ascii="宋体" w:eastAsia="宋体" w:hAnsi="宋体" w:cs="宋体"/>
                <w:color w:val="000000"/>
                <w:spacing w:val="0"/>
                <w:w w:val="100"/>
                <w:position w:val="0"/>
                <w:sz w:val="21"/>
                <w:u w:val="none"/>
              </w:rPr>
              <w:t>业务</w:t>
            </w:r>
            <w:r>
              <w:rPr>
                <w:rFonts w:ascii="宋体" w:eastAsia="宋体" w:hAnsi="宋体" w:cs="宋体"/>
                <w:color w:val="000000"/>
                <w:spacing w:val="-1"/>
                <w:w w:val="100"/>
                <w:position w:val="0"/>
                <w:sz w:val="21"/>
                <w:u w:val="none"/>
              </w:rPr>
              <w:t>条线</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各</w:t>
            </w:r>
          </w:p>
          <w:p>
            <w:pPr>
              <w:spacing w:before="0" w:after="0" w:line="326" w:lineRule="exact"/>
              <w:ind w:left="108" w:right="-239"/>
            </w:pPr>
            <w:r>
              <w:rPr>
                <w:rFonts w:ascii="宋体" w:eastAsia="宋体" w:hAnsi="宋体" w:cs="宋体"/>
                <w:color w:val="000000"/>
                <w:spacing w:val="-1"/>
                <w:w w:val="100"/>
                <w:position w:val="0"/>
                <w:sz w:val="21"/>
                <w:u w:val="none"/>
              </w:rPr>
              <w:t>项目</w:t>
            </w:r>
            <w:r>
              <w:rPr>
                <w:rFonts w:ascii="宋体" w:hAnsi="宋体" w:cs="宋体"/>
                <w:color w:val="000000"/>
                <w:spacing w:val="-1"/>
                <w:w w:val="100"/>
                <w:position w:val="0"/>
                <w:sz w:val="21"/>
                <w:u w:val="none"/>
              </w:rPr>
              <w:t>/</w:t>
            </w:r>
            <w:r>
              <w:rPr>
                <w:rFonts w:ascii="宋体" w:eastAsia="宋体" w:hAnsi="宋体" w:cs="宋体"/>
                <w:color w:val="000000"/>
                <w:spacing w:val="-3"/>
                <w:w w:val="100"/>
                <w:position w:val="0"/>
                <w:sz w:val="21"/>
                <w:u w:val="none"/>
              </w:rPr>
              <w:t>部门各自管理，或通过其他现有的管理体系和机制来</w:t>
            </w:r>
          </w:p>
          <w:p>
            <w:pPr>
              <w:spacing w:before="0" w:after="0" w:line="326" w:lineRule="exact"/>
              <w:ind w:left="108" w:right="-239"/>
            </w:pPr>
            <w:r>
              <w:rPr>
                <w:rFonts w:ascii="宋体" w:eastAsia="宋体" w:hAnsi="宋体" w:cs="宋体"/>
                <w:color w:val="000000"/>
                <w:spacing w:val="1"/>
                <w:w w:val="100"/>
                <w:position w:val="0"/>
                <w:sz w:val="21"/>
                <w:u w:val="none"/>
              </w:rPr>
              <w:t>实施人工智能模型风险管理，并非制定了专门针对人工智</w:t>
            </w:r>
          </w:p>
          <w:p>
            <w:pPr>
              <w:spacing w:before="0" w:after="0" w:line="325" w:lineRule="exact"/>
              <w:ind w:left="108" w:right="-239"/>
            </w:pPr>
            <w:r>
              <w:rPr>
                <w:rFonts w:ascii="宋体" w:hAnsi="宋体" w:cs="宋体"/>
                <w:color w:val="000000"/>
                <w:spacing w:val="-1"/>
                <w:w w:val="100"/>
                <w:position w:val="0"/>
                <w:sz w:val="21"/>
                <w:u w:val="none"/>
              </w:rPr>
              <w:t>能模型风险管理的机制。</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w:t>
            </w:r>
            <w:r>
              <w:rPr>
                <w:rFonts w:ascii="宋体" w:eastAsia="宋体" w:hAnsi="宋体" w:cs="宋体"/>
                <w:color w:val="000000"/>
                <w:spacing w:val="-3"/>
                <w:w w:val="100"/>
                <w:position w:val="0"/>
                <w:sz w:val="21"/>
                <w:u w:val="none"/>
              </w:rPr>
              <w:t>）有较成熟的管理活动，但主要以符合行业监管要求和</w:t>
            </w:r>
          </w:p>
          <w:p>
            <w:pPr>
              <w:spacing w:before="0" w:after="0" w:line="326" w:lineRule="exact"/>
              <w:ind w:left="108" w:right="-239"/>
            </w:pPr>
            <w:r>
              <w:rPr>
                <w:rFonts w:ascii="宋体" w:hAnsi="宋体" w:cs="宋体"/>
                <w:color w:val="000000"/>
                <w:spacing w:val="-1"/>
                <w:w w:val="100"/>
                <w:position w:val="0"/>
                <w:sz w:val="21"/>
                <w:u w:val="none"/>
              </w:rPr>
              <w:t>组织自身提出的增强性风险管理要求为目标。</w:t>
            </w:r>
          </w:p>
          <w:p>
            <w:pPr>
              <w:spacing w:before="0" w:after="0" w:line="325"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w:t>
            </w:r>
            <w:r>
              <w:rPr>
                <w:rFonts w:ascii="宋体" w:eastAsia="宋体" w:hAnsi="宋体" w:cs="宋体"/>
                <w:color w:val="000000"/>
                <w:spacing w:val="-1"/>
                <w:w w:val="100"/>
                <w:position w:val="0"/>
                <w:sz w:val="21"/>
                <w:u w:val="none"/>
              </w:rPr>
              <w:t>）管理活动已在项目</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部门</w:t>
            </w:r>
            <w:r>
              <w:rPr>
                <w:rFonts w:ascii="宋体" w:hAnsi="宋体" w:cs="宋体"/>
                <w:color w:val="000000"/>
                <w:spacing w:val="-1"/>
                <w:w w:val="100"/>
                <w:position w:val="0"/>
                <w:sz w:val="21"/>
                <w:u w:val="none"/>
              </w:rPr>
              <w:t>/业务线内形成规范、流程。</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4</w:t>
            </w:r>
            <w:r>
              <w:rPr>
                <w:rFonts w:ascii="宋体" w:eastAsia="宋体" w:hAnsi="宋体" w:cs="宋体"/>
                <w:color w:val="000000"/>
                <w:spacing w:val="-3"/>
                <w:w w:val="100"/>
                <w:position w:val="0"/>
                <w:sz w:val="21"/>
                <w:u w:val="none"/>
              </w:rPr>
              <w:t>）一般情况下没有专岗人员，但已明确其他职能或兼岗</w:t>
            </w:r>
          </w:p>
          <w:p>
            <w:pPr>
              <w:spacing w:before="0" w:after="0" w:line="326" w:lineRule="exact"/>
              <w:ind w:left="108" w:right="-239"/>
            </w:pPr>
            <w:r>
              <w:rPr>
                <w:rFonts w:ascii="宋体" w:hAnsi="宋体" w:cs="宋体"/>
                <w:color w:val="000000"/>
                <w:spacing w:val="-1"/>
                <w:w w:val="100"/>
                <w:position w:val="0"/>
                <w:sz w:val="21"/>
                <w:u w:val="none"/>
              </w:rPr>
              <w:t>人员的职责。</w:t>
            </w:r>
          </w:p>
          <w:p>
            <w:pPr>
              <w:spacing w:before="0" w:after="0" w:line="325"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宋体" w:eastAsia="宋体" w:hAnsi="宋体" w:cs="宋体"/>
                <w:color w:val="000000"/>
                <w:spacing w:val="-3"/>
                <w:w w:val="100"/>
                <w:position w:val="0"/>
                <w:sz w:val="21"/>
                <w:u w:val="none"/>
              </w:rPr>
              <w:t>）基于风险事件的被动应对，但具备一定的事件响应能</w:t>
            </w:r>
          </w:p>
          <w:p>
            <w:pPr>
              <w:spacing w:before="0" w:after="0" w:line="326" w:lineRule="exact"/>
              <w:ind w:left="108" w:right="-239"/>
            </w:pPr>
            <w:r>
              <w:rPr>
                <w:rFonts w:ascii="宋体" w:hAnsi="宋体" w:cs="宋体"/>
                <w:color w:val="000000"/>
                <w:spacing w:val="-1"/>
                <w:w w:val="100"/>
                <w:position w:val="0"/>
                <w:sz w:val="21"/>
                <w:u w:val="none"/>
              </w:rPr>
              <w:t>力。</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6）使用简单的工具支持管理活动。</w:t>
            </w:r>
          </w:p>
        </w:tc>
      </w:tr>
      <w:tr>
        <w:tblPrEx>
          <w:tblW w:w="0" w:type="auto"/>
          <w:tblInd w:w="0" w:type="dxa"/>
          <w:tblLayout w:type="fixed"/>
          <w:tblCellMar>
            <w:top w:w="0" w:type="dxa"/>
            <w:left w:w="108" w:type="dxa"/>
            <w:bottom w:w="0" w:type="dxa"/>
            <w:right w:w="108" w:type="dxa"/>
          </w:tblCellMar>
        </w:tblPrEx>
        <w:trPr>
          <w:trHeight w:hRule="exact" w:val="3597"/>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74" w:lineRule="exact"/>
              <w:ind w:left="108" w:right="-239"/>
            </w:pPr>
            <w:r>
              <w:rPr>
                <w:rFonts w:ascii="宋体" w:eastAsia="宋体" w:hAnsi="宋体" w:cs="宋体"/>
                <w:color w:val="000000"/>
                <w:spacing w:val="-1"/>
                <w:w w:val="100"/>
                <w:position w:val="0"/>
                <w:sz w:val="21"/>
                <w:u w:val="none"/>
              </w:rPr>
              <w:t>第三级</w:t>
            </w:r>
          </w:p>
          <w:p>
            <w:pPr>
              <w:spacing w:before="0" w:after="0" w:line="240" w:lineRule="exact"/>
              <w:ind w:left="108" w:right="-239"/>
            </w:pPr>
          </w:p>
          <w:p>
            <w:pPr>
              <w:spacing w:before="0" w:after="0" w:line="325" w:lineRule="exact"/>
              <w:ind w:left="108" w:right="-239"/>
            </w:pPr>
            <w:r>
              <w:rPr>
                <w:rFonts w:ascii="宋体" w:eastAsia="宋体" w:hAnsi="宋体" w:cs="宋体"/>
                <w:color w:val="000000"/>
                <w:spacing w:val="-1"/>
                <w:w w:val="100"/>
                <w:position w:val="0"/>
                <w:sz w:val="21"/>
                <w:u w:val="none"/>
              </w:rPr>
              <w:t>（优秀级）</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107" w:right="-239"/>
            </w:pPr>
            <w:r>
              <w:rPr>
                <w:rFonts w:ascii="宋体" w:eastAsia="宋体" w:hAnsi="宋体" w:cs="宋体"/>
                <w:color w:val="000000"/>
                <w:spacing w:val="0"/>
                <w:w w:val="100"/>
                <w:position w:val="0"/>
                <w:sz w:val="21"/>
                <w:u w:val="none"/>
              </w:rPr>
              <w:t>规范有序，在第二级</w:t>
            </w:r>
          </w:p>
          <w:p>
            <w:pPr>
              <w:spacing w:before="0" w:after="0" w:line="325" w:lineRule="exact"/>
              <w:ind w:left="107" w:right="-239"/>
            </w:pPr>
            <w:r>
              <w:rPr>
                <w:rFonts w:ascii="宋体" w:eastAsia="宋体" w:hAnsi="宋体" w:cs="宋体"/>
                <w:color w:val="000000"/>
                <w:spacing w:val="0"/>
                <w:w w:val="100"/>
                <w:position w:val="0"/>
                <w:sz w:val="21"/>
                <w:u w:val="none"/>
              </w:rPr>
              <w:t>的基础上，实现组织</w:t>
            </w:r>
          </w:p>
          <w:p>
            <w:pPr>
              <w:spacing w:before="0" w:after="0" w:line="326" w:lineRule="exact"/>
              <w:ind w:left="107" w:right="-239"/>
            </w:pPr>
            <w:r>
              <w:rPr>
                <w:rFonts w:ascii="宋体" w:hAnsi="宋体" w:cs="宋体"/>
                <w:color w:val="000000"/>
                <w:spacing w:val="0"/>
                <w:w w:val="100"/>
                <w:position w:val="0"/>
                <w:sz w:val="21"/>
                <w:u w:val="none"/>
              </w:rPr>
              <w:t>级、标准化</w:t>
            </w:r>
            <w:r>
              <w:rPr>
                <w:rFonts w:ascii="宋体" w:eastAsia="宋体" w:hAnsi="宋体" w:cs="宋体"/>
                <w:color w:val="000000"/>
                <w:spacing w:val="0"/>
                <w:w w:val="100"/>
                <w:position w:val="0"/>
                <w:sz w:val="21"/>
                <w:u w:val="none"/>
              </w:rPr>
              <w:t>的管理活</w:t>
            </w:r>
          </w:p>
          <w:p>
            <w:pPr>
              <w:spacing w:before="0" w:after="0" w:line="326" w:lineRule="exact"/>
              <w:ind w:left="107" w:right="-239"/>
            </w:pPr>
            <w:r>
              <w:rPr>
                <w:rFonts w:ascii="宋体" w:eastAsia="宋体" w:hAnsi="宋体" w:cs="宋体"/>
                <w:color w:val="000000"/>
                <w:spacing w:val="0"/>
                <w:w w:val="100"/>
                <w:position w:val="0"/>
                <w:sz w:val="21"/>
                <w:u w:val="none"/>
              </w:rPr>
              <w:t>动，管理活动覆盖关</w:t>
            </w:r>
          </w:p>
          <w:p>
            <w:pPr>
              <w:spacing w:before="0" w:after="0" w:line="325" w:lineRule="exact"/>
              <w:ind w:left="107" w:right="-239"/>
            </w:pPr>
            <w:r>
              <w:rPr>
                <w:rFonts w:ascii="宋体" w:eastAsia="宋体" w:hAnsi="宋体" w:cs="宋体"/>
                <w:color w:val="000000"/>
                <w:spacing w:val="0"/>
                <w:w w:val="100"/>
                <w:position w:val="0"/>
                <w:sz w:val="21"/>
                <w:u w:val="none"/>
              </w:rPr>
              <w:t>键环节，以达到行业</w:t>
            </w:r>
          </w:p>
          <w:p>
            <w:pPr>
              <w:spacing w:before="0" w:after="0" w:line="327" w:lineRule="exact"/>
              <w:ind w:left="107" w:right="-239"/>
            </w:pPr>
            <w:r>
              <w:rPr>
                <w:rFonts w:ascii="宋体" w:hAnsi="宋体" w:cs="宋体"/>
                <w:color w:val="000000"/>
                <w:spacing w:val="-1"/>
                <w:w w:val="100"/>
                <w:position w:val="0"/>
                <w:sz w:val="21"/>
                <w:u w:val="none"/>
              </w:rPr>
              <w:t>优秀水平为目标。</w:t>
            </w:r>
          </w:p>
        </w:tc>
        <w:tc>
          <w:tcPr>
            <w:tcW w:w="5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4" w:lineRule="exact"/>
              <w:ind w:left="108" w:right="-239"/>
            </w:pPr>
            <w:r>
              <w:rPr>
                <w:rFonts w:ascii="宋体" w:hAnsi="宋体" w:cs="宋体"/>
                <w:color w:val="000000"/>
                <w:spacing w:val="-6"/>
                <w:w w:val="100"/>
                <w:position w:val="0"/>
                <w:sz w:val="21"/>
                <w:u w:val="none"/>
              </w:rPr>
              <w:t>在第二级的基础上，实现组织级、标准化的管理活动，达到</w:t>
            </w:r>
          </w:p>
          <w:p>
            <w:pPr>
              <w:spacing w:before="0" w:after="0" w:line="325" w:lineRule="exact"/>
              <w:ind w:left="108" w:right="-239"/>
            </w:pPr>
            <w:r>
              <w:rPr>
                <w:rFonts w:ascii="宋体" w:hAnsi="宋体" w:cs="宋体"/>
                <w:color w:val="000000"/>
                <w:spacing w:val="-1"/>
                <w:w w:val="100"/>
                <w:position w:val="0"/>
                <w:sz w:val="21"/>
                <w:u w:val="none"/>
              </w:rPr>
              <w:t>行业优秀水平。</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1）组织范围内实现统一管理。</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w:t>
            </w:r>
            <w:r>
              <w:rPr>
                <w:rFonts w:ascii="宋体" w:eastAsia="宋体" w:hAnsi="宋体" w:cs="宋体"/>
                <w:color w:val="000000"/>
                <w:spacing w:val="-1"/>
                <w:w w:val="100"/>
                <w:position w:val="0"/>
                <w:sz w:val="21"/>
                <w:u w:val="none"/>
              </w:rPr>
              <w:t>）建立了标准化的管理制度和流程，且管理质量可控，</w:t>
            </w:r>
          </w:p>
          <w:p>
            <w:pPr>
              <w:spacing w:before="0" w:after="0" w:line="325" w:lineRule="exact"/>
              <w:ind w:left="108" w:right="-239"/>
            </w:pPr>
            <w:r>
              <w:rPr>
                <w:rFonts w:ascii="宋体" w:hAnsi="宋体" w:cs="宋体"/>
                <w:color w:val="000000"/>
                <w:spacing w:val="-1"/>
                <w:w w:val="100"/>
                <w:position w:val="0"/>
                <w:sz w:val="21"/>
                <w:u w:val="none"/>
              </w:rPr>
              <w:t>能够对关键的、常见的人工智能风险进行应对。</w:t>
            </w:r>
          </w:p>
          <w:p>
            <w:pPr>
              <w:spacing w:before="0" w:after="0" w:line="327"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w:t>
            </w:r>
            <w:r>
              <w:rPr>
                <w:rFonts w:ascii="宋体" w:hAnsi="宋体" w:cs="宋体"/>
                <w:color w:val="000000"/>
                <w:spacing w:val="-7"/>
                <w:w w:val="100"/>
                <w:position w:val="0"/>
                <w:sz w:val="21"/>
                <w:u w:val="none"/>
              </w:rPr>
              <w:t>）管理活动覆盖关键环节，以达到行业优秀水平为目标。</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4）一般情况下设置了专岗人员。</w:t>
            </w:r>
          </w:p>
          <w:p>
            <w:pPr>
              <w:spacing w:before="0" w:after="0" w:line="325"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宋体" w:hAnsi="宋体" w:cs="宋体"/>
                <w:color w:val="000000"/>
                <w:spacing w:val="-3"/>
                <w:w w:val="100"/>
                <w:position w:val="0"/>
                <w:sz w:val="21"/>
                <w:u w:val="none"/>
              </w:rPr>
              <w:t>）主动进行风险管理，可以对已知风险进行识别、评估</w:t>
            </w:r>
          </w:p>
          <w:p>
            <w:pPr>
              <w:spacing w:before="0" w:after="0" w:line="326" w:lineRule="exact"/>
              <w:ind w:left="108" w:right="-239"/>
            </w:pPr>
            <w:r>
              <w:rPr>
                <w:rFonts w:ascii="宋体" w:hAnsi="宋体" w:cs="宋体"/>
                <w:color w:val="000000"/>
                <w:spacing w:val="-1"/>
                <w:w w:val="100"/>
                <w:position w:val="0"/>
                <w:sz w:val="21"/>
                <w:u w:val="none"/>
              </w:rPr>
              <w:t>和处置，但管理手段较为单一。</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6）使用系统工具支撑关键的管理活动。</w:t>
            </w:r>
          </w:p>
          <w:p>
            <w:pPr>
              <w:spacing w:before="0" w:after="0" w:line="325"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7）参与国家、行业相关标准制定。</w:t>
            </w:r>
          </w:p>
        </w:tc>
      </w:tr>
      <w:tr>
        <w:tblPrEx>
          <w:tblW w:w="0" w:type="auto"/>
          <w:tblInd w:w="0" w:type="dxa"/>
          <w:tblLayout w:type="fixed"/>
          <w:tblCellMar>
            <w:top w:w="0" w:type="dxa"/>
            <w:left w:w="108" w:type="dxa"/>
            <w:bottom w:w="0" w:type="dxa"/>
            <w:right w:w="108" w:type="dxa"/>
          </w:tblCellMar>
        </w:tblPrEx>
        <w:trPr>
          <w:trHeight w:hRule="exact" w:val="4901"/>
        </w:trPr>
        <w:tc>
          <w:tcPr>
            <w:tcW w:w="16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08" w:right="-239"/>
            </w:pPr>
          </w:p>
          <w:p>
            <w:pPr>
              <w:spacing w:before="0" w:after="0" w:line="273" w:lineRule="exact"/>
              <w:ind w:left="108" w:right="-239"/>
            </w:pPr>
            <w:r>
              <w:rPr>
                <w:rFonts w:ascii="宋体" w:eastAsia="宋体" w:hAnsi="宋体" w:cs="宋体"/>
                <w:color w:val="000000"/>
                <w:spacing w:val="-1"/>
                <w:w w:val="100"/>
                <w:position w:val="0"/>
                <w:sz w:val="21"/>
                <w:u w:val="none"/>
              </w:rPr>
              <w:t>第四级</w:t>
            </w:r>
          </w:p>
          <w:p>
            <w:pPr>
              <w:spacing w:before="0" w:after="0" w:line="240" w:lineRule="exact"/>
              <w:ind w:left="108" w:right="-239"/>
            </w:pPr>
          </w:p>
          <w:p>
            <w:pPr>
              <w:spacing w:before="0" w:after="0" w:line="326" w:lineRule="exact"/>
              <w:ind w:left="108" w:right="-239"/>
            </w:pPr>
            <w:r>
              <w:rPr>
                <w:rFonts w:ascii="宋体" w:eastAsia="宋体" w:hAnsi="宋体" w:cs="宋体"/>
                <w:color w:val="000000"/>
                <w:spacing w:val="-1"/>
                <w:w w:val="100"/>
                <w:position w:val="0"/>
                <w:sz w:val="21"/>
                <w:u w:val="none"/>
              </w:rPr>
              <w:t>（卓越级）</w:t>
            </w:r>
          </w:p>
        </w:tc>
        <w:tc>
          <w:tcPr>
            <w:tcW w:w="21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07" w:right="-239"/>
            </w:pPr>
            <w:r>
              <w:rPr>
                <w:rFonts w:ascii="宋体" w:eastAsia="宋体" w:hAnsi="宋体" w:cs="宋体"/>
                <w:color w:val="000000"/>
                <w:spacing w:val="0"/>
                <w:w w:val="100"/>
                <w:position w:val="0"/>
                <w:sz w:val="21"/>
                <w:u w:val="none"/>
              </w:rPr>
              <w:t>全面高效，在第三级</w:t>
            </w:r>
          </w:p>
          <w:p>
            <w:pPr>
              <w:spacing w:before="0" w:after="0" w:line="326" w:lineRule="exact"/>
              <w:ind w:left="107" w:right="-239"/>
            </w:pPr>
            <w:r>
              <w:rPr>
                <w:rFonts w:ascii="宋体" w:eastAsia="宋体" w:hAnsi="宋体" w:cs="宋体"/>
                <w:color w:val="000000"/>
                <w:spacing w:val="0"/>
                <w:w w:val="100"/>
                <w:position w:val="0"/>
                <w:sz w:val="21"/>
                <w:u w:val="none"/>
              </w:rPr>
              <w:t>的基础上，实现高效</w:t>
            </w:r>
          </w:p>
          <w:p>
            <w:pPr>
              <w:spacing w:before="0" w:after="0" w:line="326" w:lineRule="exact"/>
              <w:ind w:left="107" w:right="-239"/>
            </w:pPr>
            <w:r>
              <w:rPr>
                <w:rFonts w:ascii="宋体" w:hAnsi="宋体" w:cs="宋体"/>
                <w:color w:val="000000"/>
                <w:spacing w:val="0"/>
                <w:w w:val="100"/>
                <w:position w:val="0"/>
                <w:sz w:val="21"/>
                <w:u w:val="none"/>
              </w:rPr>
              <w:t>的、平衡的</w:t>
            </w:r>
            <w:r>
              <w:rPr>
                <w:rFonts w:ascii="宋体" w:eastAsia="宋体" w:hAnsi="宋体" w:cs="宋体"/>
                <w:color w:val="000000"/>
                <w:spacing w:val="0"/>
                <w:w w:val="100"/>
                <w:position w:val="0"/>
                <w:sz w:val="21"/>
                <w:u w:val="none"/>
              </w:rPr>
              <w:t>管理，管</w:t>
            </w:r>
          </w:p>
          <w:p>
            <w:pPr>
              <w:spacing w:before="0" w:after="0" w:line="325" w:lineRule="exact"/>
              <w:ind w:left="107" w:right="-239"/>
            </w:pPr>
            <w:r>
              <w:rPr>
                <w:rFonts w:ascii="宋体" w:eastAsia="宋体" w:hAnsi="宋体" w:cs="宋体"/>
                <w:color w:val="000000"/>
                <w:spacing w:val="0"/>
                <w:w w:val="100"/>
                <w:position w:val="0"/>
                <w:sz w:val="21"/>
                <w:u w:val="none"/>
              </w:rPr>
              <w:t>理活动具有全面性，</w:t>
            </w:r>
          </w:p>
          <w:p>
            <w:pPr>
              <w:spacing w:before="0" w:after="0" w:line="326" w:lineRule="exact"/>
              <w:ind w:left="107" w:right="-239"/>
            </w:pPr>
            <w:r>
              <w:rPr>
                <w:rFonts w:ascii="宋体" w:eastAsia="宋体" w:hAnsi="宋体" w:cs="宋体"/>
                <w:color w:val="000000"/>
                <w:spacing w:val="0"/>
                <w:w w:val="100"/>
                <w:position w:val="0"/>
                <w:sz w:val="21"/>
                <w:u w:val="none"/>
              </w:rPr>
              <w:t>以达到业界最佳实践</w:t>
            </w:r>
          </w:p>
          <w:p>
            <w:pPr>
              <w:spacing w:before="0" w:after="0" w:line="326" w:lineRule="exact"/>
              <w:ind w:left="107" w:right="-239"/>
            </w:pPr>
            <w:r>
              <w:rPr>
                <w:rFonts w:ascii="宋体" w:eastAsia="宋体" w:hAnsi="宋体" w:cs="宋体"/>
                <w:color w:val="000000"/>
                <w:spacing w:val="0"/>
                <w:w w:val="100"/>
                <w:position w:val="0"/>
                <w:sz w:val="21"/>
                <w:u w:val="none"/>
              </w:rPr>
              <w:t>为目标，且能被充分</w:t>
            </w:r>
          </w:p>
          <w:p>
            <w:pPr>
              <w:spacing w:before="0" w:after="0" w:line="325" w:lineRule="exact"/>
              <w:ind w:left="107" w:right="-239"/>
            </w:pPr>
            <w:r>
              <w:rPr>
                <w:rFonts w:ascii="宋体" w:hAnsi="宋体" w:cs="宋体"/>
                <w:color w:val="000000"/>
                <w:spacing w:val="-1"/>
                <w:w w:val="100"/>
                <w:position w:val="0"/>
                <w:sz w:val="21"/>
                <w:u w:val="none"/>
              </w:rPr>
              <w:t>借鉴。</w:t>
            </w:r>
          </w:p>
        </w:tc>
        <w:tc>
          <w:tcPr>
            <w:tcW w:w="552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3" w:lineRule="exact"/>
              <w:ind w:left="108" w:right="-239"/>
            </w:pPr>
            <w:r>
              <w:rPr>
                <w:rFonts w:ascii="宋体" w:hAnsi="宋体" w:cs="宋体"/>
                <w:color w:val="000000"/>
                <w:spacing w:val="-6"/>
                <w:w w:val="100"/>
                <w:position w:val="0"/>
                <w:sz w:val="21"/>
                <w:u w:val="none"/>
              </w:rPr>
              <w:t>在第三级的基础上，实现高效的、平衡的管理，达到业界领</w:t>
            </w:r>
          </w:p>
          <w:p>
            <w:pPr>
              <w:spacing w:before="0" w:after="0" w:line="326" w:lineRule="exact"/>
              <w:ind w:left="108" w:right="-239"/>
            </w:pPr>
            <w:r>
              <w:rPr>
                <w:rFonts w:ascii="宋体" w:hAnsi="宋体" w:cs="宋体"/>
                <w:color w:val="000000"/>
                <w:spacing w:val="-1"/>
                <w:w w:val="100"/>
                <w:position w:val="0"/>
                <w:sz w:val="21"/>
                <w:u w:val="none"/>
              </w:rPr>
              <w:t>先水平。</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1）较第三级管理效率大幅提升，风险管理与运营效率、</w:t>
            </w:r>
          </w:p>
          <w:p>
            <w:pPr>
              <w:spacing w:before="0" w:after="0" w:line="325" w:lineRule="exact"/>
              <w:ind w:left="108" w:right="-239"/>
            </w:pPr>
            <w:r>
              <w:rPr>
                <w:rFonts w:ascii="宋体" w:hAnsi="宋体" w:cs="宋体"/>
                <w:color w:val="000000"/>
                <w:spacing w:val="-1"/>
                <w:w w:val="100"/>
                <w:position w:val="0"/>
                <w:sz w:val="21"/>
                <w:u w:val="none"/>
              </w:rPr>
              <w:t>人工智能技术应用与相关方利益均达到较好的平衡。</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w:t>
            </w:r>
            <w:r>
              <w:rPr>
                <w:rFonts w:ascii="宋体" w:eastAsia="宋体" w:hAnsi="宋体" w:cs="宋体"/>
                <w:color w:val="000000"/>
                <w:spacing w:val="-1"/>
                <w:w w:val="100"/>
                <w:position w:val="0"/>
                <w:sz w:val="21"/>
                <w:u w:val="none"/>
              </w:rPr>
              <w:t>）管理活动具有全面性，以达到业界最佳实践为目标，</w:t>
            </w:r>
          </w:p>
          <w:p>
            <w:pPr>
              <w:spacing w:before="0" w:after="0" w:line="326" w:lineRule="exact"/>
              <w:ind w:left="108" w:right="-239"/>
            </w:pPr>
            <w:r>
              <w:rPr>
                <w:rFonts w:ascii="宋体" w:hAnsi="宋体" w:cs="宋体"/>
                <w:color w:val="000000"/>
                <w:spacing w:val="-1"/>
                <w:w w:val="100"/>
                <w:position w:val="0"/>
                <w:sz w:val="21"/>
                <w:u w:val="none"/>
              </w:rPr>
              <w:t>且能被充分借鉴。</w:t>
            </w:r>
          </w:p>
          <w:p>
            <w:pPr>
              <w:spacing w:before="0" w:after="0" w:line="325"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3）使用系统工具实现全面的管理自动化。</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4）建立指标体系，实现可量化的管理。</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宋体" w:hAnsi="宋体" w:cs="宋体"/>
                <w:color w:val="000000"/>
                <w:spacing w:val="-3"/>
                <w:w w:val="100"/>
                <w:position w:val="0"/>
                <w:sz w:val="21"/>
                <w:u w:val="none"/>
              </w:rPr>
              <w:t>）主动进行风险管理，可以对已知风险进行识别、评估</w:t>
            </w:r>
          </w:p>
          <w:p>
            <w:pPr>
              <w:spacing w:before="0" w:after="0" w:line="325" w:lineRule="exact"/>
              <w:ind w:left="108" w:right="-239"/>
            </w:pPr>
            <w:r>
              <w:rPr>
                <w:rFonts w:ascii="宋体" w:hAnsi="宋体" w:cs="宋体"/>
                <w:color w:val="000000"/>
                <w:spacing w:val="-1"/>
                <w:w w:val="100"/>
                <w:position w:val="0"/>
                <w:sz w:val="21"/>
                <w:u w:val="none"/>
              </w:rPr>
              <w:t>和处置，并预先建立了对可预见风险的应对措施。</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6）风险管理活动能够持续改进和优化。</w:t>
            </w:r>
          </w:p>
          <w:p>
            <w:pPr>
              <w:spacing w:before="0" w:after="0" w:line="327"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7</w:t>
            </w:r>
            <w:r>
              <w:rPr>
                <w:rFonts w:ascii="宋体" w:eastAsia="宋体" w:hAnsi="宋体" w:cs="宋体"/>
                <w:color w:val="000000"/>
                <w:spacing w:val="-18"/>
                <w:w w:val="100"/>
                <w:position w:val="0"/>
                <w:sz w:val="21"/>
                <w:u w:val="none"/>
              </w:rPr>
              <w:t>）牵头</w:t>
            </w:r>
            <w:r>
              <w:rPr>
                <w:rFonts w:ascii="宋体" w:hAnsi="宋体" w:cs="宋体"/>
                <w:color w:val="000000"/>
                <w:spacing w:val="-1"/>
                <w:w w:val="100"/>
                <w:position w:val="0"/>
                <w:sz w:val="21"/>
                <w:u w:val="none"/>
              </w:rPr>
              <w:t>/</w:t>
            </w:r>
            <w:r>
              <w:rPr>
                <w:rFonts w:ascii="宋体" w:hAnsi="宋体" w:cs="宋体"/>
                <w:color w:val="000000"/>
                <w:spacing w:val="-5"/>
                <w:w w:val="100"/>
                <w:position w:val="0"/>
                <w:sz w:val="21"/>
                <w:u w:val="none"/>
              </w:rPr>
              <w:t>主导国家、行业相关标准制定，或参与国际相关</w:t>
            </w:r>
          </w:p>
          <w:p>
            <w:pPr>
              <w:spacing w:before="0" w:after="0" w:line="325" w:lineRule="exact"/>
              <w:ind w:left="108" w:right="-239"/>
            </w:pPr>
            <w:r>
              <w:rPr>
                <w:rFonts w:ascii="宋体" w:hAnsi="宋体" w:cs="宋体"/>
                <w:color w:val="000000"/>
                <w:spacing w:val="-1"/>
                <w:w w:val="100"/>
                <w:position w:val="0"/>
                <w:sz w:val="21"/>
                <w:u w:val="none"/>
              </w:rPr>
              <w:t>标准制定。</w:t>
            </w:r>
          </w:p>
          <w:p>
            <w:pPr>
              <w:spacing w:before="0" w:after="0" w:line="326" w:lineRule="exact"/>
              <w:ind w:left="108" w:right="-239"/>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8</w:t>
            </w:r>
            <w:r>
              <w:rPr>
                <w:rFonts w:ascii="宋体" w:hAnsi="宋体" w:cs="宋体"/>
                <w:color w:val="000000"/>
                <w:spacing w:val="-3"/>
                <w:w w:val="100"/>
                <w:position w:val="0"/>
                <w:sz w:val="21"/>
                <w:u w:val="none"/>
              </w:rPr>
              <w:t>）在相应领域部署了研发资源，探索、尝试该领域前沿</w:t>
            </w:r>
          </w:p>
          <w:p>
            <w:pPr>
              <w:spacing w:before="0" w:after="0" w:line="326" w:lineRule="exact"/>
              <w:ind w:left="108" w:right="-239"/>
            </w:pPr>
            <w:r>
              <w:rPr>
                <w:rFonts w:ascii="宋体" w:hAnsi="宋体" w:cs="宋体"/>
                <w:color w:val="000000"/>
                <w:spacing w:val="-1"/>
                <w:w w:val="100"/>
                <w:position w:val="0"/>
                <w:sz w:val="21"/>
                <w:u w:val="none"/>
              </w:rPr>
              <w:t>技术和理念。</w:t>
            </w:r>
          </w:p>
        </w:tc>
      </w:tr>
    </w:tbl>
    <w:p>
      <w:pPr>
        <w:spacing w:before="0" w:after="0" w:line="240" w:lineRule="exact"/>
      </w:pPr>
    </w:p>
    <w:p>
      <w:pPr>
        <w:spacing w:before="0" w:after="0" w:line="262" w:lineRule="exact"/>
      </w:pPr>
    </w:p>
    <w:p>
      <w:pPr>
        <w:widowControl/>
        <w:jc w:val="left"/>
        <w:sectPr>
          <w:type w:val="continuous"/>
          <w:pgSz w:w="11906" w:h="16838"/>
          <w:pgMar w:top="1073" w:right="713" w:bottom="833" w:left="1073" w:header="0" w:footer="0" w:gutter="0"/>
          <w:pgNumType w:start="29"/>
          <w:cols w:num="1" w:space="720"/>
          <w:docGrid w:type="lines" w:linePitch="312" w:charSpace="0"/>
        </w:sectPr>
      </w:pPr>
    </w:p>
    <w:p>
      <w:pPr>
        <w:spacing w:before="0" w:after="0" w:line="232" w:lineRule="exact"/>
        <w:ind w:left="8021" w:firstLine="0"/>
        <w:jc w:val="left"/>
      </w:pPr>
      <w:r>
        <w:pict>
          <v:shape id="_x0000_s2163" o:spid="_x0000_s1137" type="#_x0000_t202" style="width:68.2pt;height:39.55pt;margin-top:648.1pt;margin-left:26.25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4" o:spid="_x0000_s1138" type="#_x0000_t202" style="width:68.2pt;height:39.55pt;margin-top:613.55pt;margin-left:59.8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5" o:spid="_x0000_s1139" type="#_x0000_t202" style="width:68.2pt;height:39.55pt;margin-top:579pt;margin-left:93.4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6" o:spid="_x0000_s1140" type="#_x0000_t202" style="width:76.6pt;height:30.9pt;margin-top:553.1pt;margin-left:127.0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7" o:spid="_x0000_s1141" type="#_x0000_t202" style="width:85pt;height:39.55pt;margin-top:518.5pt;margin-left:152.2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8" o:spid="_x0000_s1142" type="#_x0000_t202" style="width:85pt;height:39.55pt;margin-top:483.95pt;margin-left:185.8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9" o:spid="_x0000_s1143" type="#_x0000_t202" style="width:85pt;height:39.55pt;margin-top:449.4pt;margin-left:219.4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0" o:spid="_x0000_s1144" type="#_x0000_t202" style="width:85pt;height:39.55pt;margin-top:414.85pt;margin-left:253.0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1" o:spid="_x0000_s1145" type="#_x0000_t202" style="width:85pt;height:39.55pt;margin-top:380.3pt;margin-left:286.6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2" o:spid="_x0000_s1146" type="#_x0000_t202" style="width:85pt;height:39.55pt;margin-top:345.7pt;margin-left:320.2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3" o:spid="_x0000_s1147" type="#_x0000_t202" style="width:76.6pt;height:48.2pt;margin-top:302.5pt;margin-left:353.8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4" o:spid="_x0000_s1148" type="#_x0000_t202" style="width:68.2pt;height:39.55pt;margin-top:267.95pt;margin-left:395.8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5" o:spid="_x0000_s1149" type="#_x0000_t202" style="width:68.2pt;height:39.55pt;margin-top:233.4pt;margin-left:429.4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6" o:spid="_x0000_s1150" type="#_x0000_t202" style="width:68.2pt;height:39.55pt;margin-top:198.85pt;margin-left:463.0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77" o:spid="_x0000_s1151" type="#_x0000_t12" style="width:595.25pt;height:841pt;margin-top:0;margin-left:0;mso-height-relative:page;mso-position-horizontal-relative:page;mso-position-vertical-relative:page;mso-width-relative:page;position:absolute;z-index:-251543552"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widowControl/>
        <w:jc w:val="left"/>
        <w:sectPr>
          <w:type w:val="continuous"/>
          <w:pgSz w:w="11906" w:h="16838"/>
          <w:pgMar w:top="1073" w:right="713" w:bottom="833" w:left="1073" w:header="0" w:footer="0" w:gutter="0"/>
          <w:pgNumType w:start="30"/>
          <w:cols w:num="1" w:space="708" w:equalWidth="0">
            <w:col w:w="10121" w:space="0"/>
          </w:cols>
          <w:docGrid w:type="lines" w:linePitch="312" w:charSpace="0"/>
        </w:sectPr>
      </w:pPr>
    </w:p>
    <w:p>
      <w:pPr>
        <w:spacing w:before="0" w:after="0" w:line="240" w:lineRule="exact"/>
        <w:ind w:left="8021" w:firstLine="0"/>
      </w:pPr>
    </w:p>
    <w:p>
      <w:pPr>
        <w:spacing w:before="0" w:after="0" w:line="283" w:lineRule="exact"/>
        <w:ind w:left="8021" w:firstLine="0"/>
      </w:pPr>
    </w:p>
    <w:p>
      <w:pPr>
        <w:widowControl/>
        <w:jc w:val="left"/>
        <w:sectPr>
          <w:type w:val="continuous"/>
          <w:pgSz w:w="11906" w:h="16838"/>
          <w:pgMar w:top="1073" w:right="713" w:bottom="833" w:left="1073" w:header="0" w:footer="0" w:gutter="0"/>
          <w:pgNumType w:start="31"/>
          <w:cols w:num="1" w:space="720"/>
          <w:docGrid w:type="lines" w:linePitch="312" w:charSpace="0"/>
        </w:sectPr>
      </w:pPr>
    </w:p>
    <w:p>
      <w:pPr>
        <w:spacing w:before="0" w:after="0" w:line="162" w:lineRule="exact"/>
        <w:ind w:left="9413" w:firstLine="0"/>
        <w:jc w:val="left"/>
      </w:pPr>
      <w:r>
        <w:rPr>
          <w:rFonts w:ascii="Times New Roman" w:hAnsi="Times New Roman" w:cs="Times New Roman"/>
          <w:color w:val="000000"/>
          <w:spacing w:val="-1"/>
          <w:w w:val="100"/>
          <w:position w:val="0"/>
          <w:sz w:val="18"/>
          <w:u w:val="none"/>
        </w:rPr>
        <w:t>4</w:t>
      </w:r>
    </w:p>
    <w:p>
      <w:pPr>
        <w:widowControl/>
        <w:jc w:val="left"/>
        <w:sectPr>
          <w:type w:val="continuous"/>
          <w:pgSz w:w="11906" w:h="16838"/>
          <w:pgMar w:top="1073" w:right="713" w:bottom="833" w:left="1073" w:header="0" w:footer="0" w:gutter="0"/>
          <w:pgNumType w:start="32"/>
          <w:cols w:num="1" w:space="708" w:equalWidth="0">
            <w:col w:w="10121" w:space="0"/>
          </w:cols>
          <w:docGrid w:type="lines" w:linePitch="312" w:charSpace="0"/>
        </w:sectPr>
      </w:pPr>
    </w:p>
    <w:p>
      <w:pPr>
        <w:spacing w:before="0" w:after="0" w:line="240" w:lineRule="exact"/>
      </w:pPr>
      <w:bookmarkStart w:id="9" w:name="9"/>
      <w:bookmarkEnd w:id="9"/>
    </w:p>
    <w:p>
      <w:pPr>
        <w:spacing w:before="0" w:after="0" w:line="262" w:lineRule="exact"/>
      </w:pPr>
    </w:p>
    <w:p>
      <w:pPr>
        <w:widowControl/>
        <w:jc w:val="left"/>
        <w:sectPr>
          <w:type w:val="continuous"/>
          <w:pgSz w:w="11906" w:h="16839"/>
          <w:pgMar w:top="1073" w:right="620" w:bottom="833" w:left="980" w:header="0" w:footer="0" w:gutter="0"/>
          <w:pgNumType w:start="33"/>
          <w:cols w:num="1" w:space="720"/>
          <w:docGrid w:type="lines" w:linePitch="312" w:charSpace="0"/>
        </w:sectPr>
      </w:pPr>
    </w:p>
    <w:p>
      <w:pPr>
        <w:spacing w:before="0" w:after="0" w:line="240" w:lineRule="exact"/>
      </w:pPr>
    </w:p>
    <w:p>
      <w:pPr>
        <w:spacing w:before="0" w:after="0" w:line="240" w:lineRule="exact"/>
      </w:pPr>
    </w:p>
    <w:p>
      <w:pPr>
        <w:spacing w:before="0" w:after="0" w:line="240" w:lineRule="exact"/>
      </w:pPr>
    </w:p>
    <w:p>
      <w:pPr>
        <w:spacing w:before="0" w:after="0" w:line="266" w:lineRule="exact"/>
        <w:ind w:left="550" w:firstLine="0"/>
        <w:jc w:val="left"/>
      </w:pPr>
      <w:r>
        <w:pict>
          <v:shape id="_x0000_s2178" o:spid="_x0000_s1152" type="#_x0000_t202" style="width:68.2pt;height:39.55pt;margin-top:613.55pt;margin-left:59.8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79" o:spid="_x0000_s1153" type="#_x0000_t202" style="width:68.2pt;height:39.55pt;margin-top:648.1pt;margin-left:26.2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0" o:spid="_x0000_s1154" type="#_x0000_t202" style="width:68.2pt;height:39.55pt;margin-top:579pt;margin-left:93.4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1" o:spid="_x0000_s1155" type="#_x0000_t202" style="width:76.6pt;height:30.9pt;margin-top:553.1pt;margin-left:127.0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2" o:spid="_x0000_s1156" type="#_x0000_t202" style="width:85pt;height:39.55pt;margin-top:518.5pt;margin-left:152.2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3" o:spid="_x0000_s1157" type="#_x0000_t202" style="width:85pt;height:39.55pt;margin-top:483.95pt;margin-left:185.8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4" o:spid="_x0000_s1158" type="#_x0000_t202" style="width:85pt;height:39.55pt;margin-top:449.4pt;margin-left:219.4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5" o:spid="_x0000_s1159" type="#_x0000_t202" style="width:85pt;height:39.55pt;margin-top:414.85pt;margin-left:253.0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6" o:spid="_x0000_s1160" type="#_x0000_t202" style="width:85pt;height:39.55pt;margin-top:380.3pt;margin-left:286.6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7" o:spid="_x0000_s1161" type="#_x0000_t202" style="width:85pt;height:39.55pt;margin-top:345.7pt;margin-left:320.2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8" o:spid="_x0000_s1162" type="#_x0000_t202" style="width:76.6pt;height:48.2pt;margin-top:302.5pt;margin-left:353.85pt;mso-height-relative:page;mso-position-horizontal-relative:page;mso-position-vertical-relative:page;mso-width-relative:page;position:absolute;z-index:-2514944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89" o:spid="_x0000_s1163" type="#_x0000_t202" style="width:68.2pt;height:39.55pt;margin-top:267.95pt;margin-left:395.85pt;mso-height-relative:page;mso-position-horizontal-relative:page;mso-position-vertical-relative:page;mso-width-relative:page;position:absolute;z-index:-251493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0" o:spid="_x0000_s1164" type="#_x0000_t202" style="width:68.2pt;height:39.55pt;margin-top:233.4pt;margin-left:429.45pt;mso-height-relative:page;mso-position-horizontal-relative:page;mso-position-vertical-relative:page;mso-width-relative:page;position:absolute;z-index:-251492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1" o:spid="_x0000_s1165" type="#_x0000_t202" style="width:68.2pt;height:39.55pt;margin-top:198.85pt;margin-left:463.05pt;mso-height-relative:page;mso-position-horizontal-relative:page;mso-position-vertical-relative:page;mso-width-relative:page;position:absolute;z-index:-251491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92" o:spid="_x0000_s1166" type="#_x0000_t12" style="width:595.25pt;height:841pt;margin-top:0;margin-left:0;mso-height-relative:page;mso-position-horizontal-relative:page;mso-position-vertical-relative:page;mso-width-relative:page;position:absolute;z-index:-251522048" coordsize="21600,21600" fillcolor="white" stroked="f">
            <v:stroke joinstyle="miter"/>
          </v:shape>
        </w:pict>
      </w:r>
      <w:r>
        <w:pict>
          <v:shape id="WS_polygon50" o:spid="_x0000_s1167" type="#_x0000_t12" style="width:0.45pt;height:0.45pt;margin-top:102.15pt;margin-left:70.85pt;mso-height-relative:page;mso-position-horizontal-relative:page;mso-position-vertical-relative:page;mso-width-relative:page;position:absolute;z-index:-251521024" coordsize="21600,21600" fillcolor="black" stroked="f">
            <v:stroke joinstyle="miter"/>
          </v:shape>
        </w:pict>
      </w:r>
      <w:r>
        <w:pict>
          <v:shape id="WS_polygon51" o:spid="_x0000_s1168" type="#_x0000_t12" style="width:0.45pt;height:0.45pt;margin-top:102.15pt;margin-left:70.85pt;mso-height-relative:page;mso-position-horizontal-relative:page;mso-position-vertical-relative:page;mso-width-relative:page;position:absolute;z-index:-251520000" coordsize="21600,21600" fillcolor="black" stroked="f">
            <v:stroke joinstyle="miter"/>
          </v:shape>
        </w:pict>
      </w:r>
      <w:r>
        <w:pict>
          <v:shape id="WS_polygon52" o:spid="_x0000_s1169" type="#_x0000_t12" style="width:84.35pt;height:0.45pt;margin-top:102.15pt;margin-left:71.3pt;mso-height-relative:page;mso-position-horizontal-relative:page;mso-position-vertical-relative:page;mso-width-relative:page;position:absolute;z-index:251788288" coordsize="21600,21600" stroked="t" strokecolor="black">
            <v:fill opacity="0"/>
            <v:stroke joinstyle="miter"/>
          </v:shape>
        </w:pict>
      </w:r>
      <w:r>
        <w:pict>
          <v:shape id="WS_polygon53" o:spid="_x0000_s1170" type="#_x0000_t12" style="width:0.45pt;height:0.45pt;margin-top:102.15pt;margin-left:155.7pt;mso-height-relative:page;mso-position-horizontal-relative:page;mso-position-vertical-relative:page;mso-width-relative:page;position:absolute;z-index:-251518976" coordsize="21600,21600" fillcolor="black" stroked="f">
            <v:stroke joinstyle="miter"/>
          </v:shape>
        </w:pict>
      </w:r>
      <w:r>
        <w:pict>
          <v:shape id="WS_polygon54" o:spid="_x0000_s1171" type="#_x0000_t12" style="width:105.85pt;height:0.45pt;margin-top:102.15pt;margin-left:156.2pt;mso-height-relative:page;mso-position-horizontal-relative:page;mso-position-vertical-relative:page;mso-width-relative:page;position:absolute;z-index:251789312" coordsize="21600,21600" stroked="t" strokecolor="black">
            <v:fill opacity="0"/>
            <v:stroke joinstyle="miter"/>
          </v:shape>
        </w:pict>
      </w:r>
      <w:r>
        <w:pict>
          <v:shape id="WS_polygon55" o:spid="_x0000_s1172" type="#_x0000_t12" style="width:0.45pt;height:0.45pt;margin-top:102.15pt;margin-left:262.05pt;mso-height-relative:page;mso-position-horizontal-relative:page;mso-position-vertical-relative:page;mso-width-relative:page;position:absolute;z-index:-251517952" coordsize="21600,21600" fillcolor="black" stroked="f">
            <v:stroke joinstyle="miter"/>
          </v:shape>
        </w:pict>
      </w:r>
      <w:r>
        <w:pict>
          <v:shape id="WS_polygon56" o:spid="_x0000_s1173" type="#_x0000_t12" style="width:275.65pt;height:0.45pt;margin-top:102.15pt;margin-left:262.5pt;mso-height-relative:page;mso-position-horizontal-relative:page;mso-position-vertical-relative:page;mso-width-relative:page;position:absolute;z-index:251790336" coordsize="21600,21600" stroked="t" strokecolor="black">
            <v:fill opacity="0"/>
            <v:stroke joinstyle="miter"/>
          </v:shape>
        </w:pict>
      </w:r>
      <w:r>
        <w:pict>
          <v:shape id="WS_polygon57" o:spid="_x0000_s1174" type="#_x0000_t12" style="width:0.45pt;height:0.45pt;margin-top:102.15pt;margin-left:538.2pt;mso-height-relative:page;mso-position-horizontal-relative:page;mso-position-vertical-relative:page;mso-width-relative:page;position:absolute;z-index:-251516928" coordsize="21600,21600" fillcolor="black" stroked="f">
            <v:stroke joinstyle="miter"/>
          </v:shape>
        </w:pict>
      </w:r>
      <w:r>
        <w:pict>
          <v:shape id="WS_polygon58" o:spid="_x0000_s1175" type="#_x0000_t12" style="width:0.45pt;height:0.45pt;margin-top:102.15pt;margin-left:538.2pt;mso-height-relative:page;mso-position-horizontal-relative:page;mso-position-vertical-relative:page;mso-width-relative:page;position:absolute;z-index:-251515904" coordsize="21600,21600" fillcolor="black" stroked="f">
            <v:stroke joinstyle="miter"/>
          </v:shape>
        </w:pict>
      </w:r>
      <w:r>
        <w:pict>
          <v:shape id="WS_polygon59" o:spid="_x0000_s1176" type="#_x0000_t12" style="width:0.45pt;height:163pt;margin-top:102.65pt;margin-left:70.85pt;mso-height-relative:page;mso-position-horizontal-relative:page;mso-position-vertical-relative:page;mso-width-relative:page;position:absolute;z-index:-251514880" coordsize="21600,21600" stroked="t" strokecolor="black">
            <v:fill opacity="0"/>
            <v:stroke joinstyle="miter"/>
          </v:shape>
        </w:pict>
      </w:r>
      <w:r>
        <w:pict>
          <v:shape id="WS_polygon60" o:spid="_x0000_s1177" type="#_x0000_t12" style="width:0.45pt;height:0.45pt;margin-top:265.7pt;margin-left:70.85pt;mso-height-relative:page;mso-position-horizontal-relative:page;mso-position-vertical-relative:page;mso-width-relative:page;position:absolute;z-index:-251513856" coordsize="21600,21600" fillcolor="black" stroked="f">
            <v:stroke joinstyle="miter"/>
          </v:shape>
        </w:pict>
      </w:r>
      <w:r>
        <w:pict>
          <v:shape id="WS_polygon61" o:spid="_x0000_s1178" type="#_x0000_t12" style="width:0.45pt;height:0.45pt;margin-top:265.7pt;margin-left:70.85pt;mso-height-relative:page;mso-position-horizontal-relative:page;mso-position-vertical-relative:page;mso-width-relative:page;position:absolute;z-index:-251512832" coordsize="21600,21600" fillcolor="black" stroked="f">
            <v:stroke joinstyle="miter"/>
          </v:shape>
        </w:pict>
      </w:r>
      <w:r>
        <w:pict>
          <v:shape id="WS_polygon62" o:spid="_x0000_s1179" type="#_x0000_t12" style="width:84.35pt;height:0.45pt;margin-top:265.7pt;margin-left:71.3pt;mso-height-relative:page;mso-position-horizontal-relative:page;mso-position-vertical-relative:page;mso-width-relative:page;position:absolute;z-index:251791360" coordsize="21600,21600" stroked="t" strokecolor="black">
            <v:fill opacity="0"/>
            <v:stroke joinstyle="miter"/>
          </v:shape>
        </w:pict>
      </w:r>
      <w:r>
        <w:pict>
          <v:shape id="WS_polygon63" o:spid="_x0000_s1180" type="#_x0000_t12" style="width:0.45pt;height:163pt;margin-top:102.65pt;margin-left:155.7pt;mso-height-relative:page;mso-position-horizontal-relative:page;mso-position-vertical-relative:page;mso-width-relative:page;position:absolute;z-index:-251511808" coordsize="21600,21600" stroked="t" strokecolor="black">
            <v:fill opacity="0"/>
            <v:stroke joinstyle="miter"/>
          </v:shape>
        </w:pict>
      </w:r>
      <w:r>
        <w:pict>
          <v:shape id="WS_polygon64" o:spid="_x0000_s1181" type="#_x0000_t12" style="width:0.45pt;height:0.45pt;margin-top:265.7pt;margin-left:155.7pt;mso-height-relative:page;mso-position-horizontal-relative:page;mso-position-vertical-relative:page;mso-width-relative:page;position:absolute;z-index:-251510784" coordsize="21600,21600" fillcolor="black" stroked="f">
            <v:stroke joinstyle="miter"/>
          </v:shape>
        </w:pict>
      </w:r>
      <w:r>
        <w:pict>
          <v:shape id="WS_polygon65" o:spid="_x0000_s1182" type="#_x0000_t12" style="width:105.85pt;height:0.45pt;margin-top:265.7pt;margin-left:156.2pt;mso-height-relative:page;mso-position-horizontal-relative:page;mso-position-vertical-relative:page;mso-width-relative:page;position:absolute;z-index:251792384" coordsize="21600,21600" stroked="t" strokecolor="black">
            <v:fill opacity="0"/>
            <v:stroke joinstyle="miter"/>
          </v:shape>
        </w:pict>
      </w:r>
      <w:r>
        <w:pict>
          <v:shape id="WS_polygon66" o:spid="_x0000_s1183" type="#_x0000_t12" style="width:0.45pt;height:163pt;margin-top:102.65pt;margin-left:262.05pt;mso-height-relative:page;mso-position-horizontal-relative:page;mso-position-vertical-relative:page;mso-width-relative:page;position:absolute;z-index:-251509760" coordsize="21600,21600" stroked="t" strokecolor="black">
            <v:fill opacity="0"/>
            <v:stroke joinstyle="miter"/>
          </v:shape>
        </w:pict>
      </w:r>
      <w:r>
        <w:pict>
          <v:shape id="WS_polygon67" o:spid="_x0000_s1184" type="#_x0000_t12" style="width:0.45pt;height:0.45pt;margin-top:265.7pt;margin-left:262.05pt;mso-height-relative:page;mso-position-horizontal-relative:page;mso-position-vertical-relative:page;mso-width-relative:page;position:absolute;z-index:-251508736" coordsize="21600,21600" fillcolor="black" stroked="f">
            <v:stroke joinstyle="miter"/>
          </v:shape>
        </w:pict>
      </w:r>
      <w:r>
        <w:pict>
          <v:shape id="WS_polygon68" o:spid="_x0000_s1185" type="#_x0000_t12" style="width:275.65pt;height:0.45pt;margin-top:265.7pt;margin-left:262.5pt;mso-height-relative:page;mso-position-horizontal-relative:page;mso-position-vertical-relative:page;mso-width-relative:page;position:absolute;z-index:251793408" coordsize="21600,21600" stroked="t" strokecolor="black">
            <v:fill opacity="0"/>
            <v:stroke joinstyle="miter"/>
          </v:shape>
        </w:pict>
      </w:r>
      <w:r>
        <w:pict>
          <v:shape id="WS_polygon69" o:spid="_x0000_s1186" type="#_x0000_t12" style="width:0.45pt;height:163pt;margin-top:102.65pt;margin-left:538.2pt;mso-height-relative:page;mso-position-horizontal-relative:page;mso-position-vertical-relative:page;mso-width-relative:page;position:absolute;z-index:-251507712" coordsize="21600,21600" stroked="t" strokecolor="black">
            <v:fill opacity="0"/>
            <v:stroke joinstyle="miter"/>
          </v:shape>
        </w:pict>
      </w:r>
      <w:r>
        <w:pict>
          <v:shape id="WS_polygon70" o:spid="_x0000_s1187" type="#_x0000_t12" style="width:0.45pt;height:0.45pt;margin-top:265.7pt;margin-left:538.2pt;mso-height-relative:page;mso-position-horizontal-relative:page;mso-position-vertical-relative:page;mso-width-relative:page;position:absolute;z-index:-251506688" coordsize="21600,21600" fillcolor="black" stroked="f">
            <v:stroke joinstyle="miter"/>
          </v:shape>
        </w:pict>
      </w:r>
      <w:r>
        <w:pict>
          <v:shape id="WS_polygon71" o:spid="_x0000_s1188" type="#_x0000_t12" style="width:0.45pt;height:0.45pt;margin-top:265.7pt;margin-left:538.2pt;mso-height-relative:page;mso-position-horizontal-relative:page;mso-position-vertical-relative:page;mso-width-relative:page;position:absolute;z-index:-251505664" coordsize="21600,21600" fillcolor="black" stroked="f">
            <v:stroke joinstyle="miter"/>
          </v:shape>
        </w:pict>
      </w:r>
      <w:r>
        <w:rPr>
          <w:rFonts w:ascii="宋体" w:eastAsia="宋体" w:hAnsi="宋体" w:cs="宋体"/>
          <w:color w:val="000000"/>
          <w:spacing w:val="-1"/>
          <w:w w:val="100"/>
          <w:position w:val="0"/>
          <w:sz w:val="21"/>
          <w:u w:val="none"/>
        </w:rPr>
        <w:t>第五级</w:t>
      </w:r>
    </w:p>
    <w:p>
      <w:pPr>
        <w:spacing w:before="0" w:after="0" w:line="240" w:lineRule="exact"/>
        <w:ind w:left="550" w:firstLine="0"/>
      </w:pPr>
    </w:p>
    <w:p>
      <w:pPr>
        <w:spacing w:before="0" w:after="0" w:line="327" w:lineRule="exact"/>
        <w:ind w:left="550" w:firstLine="0"/>
        <w:jc w:val="left"/>
      </w:pPr>
      <w:r>
        <w:rPr>
          <w:rFonts w:ascii="宋体" w:eastAsia="宋体" w:hAnsi="宋体" w:cs="宋体"/>
          <w:color w:val="000000"/>
          <w:spacing w:val="-1"/>
          <w:w w:val="100"/>
          <w:position w:val="0"/>
          <w:sz w:val="21"/>
          <w:u w:val="none"/>
        </w:rPr>
        <w:t>（引领级）</w:t>
      </w:r>
    </w:p>
    <w:p>
      <w:pPr>
        <w:spacing w:before="0" w:after="0" w:line="240" w:lineRule="exact"/>
        <w:ind w:left="550" w:firstLine="0"/>
      </w:pPr>
      <w:r>
        <w:br w:type="column"/>
      </w:r>
    </w:p>
    <w:p>
      <w:pPr>
        <w:spacing w:before="0" w:after="0" w:line="240" w:lineRule="exact"/>
        <w:ind w:left="550" w:firstLine="0"/>
      </w:pPr>
    </w:p>
    <w:p>
      <w:pPr>
        <w:spacing w:before="0" w:after="0" w:line="266" w:lineRule="exact"/>
        <w:ind w:firstLine="0"/>
        <w:jc w:val="left"/>
      </w:pPr>
      <w:r>
        <w:rPr>
          <w:rFonts w:ascii="宋体" w:eastAsia="宋体" w:hAnsi="宋体" w:cs="宋体"/>
          <w:color w:val="000000"/>
          <w:spacing w:val="0"/>
          <w:w w:val="100"/>
          <w:position w:val="0"/>
          <w:sz w:val="21"/>
          <w:u w:val="none"/>
        </w:rPr>
        <w:t>前瞻引领，在第四级</w:t>
      </w:r>
    </w:p>
    <w:p>
      <w:pPr>
        <w:spacing w:before="0" w:after="0" w:line="326" w:lineRule="exact"/>
        <w:ind w:firstLine="0"/>
        <w:jc w:val="left"/>
      </w:pPr>
      <w:r>
        <w:rPr>
          <w:rFonts w:ascii="宋体" w:eastAsia="宋体" w:hAnsi="宋体" w:cs="宋体"/>
          <w:color w:val="000000"/>
          <w:spacing w:val="0"/>
          <w:w w:val="100"/>
          <w:position w:val="0"/>
          <w:sz w:val="21"/>
          <w:u w:val="none"/>
        </w:rPr>
        <w:t>的基础上，实现智能</w:t>
      </w:r>
    </w:p>
    <w:p>
      <w:pPr>
        <w:spacing w:before="0" w:after="0" w:line="326" w:lineRule="exact"/>
        <w:ind w:firstLine="0"/>
        <w:jc w:val="left"/>
      </w:pPr>
      <w:r>
        <w:rPr>
          <w:rFonts w:ascii="宋体" w:eastAsia="宋体" w:hAnsi="宋体" w:cs="宋体"/>
          <w:color w:val="000000"/>
          <w:spacing w:val="0"/>
          <w:w w:val="100"/>
          <w:position w:val="0"/>
          <w:sz w:val="21"/>
          <w:u w:val="none"/>
        </w:rPr>
        <w:t>化的管理，能够应对</w:t>
      </w:r>
    </w:p>
    <w:p>
      <w:pPr>
        <w:spacing w:before="0" w:after="0" w:line="326" w:lineRule="exact"/>
        <w:ind w:firstLine="0"/>
        <w:jc w:val="left"/>
      </w:pPr>
      <w:r>
        <w:rPr>
          <w:rFonts w:ascii="宋体" w:eastAsia="宋体" w:hAnsi="宋体" w:cs="宋体"/>
          <w:color w:val="000000"/>
          <w:spacing w:val="0"/>
          <w:w w:val="100"/>
          <w:position w:val="0"/>
          <w:sz w:val="21"/>
          <w:u w:val="none"/>
        </w:rPr>
        <w:t>未知风险，前沿性地</w:t>
      </w:r>
    </w:p>
    <w:p>
      <w:pPr>
        <w:spacing w:before="0" w:after="0" w:line="326" w:lineRule="exact"/>
        <w:ind w:firstLine="0"/>
        <w:jc w:val="left"/>
      </w:pPr>
      <w:r>
        <w:rPr>
          <w:rFonts w:ascii="宋体" w:hAnsi="宋体" w:cs="宋体"/>
          <w:color w:val="000000"/>
          <w:spacing w:val="-1"/>
          <w:w w:val="100"/>
          <w:position w:val="0"/>
          <w:sz w:val="21"/>
          <w:u w:val="none"/>
        </w:rPr>
        <w:t>探索，引领行业。</w:t>
      </w:r>
    </w:p>
    <w:p>
      <w:pPr>
        <w:spacing w:before="0" w:after="0" w:line="232" w:lineRule="exact"/>
        <w:ind w:firstLine="3740"/>
        <w:jc w:val="left"/>
      </w:pPr>
      <w:r>
        <w:br w:type="column"/>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firstLine="3740"/>
      </w:pPr>
    </w:p>
    <w:p>
      <w:pPr>
        <w:spacing w:before="0" w:after="0" w:line="273" w:lineRule="exact"/>
        <w:ind w:firstLine="0"/>
        <w:jc w:val="left"/>
      </w:pPr>
      <w:r>
        <w:rPr>
          <w:rFonts w:ascii="宋体" w:eastAsia="宋体" w:hAnsi="宋体" w:cs="宋体"/>
          <w:color w:val="000000"/>
          <w:spacing w:val="-6"/>
          <w:w w:val="100"/>
          <w:position w:val="0"/>
          <w:sz w:val="21"/>
          <w:u w:val="none"/>
        </w:rPr>
        <w:t>在第四级的基础上，实现智能化的管理，前沿性地探索，引</w:t>
      </w:r>
    </w:p>
    <w:p>
      <w:pPr>
        <w:spacing w:before="0" w:after="0" w:line="326" w:lineRule="exact"/>
        <w:ind w:firstLine="0"/>
        <w:jc w:val="left"/>
      </w:pPr>
      <w:r>
        <w:rPr>
          <w:rFonts w:ascii="宋体" w:hAnsi="宋体" w:cs="宋体"/>
          <w:color w:val="000000"/>
          <w:spacing w:val="-1"/>
          <w:w w:val="100"/>
          <w:position w:val="0"/>
          <w:sz w:val="21"/>
          <w:u w:val="none"/>
        </w:rPr>
        <w:t>领行业。</w:t>
      </w:r>
    </w:p>
    <w:p>
      <w:pPr>
        <w:spacing w:before="0" w:after="0" w:line="326" w:lineRule="exact"/>
        <w:ind w:firstLine="0"/>
        <w:jc w:val="left"/>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1）使用系统工具实现自洽的智能化管理。</w:t>
      </w:r>
    </w:p>
    <w:p>
      <w:pPr>
        <w:spacing w:before="0" w:after="0" w:line="326" w:lineRule="exact"/>
        <w:ind w:firstLine="0"/>
        <w:jc w:val="left"/>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2）实现实时、动态的管理。</w:t>
      </w:r>
    </w:p>
    <w:p>
      <w:pPr>
        <w:spacing w:before="0" w:after="0" w:line="326" w:lineRule="exact"/>
        <w:ind w:firstLine="0"/>
        <w:jc w:val="left"/>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3</w:t>
      </w:r>
      <w:r>
        <w:rPr>
          <w:rFonts w:ascii="宋体" w:eastAsia="宋体" w:hAnsi="宋体" w:cs="宋体"/>
          <w:color w:val="000000"/>
          <w:spacing w:val="-3"/>
          <w:w w:val="100"/>
          <w:position w:val="0"/>
          <w:sz w:val="21"/>
          <w:u w:val="none"/>
        </w:rPr>
        <w:t>）实现前瞻性的风险管理部署，可以对未知风险进行识</w:t>
      </w:r>
    </w:p>
    <w:p>
      <w:pPr>
        <w:spacing w:before="0" w:after="0" w:line="325" w:lineRule="exact"/>
        <w:ind w:firstLine="0"/>
        <w:jc w:val="left"/>
      </w:pPr>
      <w:r>
        <w:rPr>
          <w:rFonts w:ascii="宋体" w:hAnsi="宋体" w:cs="宋体"/>
          <w:color w:val="000000"/>
          <w:spacing w:val="-1"/>
          <w:w w:val="100"/>
          <w:position w:val="0"/>
          <w:sz w:val="21"/>
          <w:u w:val="none"/>
        </w:rPr>
        <w:t>别，并预先建立了相应的应对措施。</w:t>
      </w:r>
    </w:p>
    <w:p>
      <w:pPr>
        <w:spacing w:before="0" w:after="0" w:line="326" w:lineRule="exact"/>
        <w:ind w:firstLine="0"/>
        <w:jc w:val="left"/>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4</w:t>
      </w:r>
      <w:r>
        <w:rPr>
          <w:rFonts w:ascii="宋体" w:eastAsia="宋体" w:hAnsi="宋体" w:cs="宋体"/>
          <w:color w:val="000000"/>
          <w:spacing w:val="5"/>
          <w:w w:val="100"/>
          <w:position w:val="0"/>
          <w:sz w:val="21"/>
          <w:u w:val="none"/>
        </w:rPr>
        <w:t>）将人工智能风险管理作为企业主要战略或核心竞争</w:t>
      </w:r>
    </w:p>
    <w:p>
      <w:pPr>
        <w:spacing w:before="0" w:after="0" w:line="326" w:lineRule="exact"/>
        <w:ind w:firstLine="0"/>
        <w:jc w:val="left"/>
      </w:pPr>
      <w:r>
        <w:rPr>
          <w:rFonts w:ascii="宋体" w:hAnsi="宋体" w:cs="宋体"/>
          <w:color w:val="000000"/>
          <w:spacing w:val="1"/>
          <w:w w:val="100"/>
          <w:position w:val="0"/>
          <w:sz w:val="21"/>
          <w:u w:val="none"/>
        </w:rPr>
        <w:t>力，持续探索、尝试该领域前沿技术和理念并具备引领性</w:t>
      </w:r>
    </w:p>
    <w:p>
      <w:pPr>
        <w:spacing w:before="0" w:after="0" w:line="325" w:lineRule="exact"/>
        <w:ind w:firstLine="0"/>
        <w:jc w:val="left"/>
      </w:pPr>
      <w:r>
        <w:rPr>
          <w:rFonts w:ascii="宋体" w:hAnsi="宋体" w:cs="宋体"/>
          <w:color w:val="000000"/>
          <w:spacing w:val="-1"/>
          <w:w w:val="100"/>
          <w:position w:val="0"/>
          <w:sz w:val="21"/>
          <w:u w:val="none"/>
        </w:rPr>
        <w:t>和话语权。</w:t>
      </w:r>
    </w:p>
    <w:p>
      <w:pPr>
        <w:spacing w:before="0" w:after="0" w:line="326" w:lineRule="exact"/>
        <w:ind w:firstLine="0"/>
        <w:jc w:val="left"/>
      </w:pPr>
      <w:r>
        <w:rPr>
          <w:rFonts w:ascii="宋体" w:eastAsia="宋体" w:hAnsi="宋体" w:cs="宋体"/>
          <w:color w:val="000000"/>
          <w:spacing w:val="-1"/>
          <w:w w:val="100"/>
          <w:position w:val="0"/>
          <w:sz w:val="21"/>
          <w:u w:val="none"/>
        </w:rPr>
        <w:t>（</w:t>
      </w:r>
      <w:r>
        <w:rPr>
          <w:rFonts w:ascii="宋体" w:hAnsi="宋体" w:cs="宋体"/>
          <w:color w:val="000000"/>
          <w:spacing w:val="-1"/>
          <w:w w:val="100"/>
          <w:position w:val="0"/>
          <w:sz w:val="21"/>
          <w:u w:val="none"/>
        </w:rPr>
        <w:t>5</w:t>
      </w:r>
      <w:r>
        <w:rPr>
          <w:rFonts w:ascii="宋体" w:eastAsia="宋体" w:hAnsi="宋体" w:cs="宋体"/>
          <w:color w:val="000000"/>
          <w:spacing w:val="-1"/>
          <w:w w:val="100"/>
          <w:position w:val="0"/>
          <w:sz w:val="21"/>
          <w:u w:val="none"/>
        </w:rPr>
        <w:t>）牵头</w:t>
      </w:r>
      <w:r>
        <w:rPr>
          <w:rFonts w:ascii="宋体" w:hAnsi="宋体" w:cs="宋体"/>
          <w:color w:val="000000"/>
          <w:spacing w:val="-1"/>
          <w:w w:val="100"/>
          <w:position w:val="0"/>
          <w:sz w:val="21"/>
          <w:u w:val="none"/>
        </w:rPr>
        <w:t>/主导国际相关标准制定。</w:t>
      </w:r>
    </w:p>
    <w:p>
      <w:pPr>
        <w:widowControl/>
        <w:jc w:val="left"/>
        <w:sectPr>
          <w:type w:val="continuous"/>
          <w:pgSz w:w="11906" w:h="16839"/>
          <w:pgMar w:top="1073" w:right="620" w:bottom="833" w:left="980" w:header="0" w:footer="0" w:gutter="0"/>
          <w:pgNumType w:start="34"/>
          <w:cols w:num="3" w:space="708" w:equalWidth="0">
            <w:col w:w="2246" w:space="0"/>
            <w:col w:w="2128" w:space="0"/>
            <w:col w:w="5932" w:space="0"/>
          </w:cols>
          <w:docGrid w:type="lines" w:linePitch="312" w:charSpace="0"/>
        </w:sectPr>
      </w:pPr>
    </w:p>
    <w:p>
      <w:pPr>
        <w:spacing w:before="0" w:after="0" w:line="240" w:lineRule="exact"/>
        <w:ind w:firstLine="0"/>
      </w:pPr>
    </w:p>
    <w:p>
      <w:pPr>
        <w:spacing w:before="0" w:after="0" w:line="374" w:lineRule="exact"/>
        <w:ind w:firstLine="0"/>
      </w:pPr>
    </w:p>
    <w:p>
      <w:pPr>
        <w:widowControl/>
        <w:jc w:val="left"/>
        <w:sectPr>
          <w:type w:val="continuous"/>
          <w:pgSz w:w="11906" w:h="16839"/>
          <w:pgMar w:top="1073" w:right="620" w:bottom="833" w:left="980" w:header="0" w:footer="0" w:gutter="0"/>
          <w:pgNumType w:start="35"/>
          <w:cols w:num="1" w:space="720"/>
          <w:docGrid w:type="lines" w:linePitch="312" w:charSpace="0"/>
        </w:sectPr>
      </w:pPr>
    </w:p>
    <w:p>
      <w:pPr>
        <w:spacing w:before="0" w:after="0" w:line="210" w:lineRule="exact"/>
        <w:ind w:left="437" w:firstLine="0"/>
        <w:jc w:val="left"/>
      </w:pPr>
      <w:r>
        <w:rPr>
          <w:rFonts w:ascii="黑体" w:hAnsi="黑体" w:cs="黑体"/>
          <w:color w:val="000000"/>
          <w:spacing w:val="-1"/>
          <w:w w:val="100"/>
          <w:position w:val="0"/>
          <w:sz w:val="21"/>
          <w:u w:val="none"/>
        </w:rPr>
        <w:t>5.2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风险管理能力</w:t>
      </w:r>
    </w:p>
    <w:p>
      <w:pPr>
        <w:spacing w:before="0" w:after="0" w:line="240" w:lineRule="exact"/>
        <w:ind w:left="437" w:firstLine="0"/>
      </w:pPr>
    </w:p>
    <w:p>
      <w:pPr>
        <w:spacing w:before="0" w:after="0" w:line="248" w:lineRule="exact"/>
        <w:ind w:left="437" w:firstLine="0"/>
        <w:jc w:val="left"/>
      </w:pPr>
      <w:r>
        <w:rPr>
          <w:rFonts w:ascii="黑体" w:hAnsi="黑体" w:cs="黑体"/>
          <w:color w:val="000000"/>
          <w:spacing w:val="-1"/>
          <w:w w:val="100"/>
          <w:position w:val="0"/>
          <w:sz w:val="21"/>
          <w:u w:val="none"/>
        </w:rPr>
        <w:t>5.2.1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策略</w:t>
      </w:r>
    </w:p>
    <w:p>
      <w:pPr>
        <w:spacing w:before="0" w:after="0" w:line="240" w:lineRule="exact"/>
        <w:ind w:left="437" w:firstLine="0"/>
      </w:pPr>
    </w:p>
    <w:p>
      <w:pPr>
        <w:spacing w:before="0" w:after="0" w:line="250" w:lineRule="exact"/>
        <w:ind w:left="437" w:firstLine="0"/>
        <w:jc w:val="left"/>
      </w:pPr>
      <w:r>
        <w:rPr>
          <w:rFonts w:ascii="黑体" w:hAnsi="黑体" w:cs="黑体"/>
          <w:color w:val="000000"/>
          <w:spacing w:val="-1"/>
          <w:w w:val="100"/>
          <w:position w:val="0"/>
          <w:sz w:val="21"/>
          <w:u w:val="none"/>
        </w:rPr>
        <w:t>5.2.1.1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第一级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具备基本的人工智能模型风险管理活动，管理活动可依赖于约定俗成、个人经验。</w:t>
      </w:r>
    </w:p>
    <w:p>
      <w:pPr>
        <w:spacing w:before="0" w:after="0" w:line="325"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人工智能模型风险管理要求可落于纸面，但可能缺少规范化的</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正式发布的</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组织级的制度</w:t>
      </w:r>
      <w:r>
        <w:rPr>
          <w:rFonts w:ascii="宋体" w:hAnsi="宋体" w:cs="宋体"/>
          <w:color w:val="000000"/>
          <w:spacing w:val="-1"/>
          <w:w w:val="100"/>
          <w:position w:val="0"/>
          <w:sz w:val="21"/>
          <w:u w:val="none"/>
        </w:rPr>
        <w:t>。</w:t>
      </w:r>
    </w:p>
    <w:p>
      <w:pPr>
        <w:spacing w:before="0" w:after="0" w:line="240" w:lineRule="exact"/>
        <w:ind w:left="437" w:firstLine="420"/>
      </w:pPr>
    </w:p>
    <w:p>
      <w:pPr>
        <w:spacing w:before="0" w:after="0" w:line="249" w:lineRule="exact"/>
        <w:ind w:left="437" w:firstLine="0"/>
        <w:jc w:val="left"/>
      </w:pPr>
      <w:r>
        <w:rPr>
          <w:rFonts w:ascii="黑体" w:hAnsi="黑体" w:cs="黑体"/>
          <w:color w:val="000000"/>
          <w:spacing w:val="-1"/>
          <w:w w:val="100"/>
          <w:position w:val="0"/>
          <w:sz w:val="21"/>
          <w:u w:val="none"/>
        </w:rPr>
        <w:t>5.2.1.2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第二级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前一级的全部内容。</w:t>
      </w:r>
    </w:p>
    <w:p>
      <w:pPr>
        <w:spacing w:before="0" w:after="0" w:line="326"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组织高级管理层分配适当的资源以支持人工智能模型风险管理工作。</w:t>
      </w:r>
    </w:p>
    <w:p>
      <w:pPr>
        <w:spacing w:before="0" w:after="0" w:line="325"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管理活动能够通过其他现有的管理体系和机制来保障实施。</w:t>
      </w:r>
    </w:p>
    <w:p>
      <w:pPr>
        <w:spacing w:before="0" w:after="0" w:line="326"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业务团队制定人工智能模型相关管理规范和流程。</w:t>
      </w:r>
    </w:p>
    <w:p>
      <w:pPr>
        <w:spacing w:before="0" w:after="0" w:line="240" w:lineRule="exact"/>
        <w:ind w:left="437" w:firstLine="420"/>
      </w:pPr>
    </w:p>
    <w:p>
      <w:pPr>
        <w:spacing w:before="0" w:after="0" w:line="248" w:lineRule="exact"/>
        <w:ind w:left="437" w:firstLine="0"/>
        <w:jc w:val="left"/>
      </w:pPr>
      <w:r>
        <w:rPr>
          <w:rFonts w:ascii="黑体" w:hAnsi="黑体" w:cs="黑体"/>
          <w:color w:val="000000"/>
          <w:spacing w:val="-1"/>
          <w:w w:val="100"/>
          <w:position w:val="0"/>
          <w:sz w:val="21"/>
          <w:u w:val="none"/>
        </w:rPr>
        <w:t>5.2.1.3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第三级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前两级的全部内容。</w:t>
      </w:r>
    </w:p>
    <w:p>
      <w:pPr>
        <w:spacing w:before="0" w:after="0" w:line="325"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组织高级管理层制定、审批、发布人工智能模型风险管理策略方针。</w:t>
      </w:r>
    </w:p>
    <w:p>
      <w:pPr>
        <w:spacing w:before="0" w:after="0" w:line="326"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组织高级管理层基于策略方针，制定、审批和发布人工智能模型风险管理制度。管理制度宜明</w:t>
      </w:r>
    </w:p>
    <w:p>
      <w:pPr>
        <w:spacing w:before="0" w:after="0" w:line="326" w:lineRule="exact"/>
        <w:ind w:left="437" w:firstLine="780"/>
        <w:jc w:val="left"/>
      </w:pPr>
      <w:r>
        <w:rPr>
          <w:rFonts w:ascii="宋体" w:hAnsi="宋体" w:cs="宋体"/>
          <w:color w:val="000000"/>
          <w:spacing w:val="-6"/>
          <w:w w:val="100"/>
          <w:position w:val="0"/>
          <w:sz w:val="21"/>
          <w:u w:val="none"/>
        </w:rPr>
        <w:t>确组织涉及人工智能模型开发、实施和使用相关的管理目标、职责分工、具体流程、过程文档、</w:t>
      </w:r>
    </w:p>
    <w:p>
      <w:pPr>
        <w:spacing w:before="0" w:after="0" w:line="325" w:lineRule="exact"/>
        <w:ind w:left="437" w:firstLine="780"/>
        <w:jc w:val="left"/>
      </w:pPr>
      <w:r>
        <w:rPr>
          <w:rFonts w:ascii="宋体" w:hAnsi="宋体" w:cs="宋体"/>
          <w:color w:val="000000"/>
          <w:spacing w:val="-1"/>
          <w:w w:val="100"/>
          <w:position w:val="0"/>
          <w:sz w:val="21"/>
          <w:u w:val="none"/>
        </w:rPr>
        <w:t>风险管理活动应覆盖的关键环节等内容。</w:t>
      </w:r>
    </w:p>
    <w:p>
      <w:pPr>
        <w:spacing w:before="0" w:after="0" w:line="326"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组织高级管理层对策略方针和管理制度进行充分宣贯，并与外部机构和利益相关方进行适当沟</w:t>
      </w:r>
    </w:p>
    <w:p>
      <w:pPr>
        <w:spacing w:before="0" w:after="0" w:line="326" w:lineRule="exact"/>
        <w:ind w:left="437" w:firstLine="780"/>
        <w:jc w:val="left"/>
      </w:pPr>
      <w:r>
        <w:rPr>
          <w:rFonts w:ascii="宋体" w:hAnsi="宋体" w:cs="宋体"/>
          <w:color w:val="000000"/>
          <w:spacing w:val="-1"/>
          <w:w w:val="100"/>
          <w:position w:val="0"/>
          <w:sz w:val="21"/>
          <w:u w:val="none"/>
        </w:rPr>
        <w:t>通。</w:t>
      </w:r>
    </w:p>
    <w:p>
      <w:pPr>
        <w:spacing w:before="0" w:after="0" w:line="326" w:lineRule="exact"/>
        <w:ind w:left="437"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组织高级管理层定期或在组织战略、外部环境、相关技术等发生重大变化时，对策略方针和管</w:t>
      </w:r>
    </w:p>
    <w:p>
      <w:pPr>
        <w:spacing w:before="0" w:after="0" w:line="326" w:lineRule="exact"/>
        <w:ind w:left="437" w:firstLine="780"/>
        <w:jc w:val="left"/>
      </w:pPr>
      <w:r>
        <w:rPr>
          <w:rFonts w:ascii="宋体" w:hAnsi="宋体" w:cs="宋体"/>
          <w:color w:val="000000"/>
          <w:spacing w:val="-1"/>
          <w:w w:val="100"/>
          <w:position w:val="0"/>
          <w:sz w:val="21"/>
          <w:u w:val="none"/>
        </w:rPr>
        <w:t>理制度进行审阅和更新。</w:t>
      </w:r>
    </w:p>
    <w:p>
      <w:pPr>
        <w:spacing w:before="0" w:after="0" w:line="240" w:lineRule="exact"/>
        <w:ind w:left="437" w:firstLine="780"/>
      </w:pPr>
    </w:p>
    <w:p>
      <w:pPr>
        <w:spacing w:before="0" w:after="0" w:line="248" w:lineRule="exact"/>
        <w:ind w:left="437" w:firstLine="0"/>
        <w:jc w:val="left"/>
      </w:pPr>
      <w:r>
        <w:rPr>
          <w:rFonts w:ascii="黑体" w:hAnsi="黑体" w:cs="黑体"/>
          <w:color w:val="000000"/>
          <w:spacing w:val="-1"/>
          <w:w w:val="100"/>
          <w:position w:val="0"/>
          <w:sz w:val="21"/>
          <w:u w:val="none"/>
        </w:rPr>
        <w:t>5.2.1.4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第四级</w:t>
      </w:r>
    </w:p>
    <w:p>
      <w:pPr>
        <w:spacing w:before="0" w:after="0" w:line="240" w:lineRule="exact"/>
        <w:ind w:left="437" w:firstLine="0"/>
      </w:pPr>
    </w:p>
    <w:p>
      <w:pPr>
        <w:spacing w:before="0" w:after="0" w:line="240" w:lineRule="exact"/>
        <w:ind w:left="437" w:firstLine="0"/>
      </w:pPr>
    </w:p>
    <w:p>
      <w:pPr>
        <w:spacing w:before="0" w:after="0" w:line="342" w:lineRule="exact"/>
        <w:ind w:left="437" w:firstLine="9068"/>
        <w:jc w:val="left"/>
      </w:pPr>
      <w:r>
        <w:rPr>
          <w:rFonts w:ascii="Times New Roman" w:hAnsi="Times New Roman" w:cs="Times New Roman"/>
          <w:color w:val="000000"/>
          <w:spacing w:val="-1"/>
          <w:w w:val="100"/>
          <w:position w:val="0"/>
          <w:sz w:val="18"/>
          <w:u w:val="none"/>
        </w:rPr>
        <w:t>5</w:t>
      </w:r>
    </w:p>
    <w:p>
      <w:pPr>
        <w:widowControl/>
        <w:jc w:val="left"/>
        <w:sectPr>
          <w:type w:val="continuous"/>
          <w:pgSz w:w="11906" w:h="16839"/>
          <w:pgMar w:top="1073" w:right="620" w:bottom="833" w:left="980" w:header="0" w:footer="0" w:gutter="0"/>
          <w:pgNumType w:start="36"/>
          <w:cols w:num="1" w:space="708" w:equalWidth="0">
            <w:col w:w="10306" w:space="0"/>
          </w:cols>
          <w:docGrid w:type="lines" w:linePitch="312" w:charSpace="0"/>
        </w:sectPr>
      </w:pPr>
    </w:p>
    <w:p>
      <w:pPr>
        <w:spacing w:before="0" w:after="0" w:line="240" w:lineRule="exact"/>
      </w:pPr>
      <w:bookmarkStart w:id="10" w:name="10"/>
      <w:bookmarkEnd w:id="10"/>
    </w:p>
    <w:p>
      <w:pPr>
        <w:spacing w:before="0" w:after="0" w:line="240" w:lineRule="exact"/>
      </w:pPr>
    </w:p>
    <w:p>
      <w:pPr>
        <w:spacing w:before="0" w:after="0" w:line="255" w:lineRule="exact"/>
        <w:ind w:left="437" w:firstLine="7676"/>
        <w:jc w:val="left"/>
      </w:pPr>
      <w:r>
        <w:pict>
          <v:shape id="_x0000_s2215" o:spid="_x0000_s1189" type="#_x0000_t202" style="width:68.2pt;height:39.55pt;margin-top:648.1pt;margin-left:26.25pt;mso-height-relative:page;mso-position-horizontal-relative:page;mso-position-vertical-relative:page;mso-width-relative:page;position:absolute;z-index:-251489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16" o:spid="_x0000_s1190" type="#_x0000_t202" style="width:68.2pt;height:39.55pt;margin-top:613.55pt;margin-left:59.85pt;mso-height-relative:page;mso-position-horizontal-relative:page;mso-position-vertical-relative:page;mso-width-relative:page;position:absolute;z-index:-2514882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7" o:spid="_x0000_s1191" type="#_x0000_t202" style="width:68.2pt;height:39.55pt;margin-top:579pt;margin-left:93.45pt;mso-height-relative:page;mso-position-horizontal-relative:page;mso-position-vertical-relative:page;mso-width-relative:page;position:absolute;z-index:-251487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18" o:spid="_x0000_s1192" type="#_x0000_t202" style="width:76.6pt;height:30.9pt;margin-top:553.1pt;margin-left:127.05pt;mso-height-relative:page;mso-position-horizontal-relative:page;mso-position-vertical-relative:page;mso-width-relative:page;position:absolute;z-index:-25148620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19" o:spid="_x0000_s1193" type="#_x0000_t202" style="width:85pt;height:39.55pt;margin-top:518.5pt;margin-left:152.25pt;mso-height-relative:page;mso-position-horizontal-relative:page;mso-position-vertical-relative:page;mso-width-relative:page;position:absolute;z-index:-251485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20" o:spid="_x0000_s1194" type="#_x0000_t202" style="width:85pt;height:39.55pt;margin-top:483.95pt;margin-left:185.85pt;mso-height-relative:page;mso-position-horizontal-relative:page;mso-position-vertical-relative:page;mso-width-relative:page;position:absolute;z-index:-251484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21" o:spid="_x0000_s1195" type="#_x0000_t202" style="width:85pt;height:39.55pt;margin-top:449.4pt;margin-left:219.45pt;mso-height-relative:page;mso-position-horizontal-relative:page;mso-position-vertical-relative:page;mso-width-relative:page;position:absolute;z-index:-251483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22" o:spid="_x0000_s1196" type="#_x0000_t202" style="width:85pt;height:39.55pt;margin-top:414.85pt;margin-left:253.05pt;mso-height-relative:page;mso-position-horizontal-relative:page;mso-position-vertical-relative:page;mso-width-relative:page;position:absolute;z-index:-251482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23" o:spid="_x0000_s1197" type="#_x0000_t202" style="width:85pt;height:39.55pt;margin-top:380.3pt;margin-left:286.65pt;mso-height-relative:page;mso-position-horizontal-relative:page;mso-position-vertical-relative:page;mso-width-relative:page;position:absolute;z-index:-2514810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24" o:spid="_x0000_s1198" type="#_x0000_t202" style="width:85pt;height:39.55pt;margin-top:345.7pt;margin-left:320.25pt;mso-height-relative:page;mso-position-horizontal-relative:page;mso-position-vertical-relative:page;mso-width-relative:page;position:absolute;z-index:-251480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25" o:spid="_x0000_s1199" type="#_x0000_t202" style="width:76.6pt;height:48.2pt;margin-top:302.5pt;margin-left:353.85pt;mso-height-relative:page;mso-position-horizontal-relative:page;mso-position-vertical-relative:page;mso-width-relative:page;position:absolute;z-index:-25147904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26" o:spid="_x0000_s1200" type="#_x0000_t202" style="width:68.2pt;height:39.55pt;margin-top:267.95pt;margin-left:395.85pt;mso-height-relative:page;mso-position-horizontal-relative:page;mso-position-vertical-relative:page;mso-width-relative:page;position:absolute;z-index:-251478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27" o:spid="_x0000_s1201" type="#_x0000_t202" style="width:68.2pt;height:39.55pt;margin-top:233.4pt;margin-left:429.45pt;mso-height-relative:page;mso-position-horizontal-relative:page;mso-position-vertical-relative:page;mso-width-relative:page;position:absolute;z-index:-251476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28" o:spid="_x0000_s1202" type="#_x0000_t202" style="width:68.2pt;height:39.55pt;margin-top:198.85pt;margin-left:463.05pt;mso-height-relative:page;mso-position-horizontal-relative:page;mso-position-vertical-relative:page;mso-width-relative:page;position:absolute;z-index:-251475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29" o:spid="_x0000_s1203" type="#_x0000_t12" style="width:595.25pt;height:841pt;margin-top:0;margin-left:0;mso-height-relative:page;mso-position-horizontal-relative:page;mso-position-vertical-relative:page;mso-width-relative:page;position:absolute;z-index:-251490304"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37" w:firstLine="7676"/>
      </w:pPr>
    </w:p>
    <w:p>
      <w:pPr>
        <w:spacing w:before="0" w:after="0" w:line="264"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5"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前三级的全部内容。</w:t>
      </w:r>
    </w:p>
    <w:p>
      <w:pPr>
        <w:spacing w:before="0" w:after="0" w:line="327"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策略方针涵盖可预见的人工智能模型风险，并且与外部机构和相关利益方的沟通宜更加充分</w:t>
      </w:r>
      <w:r>
        <w:rPr>
          <w:rFonts w:ascii="宋体" w:hAnsi="宋体" w:cs="宋体"/>
          <w:color w:val="000000"/>
          <w:spacing w:val="-1"/>
          <w:w w:val="100"/>
          <w:position w:val="0"/>
          <w:sz w:val="21"/>
          <w:u w:val="none"/>
        </w:rPr>
        <w:t>。</w:t>
      </w:r>
    </w:p>
    <w:p>
      <w:pPr>
        <w:spacing w:before="0" w:after="0" w:line="326"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管理制度全面涵盖人工智能模型开发、实施和使用的各个环节。</w:t>
      </w:r>
    </w:p>
    <w:p>
      <w:pPr>
        <w:spacing w:before="0" w:after="0" w:line="325"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风险管理活动在系统工具的支持下实现自动化和可量化。</w:t>
      </w:r>
    </w:p>
    <w:p>
      <w:pPr>
        <w:spacing w:before="0" w:after="0" w:line="326" w:lineRule="exact"/>
        <w:ind w:left="437"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组织宜积极收集相关信息和最佳实践，不断完善现有的策略方阵、制度和流程。</w:t>
      </w:r>
    </w:p>
    <w:p>
      <w:pPr>
        <w:spacing w:before="0" w:after="0" w:line="240" w:lineRule="exact"/>
        <w:ind w:left="437" w:firstLine="420"/>
      </w:pPr>
    </w:p>
    <w:p>
      <w:pPr>
        <w:spacing w:before="0" w:after="0" w:line="248" w:lineRule="exact"/>
        <w:ind w:left="437" w:firstLine="0"/>
        <w:jc w:val="left"/>
      </w:pPr>
      <w:r>
        <w:rPr>
          <w:rFonts w:ascii="黑体" w:hAnsi="黑体" w:cs="黑体"/>
          <w:color w:val="000000"/>
          <w:spacing w:val="-1"/>
          <w:w w:val="100"/>
          <w:position w:val="0"/>
          <w:sz w:val="21"/>
          <w:u w:val="none"/>
        </w:rPr>
        <w:t>5.2.1.5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第五级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前四级的全部内容。</w:t>
      </w:r>
    </w:p>
    <w:p>
      <w:pPr>
        <w:spacing w:before="0" w:after="0" w:line="325"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组织高级管理层前瞻性地部署策略方针，实现对未知风险的管理。</w:t>
      </w:r>
    </w:p>
    <w:p>
      <w:pPr>
        <w:spacing w:before="0" w:after="0" w:line="326"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组织高级管理层将人工智能模型风险管理作为组织主要战略或核心竞争力，持续探索、尝试风</w:t>
      </w:r>
    </w:p>
    <w:p>
      <w:pPr>
        <w:spacing w:before="0" w:after="0" w:line="326" w:lineRule="exact"/>
        <w:ind w:left="437" w:firstLine="780"/>
        <w:jc w:val="left"/>
      </w:pPr>
      <w:r>
        <w:rPr>
          <w:rFonts w:ascii="宋体" w:hAnsi="宋体" w:cs="宋体"/>
          <w:color w:val="000000"/>
          <w:spacing w:val="-1"/>
          <w:w w:val="100"/>
          <w:position w:val="0"/>
          <w:sz w:val="21"/>
          <w:u w:val="none"/>
        </w:rPr>
        <w:t>险管理前沿技术和理念并具备引领性和话语权。</w:t>
      </w:r>
    </w:p>
    <w:p>
      <w:pPr>
        <w:spacing w:before="0" w:after="0" w:line="325"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管理活动实现自洽的智能化，能够对人工智能模型风险进行实时、动态的管理。</w:t>
      </w:r>
    </w:p>
    <w:p>
      <w:pPr>
        <w:spacing w:before="0" w:after="0" w:line="240" w:lineRule="exact"/>
        <w:ind w:left="437" w:firstLine="420"/>
      </w:pPr>
    </w:p>
    <w:p>
      <w:pPr>
        <w:spacing w:before="0" w:after="0" w:line="248" w:lineRule="exact"/>
        <w:ind w:left="437" w:firstLine="0"/>
        <w:jc w:val="left"/>
      </w:pPr>
      <w:r>
        <w:rPr>
          <w:rFonts w:ascii="黑体" w:hAnsi="黑体" w:cs="黑体"/>
          <w:color w:val="000000"/>
          <w:spacing w:val="-1"/>
          <w:w w:val="100"/>
          <w:position w:val="0"/>
          <w:sz w:val="21"/>
          <w:u w:val="none"/>
        </w:rPr>
        <w:t>5.2.2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组织</w:t>
      </w:r>
    </w:p>
    <w:p>
      <w:pPr>
        <w:spacing w:before="0" w:after="0" w:line="240" w:lineRule="exact"/>
        <w:ind w:left="437" w:firstLine="0"/>
      </w:pPr>
    </w:p>
    <w:p>
      <w:pPr>
        <w:spacing w:before="0" w:after="0" w:line="248" w:lineRule="exact"/>
        <w:ind w:left="437" w:firstLine="0"/>
        <w:jc w:val="left"/>
      </w:pPr>
      <w:r>
        <w:rPr>
          <w:rFonts w:ascii="黑体" w:hAnsi="黑体" w:cs="黑体"/>
          <w:color w:val="000000"/>
          <w:spacing w:val="-1"/>
          <w:w w:val="100"/>
          <w:position w:val="0"/>
          <w:sz w:val="21"/>
          <w:u w:val="none"/>
        </w:rPr>
        <w:t>5.2.2.1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第一级</w:t>
      </w:r>
    </w:p>
    <w:p>
      <w:pPr>
        <w:spacing w:before="0" w:after="0" w:line="240" w:lineRule="exact"/>
        <w:ind w:left="437" w:firstLine="0"/>
      </w:pPr>
    </w:p>
    <w:p>
      <w:pPr>
        <w:spacing w:before="0" w:after="0" w:line="251"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7"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尚未将人工智能纳入整体业务战略，尚未将人工智能相关风险纳入组织整体风险管理和管理层</w:t>
      </w:r>
    </w:p>
    <w:p>
      <w:pPr>
        <w:spacing w:before="0" w:after="0" w:line="325" w:lineRule="exact"/>
        <w:ind w:left="437" w:firstLine="780"/>
        <w:jc w:val="left"/>
      </w:pPr>
      <w:r>
        <w:rPr>
          <w:rFonts w:ascii="宋体" w:hAnsi="宋体" w:cs="宋体"/>
          <w:color w:val="000000"/>
          <w:spacing w:val="-1"/>
          <w:w w:val="100"/>
          <w:position w:val="0"/>
          <w:sz w:val="21"/>
          <w:u w:val="none"/>
        </w:rPr>
        <w:t>职责范围。</w:t>
      </w:r>
    </w:p>
    <w:p>
      <w:pPr>
        <w:spacing w:before="0" w:after="0" w:line="240" w:lineRule="exact"/>
        <w:ind w:left="437" w:firstLine="780"/>
      </w:pPr>
    </w:p>
    <w:p>
      <w:pPr>
        <w:spacing w:before="0" w:after="0" w:line="248" w:lineRule="exact"/>
        <w:ind w:left="437" w:firstLine="0"/>
        <w:jc w:val="left"/>
      </w:pPr>
      <w:r>
        <w:rPr>
          <w:rFonts w:ascii="黑体" w:hAnsi="黑体" w:cs="黑体"/>
          <w:color w:val="000000"/>
          <w:spacing w:val="-1"/>
          <w:w w:val="100"/>
          <w:position w:val="0"/>
          <w:sz w:val="21"/>
          <w:u w:val="none"/>
        </w:rPr>
        <w:t>5.2.2.2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第二级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前一级的全部内容。</w:t>
      </w:r>
    </w:p>
    <w:p>
      <w:pPr>
        <w:spacing w:before="0" w:after="0" w:line="326"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组织设置人员或团队对人工智能模型的开发、实施和使用进行管理。</w:t>
      </w:r>
    </w:p>
    <w:p>
      <w:pPr>
        <w:spacing w:before="0" w:after="0" w:line="325"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组织根据自身业务战略和技术要求，基于国家相关法律法规及行业标准等监管的要求将与人工</w:t>
      </w:r>
    </w:p>
    <w:p>
      <w:pPr>
        <w:spacing w:before="0" w:after="0" w:line="326" w:lineRule="exact"/>
        <w:ind w:left="437" w:firstLine="780"/>
        <w:jc w:val="left"/>
      </w:pPr>
      <w:r>
        <w:rPr>
          <w:rFonts w:ascii="宋体" w:hAnsi="宋体" w:cs="宋体"/>
          <w:color w:val="000000"/>
          <w:spacing w:val="-1"/>
          <w:w w:val="100"/>
          <w:position w:val="0"/>
          <w:sz w:val="21"/>
          <w:u w:val="none"/>
        </w:rPr>
        <w:t>智能模型相关风险（如操作风险、科技风险等）纳入组织风险管理体系。</w:t>
      </w:r>
    </w:p>
    <w:p>
      <w:pPr>
        <w:spacing w:before="0" w:after="0" w:line="326"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组织明确了管理层以及执行层面在上述风险领域的权责范围。</w:t>
      </w:r>
    </w:p>
    <w:p>
      <w:pPr>
        <w:spacing w:before="0" w:after="0" w:line="325" w:lineRule="exact"/>
        <w:ind w:left="437"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制定与人工智能模型相关的风险管理要求，并在组织风险管理相关职能部门实际工作中有效落</w:t>
      </w:r>
    </w:p>
    <w:p>
      <w:pPr>
        <w:spacing w:before="0" w:after="0" w:line="326" w:lineRule="exact"/>
        <w:ind w:left="437" w:firstLine="780"/>
        <w:jc w:val="left"/>
      </w:pPr>
      <w:r>
        <w:rPr>
          <w:rFonts w:ascii="宋体" w:hAnsi="宋体" w:cs="宋体"/>
          <w:color w:val="000000"/>
          <w:spacing w:val="-1"/>
          <w:w w:val="100"/>
          <w:position w:val="0"/>
          <w:sz w:val="21"/>
          <w:u w:val="none"/>
        </w:rPr>
        <w:t>实相关制度和流程（如数据安全部门、内控合规部门等）。</w:t>
      </w:r>
    </w:p>
    <w:p>
      <w:pPr>
        <w:spacing w:before="0" w:after="0" w:line="240" w:lineRule="exact"/>
        <w:ind w:left="437" w:firstLine="780"/>
      </w:pPr>
    </w:p>
    <w:p>
      <w:pPr>
        <w:spacing w:before="0" w:after="0" w:line="248" w:lineRule="exact"/>
        <w:ind w:left="437" w:firstLine="0"/>
        <w:jc w:val="left"/>
      </w:pPr>
      <w:r>
        <w:rPr>
          <w:rFonts w:ascii="黑体" w:hAnsi="黑体" w:cs="黑体"/>
          <w:color w:val="000000"/>
          <w:spacing w:val="-1"/>
          <w:w w:val="100"/>
          <w:position w:val="0"/>
          <w:sz w:val="21"/>
          <w:u w:val="none"/>
        </w:rPr>
        <w:t>5.2.2.3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第三级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前两级的全部内容。</w:t>
      </w:r>
    </w:p>
    <w:p>
      <w:pPr>
        <w:spacing w:before="0" w:after="0" w:line="325"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组织将人工智能作为组织整体业务发展战略的一部分。</w:t>
      </w:r>
    </w:p>
    <w:p>
      <w:pPr>
        <w:spacing w:before="0" w:after="0" w:line="327"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组织明确了管理层，人工智能开发、实施和使用相关部门和团队在人工智能模型风险管理方面</w:t>
      </w:r>
    </w:p>
    <w:p>
      <w:pPr>
        <w:spacing w:before="0" w:after="0" w:line="326" w:lineRule="exact"/>
        <w:ind w:left="437" w:firstLine="780"/>
        <w:jc w:val="left"/>
      </w:pPr>
      <w:r>
        <w:rPr>
          <w:rFonts w:ascii="宋体" w:hAnsi="宋体" w:cs="宋体"/>
          <w:color w:val="000000"/>
          <w:spacing w:val="-1"/>
          <w:w w:val="100"/>
          <w:position w:val="0"/>
          <w:sz w:val="21"/>
          <w:u w:val="none"/>
        </w:rPr>
        <w:t>的职责职能与授权。从组织架构上保障人工智能模型风险管理活动具备独立性，确保适当的人</w:t>
      </w:r>
    </w:p>
    <w:p>
      <w:pPr>
        <w:spacing w:before="0" w:after="0" w:line="325" w:lineRule="exact"/>
        <w:ind w:left="437" w:firstLine="780"/>
        <w:jc w:val="left"/>
      </w:pPr>
      <w:r>
        <w:rPr>
          <w:rFonts w:ascii="宋体" w:hAnsi="宋体" w:cs="宋体"/>
          <w:color w:val="000000"/>
          <w:spacing w:val="-1"/>
          <w:w w:val="100"/>
          <w:position w:val="0"/>
          <w:sz w:val="21"/>
          <w:u w:val="none"/>
        </w:rPr>
        <w:t>员对人工智能模型具有要求解释和拒绝使用的权力。</w:t>
      </w:r>
    </w:p>
    <w:p>
      <w:pPr>
        <w:spacing w:before="0" w:after="0" w:line="326"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管理层需对人工智能模型风险管理框架进行审批。</w:t>
      </w:r>
    </w:p>
    <w:p>
      <w:pPr>
        <w:spacing w:before="0" w:after="0" w:line="240" w:lineRule="exact"/>
        <w:ind w:left="437" w:firstLine="420"/>
      </w:pPr>
    </w:p>
    <w:p>
      <w:pPr>
        <w:spacing w:before="0" w:after="0" w:line="240" w:lineRule="exact"/>
        <w:ind w:left="437" w:firstLine="420"/>
      </w:pPr>
    </w:p>
    <w:p>
      <w:pPr>
        <w:spacing w:before="0" w:after="0" w:line="361" w:lineRule="exact"/>
        <w:ind w:left="437" w:firstLine="9068"/>
        <w:jc w:val="left"/>
        <w:sectPr>
          <w:type w:val="continuous"/>
          <w:pgSz w:w="11906" w:h="16838"/>
          <w:pgMar w:top="1073" w:right="620" w:bottom="833" w:left="980" w:header="0" w:footer="0" w:gutter="0"/>
          <w:pgNumType w:start="37"/>
          <w:cols w:num="1" w:space="720"/>
        </w:sectPr>
      </w:pPr>
      <w:r>
        <w:rPr>
          <w:rFonts w:ascii="Times New Roman" w:hAnsi="Times New Roman" w:cs="Times New Roman"/>
          <w:color w:val="000000"/>
          <w:spacing w:val="-1"/>
          <w:w w:val="100"/>
          <w:position w:val="0"/>
          <w:sz w:val="18"/>
          <w:u w:val="none"/>
        </w:rPr>
        <w:t>6</w:t>
      </w:r>
    </w:p>
    <w:p>
      <w:pPr>
        <w:spacing w:before="0" w:after="0" w:line="240" w:lineRule="exact"/>
      </w:pPr>
      <w:bookmarkStart w:id="11" w:name="11"/>
      <w:bookmarkEnd w:id="11"/>
    </w:p>
    <w:p>
      <w:pPr>
        <w:spacing w:before="0" w:after="0" w:line="240" w:lineRule="exact"/>
      </w:pPr>
    </w:p>
    <w:p>
      <w:pPr>
        <w:spacing w:before="0" w:after="0" w:line="255" w:lineRule="exact"/>
        <w:ind w:left="437" w:firstLine="7676"/>
        <w:jc w:val="left"/>
      </w:pPr>
      <w:r>
        <w:pict>
          <v:shape id="_x0000_s2230" o:spid="_x0000_s1204" type="#_x0000_t202" style="width:68.2pt;height:39.55pt;margin-top:613.55pt;margin-left:59.85pt;mso-height-relative:page;mso-position-horizontal-relative:page;mso-position-vertical-relative:page;mso-width-relative:page;position:absolute;z-index:-251473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1" o:spid="_x0000_s1205" type="#_x0000_t202" style="width:68.2pt;height:39.55pt;margin-top:648.1pt;margin-left:26.25pt;mso-height-relative:page;mso-position-horizontal-relative:page;mso-position-vertical-relative:page;mso-width-relative:page;position:absolute;z-index:-251472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32" o:spid="_x0000_s1206" type="#_x0000_t202" style="width:68.2pt;height:39.55pt;margin-top:579pt;margin-left:93.45pt;mso-height-relative:page;mso-position-horizontal-relative:page;mso-position-vertical-relative:page;mso-width-relative:page;position:absolute;z-index:-251471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33" o:spid="_x0000_s1207" type="#_x0000_t202" style="width:76.6pt;height:30.9pt;margin-top:553.1pt;margin-left:127.05pt;mso-height-relative:page;mso-position-horizontal-relative:page;mso-position-vertical-relative:page;mso-width-relative:page;position:absolute;z-index:-2514708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34" o:spid="_x0000_s1208" type="#_x0000_t202" style="width:85pt;height:39.55pt;margin-top:518.5pt;margin-left:152.25pt;mso-height-relative:page;mso-position-horizontal-relative:page;mso-position-vertical-relative:page;mso-width-relative:page;position:absolute;z-index:-251469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35" o:spid="_x0000_s1209" type="#_x0000_t202" style="width:85pt;height:39.55pt;margin-top:483.95pt;margin-left:185.85pt;mso-height-relative:page;mso-position-horizontal-relative:page;mso-position-vertical-relative:page;mso-width-relative:page;position:absolute;z-index:-251468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36" o:spid="_x0000_s1210" type="#_x0000_t202" style="width:85pt;height:39.55pt;margin-top:449.4pt;margin-left:219.45pt;mso-height-relative:page;mso-position-horizontal-relative:page;mso-position-vertical-relative:page;mso-width-relative:page;position:absolute;z-index:-251467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37" o:spid="_x0000_s1211" type="#_x0000_t202" style="width:85pt;height:39.55pt;margin-top:414.85pt;margin-left:253.05pt;mso-height-relative:page;mso-position-horizontal-relative:page;mso-position-vertical-relative:page;mso-width-relative:page;position:absolute;z-index:-251466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38" o:spid="_x0000_s1212" type="#_x0000_t202" style="width:85pt;height:39.55pt;margin-top:380.3pt;margin-left:286.65pt;mso-height-relative:page;mso-position-horizontal-relative:page;mso-position-vertical-relative:page;mso-width-relative:page;position:absolute;z-index:-251465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39" o:spid="_x0000_s1213" type="#_x0000_t202" style="width:85pt;height:39.55pt;margin-top:345.7pt;margin-left:320.25pt;mso-height-relative:page;mso-position-horizontal-relative:page;mso-position-vertical-relative:page;mso-width-relative:page;position:absolute;z-index:-251464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40" o:spid="_x0000_s1214" type="#_x0000_t202" style="width:76.6pt;height:48.2pt;margin-top:302.5pt;margin-left:353.85pt;mso-height-relative:page;mso-position-horizontal-relative:page;mso-position-vertical-relative:page;mso-width-relative:page;position:absolute;z-index:-2514636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41" o:spid="_x0000_s1215" type="#_x0000_t202" style="width:68.2pt;height:39.55pt;margin-top:267.95pt;margin-left:395.85pt;mso-height-relative:page;mso-position-horizontal-relative:page;mso-position-vertical-relative:page;mso-width-relative:page;position:absolute;z-index:-251462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42" o:spid="_x0000_s1216" type="#_x0000_t202" style="width:68.2pt;height:39.55pt;margin-top:233.4pt;margin-left:429.45pt;mso-height-relative:page;mso-position-horizontal-relative:page;mso-position-vertical-relative:page;mso-width-relative:page;position:absolute;z-index:-251461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43" o:spid="_x0000_s1217" type="#_x0000_t202" style="width:68.2pt;height:39.55pt;margin-top:198.85pt;margin-left:463.05pt;mso-height-relative:page;mso-position-horizontal-relative:page;mso-position-vertical-relative:page;mso-width-relative:page;position:absolute;z-index:-251460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44" o:spid="_x0000_s1218" type="#_x0000_t12" style="width:595.25pt;height:841pt;margin-top:0;margin-left:0;mso-height-relative:page;mso-position-horizontal-relative:page;mso-position-vertical-relative:page;mso-width-relative:page;position:absolute;z-index:-251474944"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37" w:firstLine="7676"/>
      </w:pPr>
    </w:p>
    <w:p>
      <w:pPr>
        <w:spacing w:before="0" w:after="0" w:line="264" w:lineRule="exact"/>
        <w:ind w:left="437"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组织建立与人工智能模型风险管理框架配套的风险管理机制，包括风险识别、风险评估、风险</w:t>
      </w:r>
    </w:p>
    <w:p>
      <w:pPr>
        <w:spacing w:before="0" w:after="0" w:line="325" w:lineRule="exact"/>
        <w:ind w:left="437" w:firstLine="780"/>
        <w:jc w:val="left"/>
      </w:pPr>
      <w:r>
        <w:rPr>
          <w:rFonts w:ascii="宋体" w:hAnsi="宋体" w:cs="宋体"/>
          <w:color w:val="000000"/>
          <w:spacing w:val="-1"/>
          <w:w w:val="100"/>
          <w:position w:val="0"/>
          <w:sz w:val="21"/>
          <w:u w:val="none"/>
        </w:rPr>
        <w:t>处置、监控与审计，形成完整的风险管理闭环。</w:t>
      </w:r>
    </w:p>
    <w:p>
      <w:pPr>
        <w:spacing w:before="0" w:after="0" w:line="240" w:lineRule="exact"/>
        <w:ind w:left="437" w:firstLine="780"/>
      </w:pPr>
    </w:p>
    <w:p>
      <w:pPr>
        <w:spacing w:before="0" w:after="0" w:line="249" w:lineRule="exact"/>
        <w:ind w:left="437" w:firstLine="0"/>
        <w:jc w:val="left"/>
      </w:pPr>
      <w:r>
        <w:rPr>
          <w:rFonts w:ascii="黑体" w:hAnsi="黑体" w:cs="黑体"/>
          <w:color w:val="000000"/>
          <w:spacing w:val="-1"/>
          <w:w w:val="100"/>
          <w:position w:val="0"/>
          <w:sz w:val="21"/>
          <w:u w:val="none"/>
        </w:rPr>
        <w:t>5.2.2.4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第四级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前三级的全部内容。</w:t>
      </w:r>
    </w:p>
    <w:p>
      <w:pPr>
        <w:spacing w:before="0" w:after="0" w:line="326"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组织建立专门的治理委员会并定期实现向董事会和组织高级管理层汇报和披露人工智能发展</w:t>
      </w:r>
    </w:p>
    <w:p>
      <w:pPr>
        <w:spacing w:before="0" w:after="0" w:line="325" w:lineRule="exact"/>
        <w:ind w:left="437" w:firstLine="780"/>
        <w:jc w:val="left"/>
      </w:pPr>
      <w:r>
        <w:rPr>
          <w:rFonts w:ascii="宋体" w:hAnsi="宋体" w:cs="宋体"/>
          <w:color w:val="000000"/>
          <w:spacing w:val="-1"/>
          <w:w w:val="100"/>
          <w:position w:val="0"/>
          <w:sz w:val="21"/>
          <w:u w:val="none"/>
        </w:rPr>
        <w:t>与风险管理情况。如组织内部已经形成了如风险管理委员会、信息科技委员会等机构，且将与</w:t>
      </w:r>
    </w:p>
    <w:p>
      <w:pPr>
        <w:spacing w:before="0" w:after="0" w:line="326" w:lineRule="exact"/>
        <w:ind w:left="437" w:firstLine="780"/>
        <w:jc w:val="left"/>
      </w:pPr>
      <w:r>
        <w:rPr>
          <w:rFonts w:ascii="宋体" w:hAnsi="宋体" w:cs="宋体"/>
          <w:color w:val="000000"/>
          <w:spacing w:val="-1"/>
          <w:w w:val="100"/>
          <w:position w:val="0"/>
          <w:sz w:val="21"/>
          <w:u w:val="none"/>
        </w:rPr>
        <w:t>该人工智能模型相关的风险管理纳入到组织整体风险管理领域并开展专门的业务决策、风险评</w:t>
      </w:r>
    </w:p>
    <w:p>
      <w:pPr>
        <w:spacing w:before="0" w:after="0" w:line="326" w:lineRule="exact"/>
        <w:ind w:left="437" w:firstLine="780"/>
        <w:jc w:val="left"/>
      </w:pPr>
      <w:r>
        <w:rPr>
          <w:rFonts w:ascii="宋体" w:hAnsi="宋体" w:cs="宋体"/>
          <w:color w:val="000000"/>
          <w:spacing w:val="-1"/>
          <w:w w:val="100"/>
          <w:position w:val="0"/>
          <w:sz w:val="21"/>
          <w:u w:val="none"/>
        </w:rPr>
        <w:t>估与处置管理，则也可以满足该要求。</w:t>
      </w:r>
    </w:p>
    <w:p>
      <w:pPr>
        <w:spacing w:before="0" w:after="0" w:line="325"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通过量化手段实现风险计量，实现监控与审计的部分自动化。</w:t>
      </w:r>
    </w:p>
    <w:p>
      <w:pPr>
        <w:spacing w:before="0" w:after="0" w:line="326"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建立人工智能相关人才激励政策，并将人工智能风险管理与考核机制结合。</w:t>
      </w:r>
    </w:p>
    <w:p>
      <w:pPr>
        <w:spacing w:before="0" w:after="0" w:line="240" w:lineRule="exact"/>
        <w:ind w:left="437" w:firstLine="420"/>
      </w:pPr>
    </w:p>
    <w:p>
      <w:pPr>
        <w:spacing w:before="0" w:after="0" w:line="248" w:lineRule="exact"/>
        <w:ind w:left="437" w:firstLine="0"/>
        <w:jc w:val="left"/>
      </w:pPr>
      <w:r>
        <w:rPr>
          <w:rFonts w:ascii="黑体" w:hAnsi="黑体" w:cs="黑体"/>
          <w:color w:val="000000"/>
          <w:spacing w:val="-1"/>
          <w:w w:val="100"/>
          <w:position w:val="0"/>
          <w:sz w:val="21"/>
          <w:u w:val="none"/>
        </w:rPr>
        <w:t>5.2.2.5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第五级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前四级的全部内容。</w:t>
      </w:r>
    </w:p>
    <w:p>
      <w:pPr>
        <w:spacing w:before="0" w:after="0" w:line="325"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组织实现对组织不同层面及不同人工智能模型面对的风险的实时监控，以帮助组织高级管理层</w:t>
      </w:r>
    </w:p>
    <w:p>
      <w:pPr>
        <w:spacing w:before="0" w:after="0" w:line="326" w:lineRule="exact"/>
        <w:ind w:left="437" w:firstLine="780"/>
        <w:jc w:val="left"/>
      </w:pPr>
      <w:r>
        <w:rPr>
          <w:rFonts w:ascii="宋体" w:hAnsi="宋体" w:cs="宋体"/>
          <w:color w:val="000000"/>
          <w:spacing w:val="-1"/>
          <w:w w:val="100"/>
          <w:position w:val="0"/>
          <w:sz w:val="21"/>
          <w:u w:val="none"/>
        </w:rPr>
        <w:t>对组织人工智能模型风险进行及时的了解。</w:t>
      </w:r>
    </w:p>
    <w:p>
      <w:pPr>
        <w:spacing w:before="0" w:after="0" w:line="326"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组织实现风险应对决策的自动化，以提高改进计划制定的效率。</w:t>
      </w:r>
    </w:p>
    <w:p>
      <w:pPr>
        <w:spacing w:before="0" w:after="0" w:line="326"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组织借助系统支持改进计划的执行和跟踪，以达到更有效的持续管理改善。</w:t>
      </w:r>
    </w:p>
    <w:p>
      <w:pPr>
        <w:spacing w:before="0" w:after="0" w:line="326" w:lineRule="exact"/>
        <w:ind w:left="437"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组织实现对未知风险的识别，并据此评估现有人工智能模型风险管理策略方针和管理制度的适</w:t>
      </w:r>
    </w:p>
    <w:p>
      <w:pPr>
        <w:spacing w:before="0" w:after="0" w:line="326" w:lineRule="exact"/>
        <w:ind w:left="437" w:firstLine="780"/>
        <w:jc w:val="left"/>
      </w:pPr>
      <w:r>
        <w:rPr>
          <w:rFonts w:ascii="宋体" w:eastAsia="宋体" w:hAnsi="宋体" w:cs="宋体"/>
          <w:color w:val="000000"/>
          <w:spacing w:val="0"/>
          <w:w w:val="100"/>
          <w:position w:val="0"/>
          <w:sz w:val="21"/>
          <w:u w:val="none"/>
        </w:rPr>
        <w:t>用性，制定相应的管理策略调整和风险应对方案，以确保人工智能模型风险管理具有前瞻性</w:t>
      </w:r>
      <w:r>
        <w:rPr>
          <w:rFonts w:ascii="宋体" w:hAnsi="宋体" w:cs="宋体"/>
          <w:color w:val="000000"/>
          <w:spacing w:val="-1"/>
          <w:w w:val="100"/>
          <w:position w:val="0"/>
          <w:sz w:val="21"/>
          <w:u w:val="none"/>
        </w:rPr>
        <w:t>。</w:t>
      </w:r>
    </w:p>
    <w:p>
      <w:pPr>
        <w:spacing w:before="0" w:after="0" w:line="240" w:lineRule="exact"/>
        <w:ind w:left="437" w:firstLine="780"/>
      </w:pPr>
    </w:p>
    <w:p>
      <w:pPr>
        <w:spacing w:before="0" w:after="0" w:line="247" w:lineRule="exact"/>
        <w:ind w:left="437" w:firstLine="0"/>
        <w:jc w:val="left"/>
      </w:pPr>
      <w:r>
        <w:rPr>
          <w:rFonts w:ascii="黑体" w:hAnsi="黑体" w:cs="黑体"/>
          <w:color w:val="000000"/>
          <w:spacing w:val="-1"/>
          <w:w w:val="100"/>
          <w:position w:val="0"/>
          <w:sz w:val="21"/>
          <w:u w:val="none"/>
        </w:rPr>
        <w:t>5.2.3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模型生命周期</w:t>
      </w:r>
    </w:p>
    <w:p>
      <w:pPr>
        <w:spacing w:before="0" w:after="0" w:line="240" w:lineRule="exact"/>
        <w:ind w:left="437" w:firstLine="0"/>
      </w:pPr>
    </w:p>
    <w:p>
      <w:pPr>
        <w:spacing w:before="0" w:after="0" w:line="250" w:lineRule="exact"/>
        <w:ind w:left="437" w:firstLine="0"/>
        <w:jc w:val="left"/>
      </w:pPr>
      <w:r>
        <w:rPr>
          <w:rFonts w:ascii="黑体" w:hAnsi="黑体" w:cs="黑体"/>
          <w:color w:val="000000"/>
          <w:spacing w:val="-1"/>
          <w:w w:val="100"/>
          <w:position w:val="0"/>
          <w:sz w:val="21"/>
          <w:u w:val="none"/>
        </w:rPr>
        <w:t>5.2.3.1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需求分析</w:t>
      </w:r>
    </w:p>
    <w:p>
      <w:pPr>
        <w:spacing w:before="0" w:after="0" w:line="240" w:lineRule="exact"/>
        <w:ind w:left="437" w:firstLine="0"/>
      </w:pPr>
    </w:p>
    <w:p>
      <w:pPr>
        <w:spacing w:before="0" w:after="0" w:line="248" w:lineRule="exact"/>
        <w:ind w:left="437" w:firstLine="0"/>
        <w:jc w:val="left"/>
      </w:pPr>
      <w:r>
        <w:rPr>
          <w:rFonts w:ascii="黑体" w:hAnsi="黑体" w:cs="黑体"/>
          <w:color w:val="000000"/>
          <w:spacing w:val="-1"/>
          <w:w w:val="100"/>
          <w:position w:val="0"/>
          <w:sz w:val="21"/>
          <w:u w:val="none"/>
        </w:rPr>
        <w:t>5.2.3.1.1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第一级</w:t>
      </w:r>
    </w:p>
    <w:p>
      <w:pPr>
        <w:spacing w:before="0" w:after="0" w:line="240" w:lineRule="exact"/>
        <w:ind w:left="437" w:firstLine="0"/>
      </w:pPr>
    </w:p>
    <w:p>
      <w:pPr>
        <w:spacing w:before="0" w:after="0" w:line="251"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5"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相关人员和人员可基于经验开展基本的需求分析活动。</w:t>
      </w:r>
    </w:p>
    <w:p>
      <w:pPr>
        <w:spacing w:before="0" w:after="0" w:line="326"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需求分析活动明确了模型构建的业务背景、业务目标和应用场景，一般宜涵盖问题输入、目标</w:t>
      </w:r>
    </w:p>
    <w:p>
      <w:pPr>
        <w:spacing w:before="0" w:after="0" w:line="326" w:lineRule="exact"/>
        <w:ind w:left="437" w:firstLine="780"/>
        <w:jc w:val="left"/>
      </w:pPr>
      <w:r>
        <w:rPr>
          <w:rFonts w:ascii="宋体" w:hAnsi="宋体" w:cs="宋体"/>
          <w:color w:val="000000"/>
          <w:spacing w:val="-1"/>
          <w:w w:val="100"/>
          <w:position w:val="0"/>
          <w:sz w:val="21"/>
          <w:u w:val="none"/>
        </w:rPr>
        <w:t>拆解、资源投入等相关内容，</w:t>
      </w:r>
    </w:p>
    <w:p>
      <w:pPr>
        <w:spacing w:before="0" w:after="0" w:line="325"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具备模型需求提出、记录、流转、跟踪的渠道。</w:t>
      </w:r>
    </w:p>
    <w:p>
      <w:pPr>
        <w:spacing w:before="0" w:after="0" w:line="240" w:lineRule="exact"/>
        <w:ind w:left="437" w:firstLine="420"/>
      </w:pPr>
    </w:p>
    <w:p>
      <w:pPr>
        <w:spacing w:before="0" w:after="0" w:line="248" w:lineRule="exact"/>
        <w:ind w:left="437" w:firstLine="0"/>
        <w:jc w:val="left"/>
      </w:pPr>
      <w:r>
        <w:rPr>
          <w:rFonts w:ascii="黑体" w:hAnsi="黑体" w:cs="黑体"/>
          <w:color w:val="000000"/>
          <w:spacing w:val="-1"/>
          <w:w w:val="100"/>
          <w:position w:val="0"/>
          <w:sz w:val="21"/>
          <w:u w:val="none"/>
        </w:rPr>
        <w:t>5.2.3.1.2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第二级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前一级的全部内容。</w:t>
      </w:r>
    </w:p>
    <w:p>
      <w:pPr>
        <w:spacing w:before="0" w:after="0" w:line="327"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制定模型需求管理流程规范。</w:t>
      </w:r>
    </w:p>
    <w:p>
      <w:pPr>
        <w:spacing w:before="0" w:after="0" w:line="325"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涵盖行业监管要求、组织风险管理与安全相关要求。</w:t>
      </w:r>
    </w:p>
    <w:p>
      <w:pPr>
        <w:spacing w:before="0" w:after="0" w:line="240" w:lineRule="exact"/>
        <w:ind w:left="437" w:firstLine="420"/>
      </w:pPr>
    </w:p>
    <w:p>
      <w:pPr>
        <w:spacing w:before="0" w:after="0" w:line="240" w:lineRule="exact"/>
        <w:ind w:left="437" w:firstLine="420"/>
      </w:pPr>
    </w:p>
    <w:p>
      <w:pPr>
        <w:spacing w:before="0" w:after="0" w:line="240" w:lineRule="exact"/>
        <w:ind w:left="437" w:firstLine="420"/>
      </w:pPr>
    </w:p>
    <w:p>
      <w:pPr>
        <w:spacing w:before="0" w:after="0" w:line="240" w:lineRule="exact"/>
        <w:ind w:left="437" w:firstLine="420"/>
      </w:pPr>
    </w:p>
    <w:p>
      <w:pPr>
        <w:spacing w:before="0" w:after="0" w:line="371" w:lineRule="exact"/>
        <w:ind w:left="437" w:firstLine="9068"/>
        <w:jc w:val="left"/>
        <w:sectPr>
          <w:type w:val="continuous"/>
          <w:pgSz w:w="11906" w:h="16839"/>
          <w:pgMar w:top="1073" w:right="620" w:bottom="833" w:left="980" w:header="0" w:footer="0" w:gutter="0"/>
          <w:pgNumType w:start="38"/>
          <w:cols w:num="1" w:space="720"/>
        </w:sectPr>
      </w:pPr>
      <w:r>
        <w:rPr>
          <w:rFonts w:ascii="Times New Roman" w:hAnsi="Times New Roman" w:cs="Times New Roman"/>
          <w:color w:val="000000"/>
          <w:spacing w:val="-1"/>
          <w:w w:val="100"/>
          <w:position w:val="0"/>
          <w:sz w:val="18"/>
          <w:u w:val="none"/>
        </w:rPr>
        <w:t>7</w:t>
      </w:r>
    </w:p>
    <w:p>
      <w:pPr>
        <w:spacing w:before="0" w:after="0" w:line="240" w:lineRule="exact"/>
      </w:pPr>
      <w:bookmarkStart w:id="12" w:name="12"/>
      <w:bookmarkEnd w:id="12"/>
    </w:p>
    <w:p>
      <w:pPr>
        <w:spacing w:before="0" w:after="0" w:line="240" w:lineRule="exact"/>
      </w:pPr>
    </w:p>
    <w:p>
      <w:pPr>
        <w:spacing w:before="0" w:after="0" w:line="255" w:lineRule="exact"/>
        <w:ind w:left="345" w:firstLine="7676"/>
        <w:jc w:val="left"/>
      </w:pPr>
      <w:r>
        <w:pict>
          <v:shape id="_x0000_s2245" o:spid="_x0000_s1219" type="#_x0000_t202" style="width:68.2pt;height:39.55pt;margin-top:613.55pt;margin-left:59.85pt;mso-height-relative:page;mso-position-horizontal-relative:page;mso-position-vertical-relative:page;mso-width-relative:page;position:absolute;z-index:-251458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6" o:spid="_x0000_s1220" type="#_x0000_t202" style="width:68.2pt;height:39.55pt;margin-top:648.1pt;margin-left:26.25pt;mso-height-relative:page;mso-position-horizontal-relative:page;mso-position-vertical-relative:page;mso-width-relative:page;position:absolute;z-index:-251457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47" o:spid="_x0000_s1221" type="#_x0000_t202" style="width:68.2pt;height:39.55pt;margin-top:579pt;margin-left:93.45pt;mso-height-relative:page;mso-position-horizontal-relative:page;mso-position-vertical-relative:page;mso-width-relative:page;position:absolute;z-index:-251456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48" o:spid="_x0000_s1222" type="#_x0000_t202" style="width:76.6pt;height:30.9pt;margin-top:553.1pt;margin-left:127.05pt;mso-height-relative:page;mso-position-horizontal-relative:page;mso-position-vertical-relative:page;mso-width-relative:page;position:absolute;z-index:-2514554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49" o:spid="_x0000_s1223" type="#_x0000_t202" style="width:85pt;height:39.55pt;margin-top:518.5pt;margin-left:152.25pt;mso-height-relative:page;mso-position-horizontal-relative:page;mso-position-vertical-relative:page;mso-width-relative:page;position:absolute;z-index:-251454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50" o:spid="_x0000_s1224" type="#_x0000_t202" style="width:85pt;height:39.55pt;margin-top:483.95pt;margin-left:185.85pt;mso-height-relative:page;mso-position-horizontal-relative:page;mso-position-vertical-relative:page;mso-width-relative:page;position:absolute;z-index:-251453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51" o:spid="_x0000_s1225" type="#_x0000_t202" style="width:85pt;height:39.55pt;margin-top:449.4pt;margin-left:219.45pt;mso-height-relative:page;mso-position-horizontal-relative:page;mso-position-vertical-relative:page;mso-width-relative:page;position:absolute;z-index:-251452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52" o:spid="_x0000_s1226" type="#_x0000_t202" style="width:85pt;height:39.55pt;margin-top:414.85pt;margin-left:253.05pt;mso-height-relative:page;mso-position-horizontal-relative:page;mso-position-vertical-relative:page;mso-width-relative:page;position:absolute;z-index:-251451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53" o:spid="_x0000_s1227" type="#_x0000_t202" style="width:85pt;height:39.55pt;margin-top:380.3pt;margin-left:286.65pt;mso-height-relative:page;mso-position-horizontal-relative:page;mso-position-vertical-relative:page;mso-width-relative:page;position:absolute;z-index:-251450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54" o:spid="_x0000_s1228" type="#_x0000_t202" style="width:85pt;height:39.55pt;margin-top:345.7pt;margin-left:320.25pt;mso-height-relative:page;mso-position-horizontal-relative:page;mso-position-vertical-relative:page;mso-width-relative:page;position:absolute;z-index:-251449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55" o:spid="_x0000_s1229" type="#_x0000_t202" style="width:76.6pt;height:48.2pt;margin-top:302.5pt;margin-left:353.85pt;mso-height-relative:page;mso-position-horizontal-relative:page;mso-position-vertical-relative:page;mso-width-relative:page;position:absolute;z-index:-2514483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56" o:spid="_x0000_s1230" type="#_x0000_t202" style="width:68.2pt;height:39.55pt;margin-top:267.95pt;margin-left:395.85pt;mso-height-relative:page;mso-position-horizontal-relative:page;mso-position-vertical-relative:page;mso-width-relative:page;position:absolute;z-index:-251447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57" o:spid="_x0000_s1231" type="#_x0000_t202" style="width:68.2pt;height:39.55pt;margin-top:233.4pt;margin-left:429.45pt;mso-height-relative:page;mso-position-horizontal-relative:page;mso-position-vertical-relative:page;mso-width-relative:page;position:absolute;z-index:-251446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58" o:spid="_x0000_s1232" type="#_x0000_t202" style="width:68.2pt;height:39.55pt;margin-top:198.85pt;margin-left:463.05pt;mso-height-relative:page;mso-position-horizontal-relative:page;mso-position-vertical-relative:page;mso-width-relative:page;position:absolute;z-index:-251445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59" o:spid="_x0000_s1233" type="#_x0000_t12" style="width:595.25pt;height:841pt;margin-top:0;margin-left:0;mso-height-relative:page;mso-position-horizontal-relative:page;mso-position-vertical-relative:page;mso-width-relative:page;position:absolute;z-index:-251459584"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345" w:firstLine="7676"/>
      </w:pPr>
    </w:p>
    <w:p>
      <w:pPr>
        <w:spacing w:before="0" w:after="0" w:line="264" w:lineRule="exact"/>
        <w:ind w:left="345"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建立需求评审机制，需求评审应包括业务可行性和技术可行性、模型应用目标和预期效果与组</w:t>
      </w:r>
    </w:p>
    <w:p>
      <w:pPr>
        <w:spacing w:before="0" w:after="0" w:line="325" w:lineRule="exact"/>
        <w:ind w:left="345" w:firstLine="780"/>
        <w:jc w:val="left"/>
      </w:pPr>
      <w:r>
        <w:rPr>
          <w:rFonts w:ascii="宋体" w:hAnsi="宋体" w:cs="宋体"/>
          <w:color w:val="000000"/>
          <w:spacing w:val="-1"/>
          <w:w w:val="100"/>
          <w:position w:val="0"/>
          <w:sz w:val="21"/>
          <w:u w:val="none"/>
        </w:rPr>
        <w:t>织战略的符合性、潜在的业务价值。需求评审相关方宜至少包括业务人员、模型开发人员、安</w:t>
      </w:r>
    </w:p>
    <w:p>
      <w:pPr>
        <w:spacing w:before="0" w:after="0" w:line="327" w:lineRule="exact"/>
        <w:ind w:left="345" w:firstLine="780"/>
        <w:jc w:val="left"/>
      </w:pPr>
      <w:r>
        <w:rPr>
          <w:rFonts w:ascii="宋体" w:hAnsi="宋体" w:cs="宋体"/>
          <w:color w:val="000000"/>
          <w:spacing w:val="-1"/>
          <w:w w:val="100"/>
          <w:position w:val="0"/>
          <w:sz w:val="21"/>
          <w:u w:val="none"/>
        </w:rPr>
        <w:t>全人员、合规人员、风险管理人员。</w:t>
      </w:r>
    </w:p>
    <w:p>
      <w:pPr>
        <w:spacing w:before="0" w:after="0" w:line="326" w:lineRule="exact"/>
        <w:ind w:left="345"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根据需求分析内容形成需求说明文档，并经过需求评审相关方确认。</w:t>
      </w:r>
    </w:p>
    <w:p>
      <w:pPr>
        <w:spacing w:before="0" w:after="0" w:line="240" w:lineRule="exact"/>
        <w:ind w:left="345" w:firstLine="420"/>
      </w:pPr>
    </w:p>
    <w:p>
      <w:pPr>
        <w:spacing w:before="0" w:after="0" w:line="247" w:lineRule="exact"/>
        <w:ind w:left="345" w:firstLine="0"/>
        <w:jc w:val="left"/>
      </w:pPr>
      <w:r>
        <w:rPr>
          <w:rFonts w:ascii="黑体" w:hAnsi="黑体" w:cs="黑体"/>
          <w:color w:val="000000"/>
          <w:spacing w:val="-1"/>
          <w:w w:val="100"/>
          <w:position w:val="0"/>
          <w:sz w:val="21"/>
          <w:u w:val="none"/>
        </w:rPr>
        <w:t>5.2.3.1.3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第三级</w:t>
      </w:r>
    </w:p>
    <w:p>
      <w:pPr>
        <w:spacing w:before="0" w:after="0" w:line="240" w:lineRule="exact"/>
        <w:ind w:left="345" w:firstLine="0"/>
      </w:pPr>
    </w:p>
    <w:p>
      <w:pPr>
        <w:spacing w:before="0" w:after="0" w:line="251" w:lineRule="exact"/>
        <w:ind w:left="345" w:firstLine="420"/>
        <w:jc w:val="left"/>
      </w:pPr>
      <w:r>
        <w:rPr>
          <w:rFonts w:ascii="宋体" w:eastAsia="宋体" w:hAnsi="宋体" w:cs="宋体"/>
          <w:color w:val="000000"/>
          <w:spacing w:val="-1"/>
          <w:w w:val="100"/>
          <w:position w:val="0"/>
          <w:sz w:val="21"/>
          <w:u w:val="none"/>
        </w:rPr>
        <w:t>本级能力如下：</w:t>
      </w:r>
    </w:p>
    <w:p>
      <w:pPr>
        <w:spacing w:before="0" w:after="0" w:line="325" w:lineRule="exact"/>
        <w:ind w:left="345"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前两级的全部内容。</w:t>
      </w:r>
    </w:p>
    <w:p>
      <w:pPr>
        <w:spacing w:before="0" w:after="0" w:line="326" w:lineRule="exact"/>
        <w:ind w:left="345"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制定模型需求管理制度，一般宜涵盖需求评审、需求变更、紧急需求等关键的管理活动及资源</w:t>
      </w:r>
    </w:p>
    <w:p>
      <w:pPr>
        <w:spacing w:before="0" w:after="0" w:line="326" w:lineRule="exact"/>
        <w:ind w:left="345" w:firstLine="780"/>
        <w:jc w:val="left"/>
      </w:pPr>
      <w:r>
        <w:rPr>
          <w:rFonts w:ascii="宋体" w:hAnsi="宋体" w:cs="宋体"/>
          <w:color w:val="000000"/>
          <w:spacing w:val="-1"/>
          <w:w w:val="100"/>
          <w:position w:val="0"/>
          <w:sz w:val="21"/>
          <w:u w:val="none"/>
        </w:rPr>
        <w:t>保障。</w:t>
      </w:r>
    </w:p>
    <w:p>
      <w:pPr>
        <w:spacing w:before="0" w:after="0" w:line="325" w:lineRule="exact"/>
        <w:ind w:left="345"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开展模型风险评估，通常宜关注模型业务应用场景风险以及威胁和脆弱性、与人工智能风险</w:t>
      </w:r>
    </w:p>
    <w:p>
      <w:pPr>
        <w:spacing w:before="0" w:after="0" w:line="326" w:lineRule="exact"/>
        <w:ind w:left="345" w:firstLine="780"/>
        <w:jc w:val="left"/>
      </w:pPr>
      <w:r>
        <w:rPr>
          <w:rFonts w:ascii="宋体" w:hAnsi="宋体" w:cs="宋体"/>
          <w:color w:val="000000"/>
          <w:spacing w:val="-1"/>
          <w:w w:val="100"/>
          <w:position w:val="0"/>
          <w:sz w:val="21"/>
          <w:u w:val="none"/>
        </w:rPr>
        <w:t>管理原则的符合性、与风险管理策略方针的符合性、安全控制措施的有效性、风险事件应急</w:t>
      </w:r>
    </w:p>
    <w:p>
      <w:pPr>
        <w:spacing w:before="0" w:after="0" w:line="326" w:lineRule="exact"/>
        <w:ind w:left="345" w:firstLine="780"/>
        <w:jc w:val="left"/>
      </w:pPr>
      <w:r>
        <w:rPr>
          <w:rFonts w:ascii="宋体" w:hAnsi="宋体" w:cs="宋体"/>
          <w:color w:val="000000"/>
          <w:spacing w:val="-1"/>
          <w:w w:val="100"/>
          <w:position w:val="0"/>
          <w:sz w:val="21"/>
          <w:u w:val="none"/>
        </w:rPr>
        <w:t>响应机制、对利益相关方可能产生的不利影响等。在模型存在的高风险缺陷或问题的情况</w:t>
      </w:r>
    </w:p>
    <w:p>
      <w:pPr>
        <w:spacing w:before="0" w:after="0" w:line="325" w:lineRule="exact"/>
        <w:ind w:left="345" w:firstLine="780"/>
        <w:jc w:val="left"/>
      </w:pPr>
      <w:r>
        <w:rPr>
          <w:rFonts w:ascii="宋体" w:hAnsi="宋体" w:cs="宋体"/>
          <w:color w:val="000000"/>
          <w:spacing w:val="-1"/>
          <w:w w:val="100"/>
          <w:position w:val="0"/>
          <w:sz w:val="21"/>
          <w:u w:val="none"/>
        </w:rPr>
        <w:t>下，应制定风险缓释措施降低风险。</w:t>
      </w:r>
    </w:p>
    <w:p>
      <w:pPr>
        <w:spacing w:before="0" w:after="0" w:line="326" w:lineRule="exact"/>
        <w:ind w:left="345"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需求说明文档具体描述人工智能模型业务目标，模型构建和应用成功与否的衡量标准，模型</w:t>
      </w:r>
    </w:p>
    <w:p>
      <w:pPr>
        <w:spacing w:before="0" w:after="0" w:line="326" w:lineRule="exact"/>
        <w:ind w:left="345" w:firstLine="780"/>
        <w:jc w:val="left"/>
      </w:pPr>
      <w:r>
        <w:rPr>
          <w:rFonts w:ascii="宋体" w:hAnsi="宋体" w:cs="宋体"/>
          <w:color w:val="000000"/>
          <w:spacing w:val="-1"/>
          <w:w w:val="100"/>
          <w:position w:val="0"/>
          <w:sz w:val="21"/>
          <w:u w:val="none"/>
        </w:rPr>
        <w:t>构建及应用所需的资源和时间，模型风险评估。</w:t>
      </w:r>
    </w:p>
    <w:p>
      <w:pPr>
        <w:spacing w:before="0" w:after="0" w:line="325" w:lineRule="exact"/>
        <w:ind w:left="345"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具备自动化工具支持模型需求管理。</w:t>
      </w:r>
    </w:p>
    <w:p>
      <w:pPr>
        <w:spacing w:before="0" w:after="0" w:line="240" w:lineRule="exact"/>
        <w:ind w:left="345" w:firstLine="420"/>
      </w:pPr>
    </w:p>
    <w:p>
      <w:pPr>
        <w:spacing w:before="0" w:after="0" w:line="248" w:lineRule="exact"/>
        <w:ind w:left="345" w:firstLine="0"/>
        <w:jc w:val="left"/>
      </w:pPr>
      <w:r>
        <w:rPr>
          <w:rFonts w:ascii="黑体" w:hAnsi="黑体" w:cs="黑体"/>
          <w:color w:val="000000"/>
          <w:spacing w:val="-1"/>
          <w:w w:val="100"/>
          <w:position w:val="0"/>
          <w:sz w:val="21"/>
          <w:u w:val="none"/>
        </w:rPr>
        <w:t>5.2.3.1.4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第四级</w:t>
      </w:r>
    </w:p>
    <w:p>
      <w:pPr>
        <w:spacing w:before="0" w:after="0" w:line="240" w:lineRule="exact"/>
        <w:ind w:left="345" w:firstLine="0"/>
      </w:pPr>
    </w:p>
    <w:p>
      <w:pPr>
        <w:spacing w:before="0" w:after="0" w:line="250" w:lineRule="exact"/>
        <w:ind w:left="345"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345"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前三级的全部内容。</w:t>
      </w:r>
    </w:p>
    <w:p>
      <w:pPr>
        <w:spacing w:before="0" w:after="0" w:line="326" w:lineRule="exact"/>
        <w:ind w:left="345"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针对需求的执行情况进行周期性评估，并检查需求执行效果。</w:t>
      </w:r>
    </w:p>
    <w:p>
      <w:pPr>
        <w:spacing w:before="0" w:after="0" w:line="325" w:lineRule="exact"/>
        <w:ind w:left="345"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需求评估具备可量化的指标。为进一步提升服务效能、质量、安全等目的，宜建设需求执行验</w:t>
      </w:r>
    </w:p>
    <w:p>
      <w:pPr>
        <w:spacing w:before="0" w:after="0" w:line="326" w:lineRule="exact"/>
        <w:ind w:left="345" w:firstLine="780"/>
        <w:jc w:val="left"/>
      </w:pPr>
      <w:r>
        <w:rPr>
          <w:rFonts w:ascii="宋体" w:hAnsi="宋体" w:cs="宋体"/>
          <w:color w:val="000000"/>
          <w:spacing w:val="-1"/>
          <w:w w:val="100"/>
          <w:position w:val="0"/>
          <w:sz w:val="21"/>
          <w:u w:val="none"/>
        </w:rPr>
        <w:t>证平台或工具。</w:t>
      </w:r>
    </w:p>
    <w:p>
      <w:pPr>
        <w:spacing w:before="0" w:after="0" w:line="240" w:lineRule="exact"/>
        <w:ind w:left="345" w:firstLine="780"/>
      </w:pPr>
    </w:p>
    <w:p>
      <w:pPr>
        <w:spacing w:before="0" w:after="0" w:line="248" w:lineRule="exact"/>
        <w:ind w:left="345" w:firstLine="0"/>
        <w:jc w:val="left"/>
      </w:pPr>
      <w:r>
        <w:rPr>
          <w:rFonts w:ascii="黑体" w:hAnsi="黑体" w:cs="黑体"/>
          <w:color w:val="000000"/>
          <w:spacing w:val="-1"/>
          <w:w w:val="100"/>
          <w:position w:val="0"/>
          <w:sz w:val="21"/>
          <w:u w:val="none"/>
        </w:rPr>
        <w:t>5.2.3.1.5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第五级</w:t>
      </w:r>
    </w:p>
    <w:p>
      <w:pPr>
        <w:spacing w:before="0" w:after="0" w:line="240" w:lineRule="exact"/>
        <w:ind w:left="345" w:firstLine="0"/>
      </w:pPr>
    </w:p>
    <w:p>
      <w:pPr>
        <w:spacing w:before="0" w:after="0" w:line="250" w:lineRule="exact"/>
        <w:ind w:left="345"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345"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前四级的全部内容。</w:t>
      </w:r>
    </w:p>
    <w:p>
      <w:pPr>
        <w:spacing w:before="0" w:after="0" w:line="325" w:lineRule="exact"/>
        <w:ind w:left="345"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能够对模型需求分析过程进行自适应调整，根据业务需求、监管环境、安全态势、技术发展</w:t>
      </w:r>
    </w:p>
    <w:p>
      <w:pPr>
        <w:spacing w:before="0" w:after="0" w:line="326" w:lineRule="exact"/>
        <w:ind w:left="345" w:firstLine="780"/>
        <w:jc w:val="left"/>
      </w:pPr>
      <w:r>
        <w:rPr>
          <w:rFonts w:ascii="宋体" w:hAnsi="宋体" w:cs="宋体"/>
          <w:color w:val="000000"/>
          <w:spacing w:val="0"/>
          <w:w w:val="100"/>
          <w:position w:val="0"/>
          <w:sz w:val="21"/>
          <w:u w:val="none"/>
        </w:rPr>
        <w:t>等情况对需求分析的范围、目标、内容进行自动调整。</w:t>
      </w:r>
    </w:p>
    <w:p>
      <w:pPr>
        <w:spacing w:before="0" w:after="0" w:line="326" w:lineRule="exact"/>
        <w:ind w:left="345"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针对需求分析变化能够自动调整资源变更的流程，并完成对于执行效果的完整性检查。</w:t>
      </w:r>
    </w:p>
    <w:p>
      <w:pPr>
        <w:spacing w:before="0" w:after="0" w:line="240" w:lineRule="exact"/>
        <w:ind w:left="345" w:firstLine="420"/>
      </w:pPr>
    </w:p>
    <w:p>
      <w:pPr>
        <w:spacing w:before="0" w:after="0" w:line="247" w:lineRule="exact"/>
        <w:ind w:left="345" w:firstLine="0"/>
        <w:jc w:val="left"/>
      </w:pPr>
      <w:r>
        <w:rPr>
          <w:rFonts w:ascii="黑体" w:hAnsi="黑体" w:cs="黑体"/>
          <w:color w:val="000000"/>
          <w:spacing w:val="-1"/>
          <w:w w:val="100"/>
          <w:position w:val="0"/>
          <w:sz w:val="21"/>
          <w:u w:val="none"/>
        </w:rPr>
        <w:t>5.2.3.2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数据准备</w:t>
      </w:r>
    </w:p>
    <w:p>
      <w:pPr>
        <w:spacing w:before="0" w:after="0" w:line="240" w:lineRule="exact"/>
        <w:ind w:left="345" w:firstLine="0"/>
      </w:pPr>
    </w:p>
    <w:p>
      <w:pPr>
        <w:spacing w:before="0" w:after="0" w:line="250" w:lineRule="exact"/>
        <w:ind w:left="345" w:firstLine="0"/>
        <w:jc w:val="left"/>
      </w:pPr>
      <w:r>
        <w:rPr>
          <w:rFonts w:ascii="黑体" w:hAnsi="黑体" w:cs="黑体"/>
          <w:color w:val="000000"/>
          <w:spacing w:val="-1"/>
          <w:w w:val="100"/>
          <w:position w:val="0"/>
          <w:sz w:val="21"/>
          <w:u w:val="none"/>
        </w:rPr>
        <w:t>5.2.3.2.1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第一级</w:t>
      </w:r>
    </w:p>
    <w:p>
      <w:pPr>
        <w:spacing w:before="0" w:after="0" w:line="240" w:lineRule="exact"/>
        <w:ind w:left="345" w:firstLine="0"/>
      </w:pPr>
    </w:p>
    <w:p>
      <w:pPr>
        <w:spacing w:before="0" w:after="0" w:line="250" w:lineRule="exact"/>
        <w:ind w:left="345" w:firstLine="420"/>
        <w:jc w:val="left"/>
      </w:pPr>
      <w:r>
        <w:rPr>
          <w:rFonts w:ascii="宋体" w:eastAsia="宋体" w:hAnsi="宋体" w:cs="宋体"/>
          <w:color w:val="000000"/>
          <w:spacing w:val="-1"/>
          <w:w w:val="100"/>
          <w:position w:val="0"/>
          <w:sz w:val="21"/>
          <w:u w:val="none"/>
        </w:rPr>
        <w:t>本级能力如下：</w:t>
      </w:r>
    </w:p>
    <w:p>
      <w:pPr>
        <w:spacing w:before="0" w:after="0" w:line="327" w:lineRule="exact"/>
        <w:ind w:left="345"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相关部门和人员可基于经验进行基本的数据准备活动，产出模型构建所需的数据集。</w:t>
      </w:r>
    </w:p>
    <w:p>
      <w:pPr>
        <w:spacing w:before="0" w:after="0" w:line="240" w:lineRule="exact"/>
        <w:ind w:left="345" w:firstLine="420"/>
      </w:pPr>
    </w:p>
    <w:p>
      <w:pPr>
        <w:spacing w:before="0" w:after="0" w:line="248" w:lineRule="exact"/>
        <w:ind w:left="345" w:firstLine="0"/>
        <w:jc w:val="left"/>
      </w:pPr>
      <w:r>
        <w:rPr>
          <w:rFonts w:ascii="黑体" w:hAnsi="黑体" w:cs="黑体"/>
          <w:color w:val="000000"/>
          <w:spacing w:val="-1"/>
          <w:w w:val="100"/>
          <w:position w:val="0"/>
          <w:sz w:val="21"/>
          <w:u w:val="none"/>
        </w:rPr>
        <w:t>5.2.3.2.2</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第二级</w:t>
      </w:r>
    </w:p>
    <w:p>
      <w:pPr>
        <w:spacing w:before="0" w:after="0" w:line="240" w:lineRule="exact"/>
        <w:ind w:left="345" w:firstLine="0"/>
      </w:pPr>
    </w:p>
    <w:p>
      <w:pPr>
        <w:spacing w:before="0" w:after="0" w:line="250" w:lineRule="exact"/>
        <w:ind w:left="345" w:firstLine="420"/>
        <w:jc w:val="left"/>
      </w:pPr>
      <w:r>
        <w:rPr>
          <w:rFonts w:ascii="宋体" w:eastAsia="宋体" w:hAnsi="宋体" w:cs="宋体"/>
          <w:color w:val="000000"/>
          <w:spacing w:val="-1"/>
          <w:w w:val="100"/>
          <w:position w:val="0"/>
          <w:sz w:val="21"/>
          <w:u w:val="none"/>
        </w:rPr>
        <w:t>本级能力如下：</w:t>
      </w:r>
    </w:p>
    <w:p>
      <w:pPr>
        <w:spacing w:before="0" w:after="0" w:line="325" w:lineRule="exact"/>
        <w:ind w:left="345"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前一级的全部内容。</w:t>
      </w:r>
    </w:p>
    <w:p>
      <w:pPr>
        <w:spacing w:before="0" w:after="0" w:line="240" w:lineRule="exact"/>
        <w:ind w:left="345" w:firstLine="420"/>
      </w:pPr>
    </w:p>
    <w:p>
      <w:pPr>
        <w:spacing w:before="0" w:after="0" w:line="276" w:lineRule="exact"/>
        <w:ind w:left="345" w:firstLine="9068"/>
        <w:jc w:val="left"/>
        <w:sectPr>
          <w:type w:val="continuous"/>
          <w:pgSz w:w="11906" w:h="16838"/>
          <w:pgMar w:top="1073" w:right="712" w:bottom="833" w:left="1072" w:header="0" w:footer="0" w:gutter="0"/>
          <w:pgNumType w:start="39"/>
          <w:cols w:num="1" w:space="720"/>
        </w:sectPr>
      </w:pPr>
      <w:r>
        <w:rPr>
          <w:rFonts w:ascii="Times New Roman" w:hAnsi="Times New Roman" w:cs="Times New Roman"/>
          <w:color w:val="000000"/>
          <w:spacing w:val="-1"/>
          <w:w w:val="100"/>
          <w:position w:val="0"/>
          <w:sz w:val="18"/>
          <w:u w:val="none"/>
        </w:rPr>
        <w:t>8</w:t>
      </w:r>
    </w:p>
    <w:p>
      <w:pPr>
        <w:spacing w:before="0" w:after="0" w:line="240" w:lineRule="exact"/>
      </w:pPr>
      <w:bookmarkStart w:id="13" w:name="13"/>
      <w:bookmarkEnd w:id="13"/>
    </w:p>
    <w:p>
      <w:pPr>
        <w:spacing w:before="0" w:after="0" w:line="240" w:lineRule="exact"/>
      </w:pPr>
    </w:p>
    <w:p>
      <w:pPr>
        <w:spacing w:before="0" w:after="0" w:line="255" w:lineRule="exact"/>
        <w:ind w:left="437" w:firstLine="7676"/>
        <w:jc w:val="left"/>
      </w:pPr>
      <w:r>
        <w:pict>
          <v:shape id="_x0000_s2260" o:spid="_x0000_s1234" type="#_x0000_t202" style="width:68.2pt;height:39.55pt;margin-top:648.1pt;margin-left:26.25pt;mso-height-relative:page;mso-position-horizontal-relative:page;mso-position-vertical-relative:page;mso-width-relative:page;position:absolute;z-index:-251443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261" o:spid="_x0000_s1235" type="#_x0000_t202" style="width:68.2pt;height:39.55pt;margin-top:613.55pt;margin-left:59.85pt;mso-height-relative:page;mso-position-horizontal-relative:page;mso-position-vertical-relative:page;mso-width-relative:page;position:absolute;z-index:-251442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62" o:spid="_x0000_s1236" type="#_x0000_t202" style="width:68.2pt;height:39.55pt;margin-top:579pt;margin-left:93.45pt;mso-height-relative:page;mso-position-horizontal-relative:page;mso-position-vertical-relative:page;mso-width-relative:page;position:absolute;z-index:-251441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263" o:spid="_x0000_s1237" type="#_x0000_t202" style="width:76.6pt;height:30.9pt;margin-top:553.1pt;margin-left:127.05pt;mso-height-relative:page;mso-position-horizontal-relative:page;mso-position-vertical-relative:page;mso-width-relative:page;position:absolute;z-index:-2514401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64" o:spid="_x0000_s1238" type="#_x0000_t202" style="width:85pt;height:39.55pt;margin-top:518.5pt;margin-left:152.25pt;mso-height-relative:page;mso-position-horizontal-relative:page;mso-position-vertical-relative:page;mso-width-relative:page;position:absolute;z-index:-251439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65" o:spid="_x0000_s1239" type="#_x0000_t202" style="width:85pt;height:39.55pt;margin-top:483.95pt;margin-left:185.85pt;mso-height-relative:page;mso-position-horizontal-relative:page;mso-position-vertical-relative:page;mso-width-relative:page;position:absolute;z-index:-251438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66" o:spid="_x0000_s1240" type="#_x0000_t202" style="width:85pt;height:39.55pt;margin-top:449.4pt;margin-left:219.45pt;mso-height-relative:page;mso-position-horizontal-relative:page;mso-position-vertical-relative:page;mso-width-relative:page;position:absolute;z-index:-251437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67" o:spid="_x0000_s1241" type="#_x0000_t202" style="width:85pt;height:39.55pt;margin-top:414.85pt;margin-left:253.05pt;mso-height-relative:page;mso-position-horizontal-relative:page;mso-position-vertical-relative:page;mso-width-relative:page;position:absolute;z-index:-251436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68" o:spid="_x0000_s1242" type="#_x0000_t202" style="width:85pt;height:39.55pt;margin-top:380.3pt;margin-left:286.65pt;mso-height-relative:page;mso-position-horizontal-relative:page;mso-position-vertical-relative:page;mso-width-relative:page;position:absolute;z-index:-251435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69" o:spid="_x0000_s1243" type="#_x0000_t202" style="width:85pt;height:39.55pt;margin-top:345.7pt;margin-left:320.25pt;mso-height-relative:page;mso-position-horizontal-relative:page;mso-position-vertical-relative:page;mso-width-relative:page;position:absolute;z-index:-251433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70" o:spid="_x0000_s1244" type="#_x0000_t202" style="width:76.6pt;height:48.2pt;margin-top:302.5pt;margin-left:353.85pt;mso-height-relative:page;mso-position-horizontal-relative:page;mso-position-vertical-relative:page;mso-width-relative:page;position:absolute;z-index:-2514329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71" o:spid="_x0000_s1245" type="#_x0000_t202" style="width:68.2pt;height:39.55pt;margin-top:267.95pt;margin-left:395.85pt;mso-height-relative:page;mso-position-horizontal-relative:page;mso-position-vertical-relative:page;mso-width-relative:page;position:absolute;z-index:-251431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72" o:spid="_x0000_s1246" type="#_x0000_t202" style="width:68.2pt;height:39.55pt;margin-top:233.4pt;margin-left:429.45pt;mso-height-relative:page;mso-position-horizontal-relative:page;mso-position-vertical-relative:page;mso-width-relative:page;position:absolute;z-index:-251430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73" o:spid="_x0000_s1247" type="#_x0000_t202" style="width:68.2pt;height:39.55pt;margin-top:198.85pt;margin-left:463.05pt;mso-height-relative:page;mso-position-horizontal-relative:page;mso-position-vertical-relative:page;mso-width-relative:page;position:absolute;z-index:-251429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274" o:spid="_x0000_s1248" type="#_x0000_t12" style="width:595.25pt;height:841pt;margin-top:0;margin-left:0;mso-height-relative:page;mso-position-horizontal-relative:page;mso-position-vertical-relative:page;mso-width-relative:page;position:absolute;z-index:-251444224" coordsize="21600,21600" fillcolor="white" stroked="f">
            <v:stroke joinstyle="miter"/>
          </v:shape>
        </w:pict>
      </w:r>
      <w:r>
        <w:rPr>
          <w:rFonts w:ascii="黑体" w:hAnsi="黑体" w:cs="黑体"/>
          <w:color w:val="000000"/>
          <w:spacing w:val="-1"/>
          <w:w w:val="100"/>
          <w:position w:val="0"/>
          <w:sz w:val="21"/>
          <w:u w:val="none"/>
        </w:rPr>
        <w:t>T/ISC</w:t>
      </w:r>
      <w:r>
        <w:rPr>
          <w:rFonts w:ascii="Calibri" w:hAnsi="Calibri" w:cs="Calibri"/>
          <w:color w:val="000000"/>
          <w:spacing w:val="0"/>
          <w:w w:val="221"/>
          <w:sz w:val="21"/>
          <w:u w:val="none"/>
        </w:rPr>
        <w:t> </w:t>
      </w:r>
      <w:r>
        <w:rPr>
          <w:rFonts w:ascii="黑体" w:hAnsi="黑体" w:cs="黑体"/>
          <w:color w:val="000000"/>
          <w:spacing w:val="0"/>
          <w:w w:val="100"/>
          <w:position w:val="0"/>
          <w:sz w:val="21"/>
          <w:u w:val="none"/>
        </w:rPr>
        <w:t>0028</w:t>
      </w:r>
      <w:r>
        <w:rPr>
          <w:rFonts w:ascii="Times New Roman" w:hAnsi="Times New Roman" w:cs="Times New Roman"/>
          <w:color w:val="000000"/>
          <w:spacing w:val="-1"/>
          <w:w w:val="100"/>
          <w:position w:val="0"/>
          <w:sz w:val="21"/>
          <w:u w:val="none"/>
        </w:rPr>
        <w:t>—</w:t>
      </w:r>
      <w:r>
        <w:rPr>
          <w:rFonts w:ascii="黑体" w:hAnsi="黑体" w:cs="黑体"/>
          <w:color w:val="000000"/>
          <w:spacing w:val="-1"/>
          <w:w w:val="100"/>
          <w:position w:val="0"/>
          <w:sz w:val="21"/>
          <w:u w:val="none"/>
        </w:rPr>
        <w:t>2023</w:t>
      </w:r>
    </w:p>
    <w:p>
      <w:pPr>
        <w:spacing w:before="0" w:after="0" w:line="240" w:lineRule="exact"/>
        <w:ind w:left="437" w:firstLine="7676"/>
      </w:pPr>
    </w:p>
    <w:p>
      <w:pPr>
        <w:spacing w:before="0" w:after="0" w:line="264"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制定数据采集、存储、使用、传输、销毁等生命周期的安全要求，且应符合组织总体的安全合</w:t>
      </w:r>
    </w:p>
    <w:p>
      <w:pPr>
        <w:spacing w:before="0" w:after="0" w:line="325" w:lineRule="exact"/>
        <w:ind w:left="437" w:firstLine="780"/>
        <w:jc w:val="left"/>
      </w:pPr>
      <w:r>
        <w:rPr>
          <w:rFonts w:ascii="宋体" w:hAnsi="宋体" w:cs="宋体"/>
          <w:color w:val="000000"/>
          <w:spacing w:val="-1"/>
          <w:w w:val="100"/>
          <w:position w:val="0"/>
          <w:sz w:val="21"/>
          <w:u w:val="none"/>
        </w:rPr>
        <w:t>规要求。</w:t>
      </w:r>
    </w:p>
    <w:p>
      <w:pPr>
        <w:spacing w:before="0" w:after="0" w:line="327"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建立数据开发管理流程，规范数据准备处理操作，一般宜包括数据标记、标注、清洗和聚合</w:t>
      </w:r>
    </w:p>
    <w:p>
      <w:pPr>
        <w:spacing w:before="0" w:after="0" w:line="326" w:lineRule="exact"/>
        <w:ind w:left="437" w:firstLine="780"/>
        <w:jc w:val="left"/>
      </w:pPr>
      <w:r>
        <w:rPr>
          <w:rFonts w:ascii="宋体" w:hAnsi="宋体" w:cs="宋体"/>
          <w:color w:val="000000"/>
          <w:spacing w:val="-1"/>
          <w:w w:val="100"/>
          <w:position w:val="0"/>
          <w:sz w:val="21"/>
          <w:u w:val="none"/>
        </w:rPr>
        <w:t>等。</w:t>
      </w:r>
    </w:p>
    <w:p>
      <w:pPr>
        <w:spacing w:before="0" w:after="0" w:line="325"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数据开发人员实际有效地落实数据开发相关管理要求和流程。</w:t>
      </w:r>
    </w:p>
    <w:p>
      <w:pPr>
        <w:spacing w:before="0" w:after="0" w:line="326" w:lineRule="exact"/>
        <w:ind w:left="437"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对数据集的数据质量进行管理，保障数据的准确性、完整性、有效性、时效性。</w:t>
      </w:r>
    </w:p>
    <w:p>
      <w:pPr>
        <w:spacing w:before="0" w:after="0" w:line="326" w:lineRule="exact"/>
        <w:ind w:left="437" w:firstLine="420"/>
        <w:jc w:val="left"/>
      </w:pPr>
      <w:r>
        <w:rPr>
          <w:rFonts w:ascii="宋体" w:hAnsi="宋体" w:cs="宋体"/>
          <w:color w:val="000000"/>
          <w:spacing w:val="-1"/>
          <w:w w:val="100"/>
          <w:position w:val="0"/>
          <w:sz w:val="21"/>
          <w:u w:val="none"/>
        </w:rPr>
        <w:t>f</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具备良好的团队协作机制，参与数据准备活动的各职能人员应分工明确、沟通顺畅。</w:t>
      </w:r>
    </w:p>
    <w:p>
      <w:pPr>
        <w:spacing w:before="0" w:after="0" w:line="240" w:lineRule="exact"/>
        <w:ind w:left="437" w:firstLine="420"/>
      </w:pPr>
    </w:p>
    <w:p>
      <w:pPr>
        <w:spacing w:before="0" w:after="0" w:line="247" w:lineRule="exact"/>
        <w:ind w:left="437" w:firstLine="0"/>
        <w:jc w:val="left"/>
      </w:pPr>
      <w:r>
        <w:rPr>
          <w:rFonts w:ascii="黑体" w:hAnsi="黑体" w:cs="黑体"/>
          <w:color w:val="000000"/>
          <w:spacing w:val="-1"/>
          <w:w w:val="100"/>
          <w:position w:val="0"/>
          <w:sz w:val="21"/>
          <w:u w:val="none"/>
        </w:rPr>
        <w:t>5.2.3.2.3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第三级</w:t>
      </w:r>
    </w:p>
    <w:p>
      <w:pPr>
        <w:spacing w:before="0" w:after="0" w:line="240" w:lineRule="exact"/>
        <w:ind w:left="437" w:firstLine="0"/>
      </w:pPr>
    </w:p>
    <w:p>
      <w:pPr>
        <w:spacing w:before="0" w:after="0" w:line="251"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5"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前两级的全部内容。</w:t>
      </w:r>
    </w:p>
    <w:p>
      <w:pPr>
        <w:spacing w:before="0" w:after="0" w:line="326"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建立数据开发管理制度，规范数据处理流程，管控数据处理各环节相关风险。</w:t>
      </w:r>
    </w:p>
    <w:p>
      <w:pPr>
        <w:spacing w:before="0" w:after="0" w:line="326"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针对模型的预期用途进行专有的数据开发，考虑特定的应用环境所特有的特征或要素。</w:t>
      </w:r>
    </w:p>
    <w:p>
      <w:pPr>
        <w:spacing w:before="0" w:after="0" w:line="325" w:lineRule="exact"/>
        <w:ind w:left="437" w:firstLine="420"/>
        <w:jc w:val="left"/>
      </w:pPr>
      <w:r>
        <w:rPr>
          <w:rFonts w:ascii="宋体" w:hAnsi="宋体" w:cs="宋体"/>
          <w:color w:val="000000"/>
          <w:spacing w:val="-1"/>
          <w:w w:val="100"/>
          <w:position w:val="0"/>
          <w:sz w:val="21"/>
          <w:u w:val="none"/>
        </w:rPr>
        <w:t>d</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记录数据准备操作过程，包括数据获取时间、训练数据来源、训练数据量、数据存储介质标</w:t>
      </w:r>
    </w:p>
    <w:p>
      <w:pPr>
        <w:spacing w:before="0" w:after="0" w:line="326" w:lineRule="exact"/>
        <w:ind w:left="437" w:firstLine="780"/>
        <w:jc w:val="left"/>
      </w:pPr>
      <w:r>
        <w:rPr>
          <w:rFonts w:ascii="宋体" w:hAnsi="宋体" w:cs="宋体"/>
          <w:color w:val="000000"/>
          <w:spacing w:val="-1"/>
          <w:w w:val="100"/>
          <w:position w:val="0"/>
          <w:sz w:val="21"/>
          <w:u w:val="none"/>
        </w:rPr>
        <w:t>识、采样方法。</w:t>
      </w:r>
    </w:p>
    <w:p>
      <w:pPr>
        <w:spacing w:before="0" w:after="0" w:line="326" w:lineRule="exact"/>
        <w:ind w:left="437" w:firstLine="420"/>
        <w:jc w:val="left"/>
      </w:pPr>
      <w:r>
        <w:rPr>
          <w:rFonts w:ascii="宋体" w:hAnsi="宋体" w:cs="宋体"/>
          <w:color w:val="000000"/>
          <w:spacing w:val="-1"/>
          <w:w w:val="100"/>
          <w:position w:val="0"/>
          <w:sz w:val="21"/>
          <w:u w:val="none"/>
        </w:rPr>
        <w:t>e</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利用角色、流程、权限设置对训练数据集和测试数据集进行管控，保证数据集的安全性、完</w:t>
      </w:r>
    </w:p>
    <w:p>
      <w:pPr>
        <w:spacing w:before="0" w:after="0" w:line="325" w:lineRule="exact"/>
        <w:ind w:left="437" w:firstLine="780"/>
        <w:jc w:val="left"/>
      </w:pPr>
      <w:r>
        <w:rPr>
          <w:rFonts w:ascii="宋体" w:hAnsi="宋体" w:cs="宋体"/>
          <w:color w:val="000000"/>
          <w:spacing w:val="-1"/>
          <w:w w:val="100"/>
          <w:position w:val="0"/>
          <w:sz w:val="21"/>
          <w:u w:val="none"/>
        </w:rPr>
        <w:t>整性、一致性及隐私保护。</w:t>
      </w:r>
    </w:p>
    <w:p>
      <w:pPr>
        <w:spacing w:before="0" w:after="0" w:line="311" w:lineRule="exact"/>
        <w:ind w:left="437" w:firstLine="780"/>
        <w:jc w:val="left"/>
      </w:pPr>
      <w:r>
        <w:rPr>
          <w:rFonts w:ascii="黑体" w:eastAsia="黑体" w:hAnsi="黑体" w:cs="黑体"/>
          <w:color w:val="000000"/>
          <w:spacing w:val="-1"/>
          <w:w w:val="100"/>
          <w:position w:val="0"/>
          <w:sz w:val="18"/>
          <w:u w:val="none"/>
        </w:rPr>
        <w:t>注：</w:t>
      </w:r>
      <w:r>
        <w:rPr>
          <w:rFonts w:ascii="宋体" w:hAnsi="宋体" w:cs="宋体"/>
          <w:color w:val="000000"/>
          <w:spacing w:val="0"/>
          <w:w w:val="100"/>
          <w:position w:val="0"/>
          <w:sz w:val="18"/>
          <w:u w:val="none"/>
        </w:rPr>
        <w:t>涉及生物识别、医疗健康、金融账户、行踪轨迹等敏感个人信息的数据处理活动应符合《中华人民共和</w:t>
      </w:r>
    </w:p>
    <w:p>
      <w:pPr>
        <w:spacing w:before="0" w:after="0" w:line="326" w:lineRule="exact"/>
        <w:ind w:left="437" w:firstLine="780"/>
        <w:jc w:val="left"/>
      </w:pPr>
      <w:r>
        <w:rPr>
          <w:rFonts w:ascii="宋体" w:hAnsi="宋体" w:cs="宋体"/>
          <w:color w:val="000000"/>
          <w:spacing w:val="-1"/>
          <w:w w:val="100"/>
          <w:position w:val="0"/>
          <w:sz w:val="18"/>
          <w:u w:val="none"/>
        </w:rPr>
        <w:t>国个人信息保护法》的要求。</w:t>
      </w:r>
    </w:p>
    <w:p>
      <w:pPr>
        <w:spacing w:before="0" w:after="0" w:line="341" w:lineRule="exact"/>
        <w:ind w:left="437" w:firstLine="420"/>
        <w:jc w:val="left"/>
      </w:pPr>
      <w:r>
        <w:rPr>
          <w:rFonts w:ascii="宋体" w:hAnsi="宋体" w:cs="宋体"/>
          <w:color w:val="000000"/>
          <w:spacing w:val="-1"/>
          <w:w w:val="100"/>
          <w:position w:val="0"/>
          <w:sz w:val="21"/>
          <w:u w:val="none"/>
        </w:rPr>
        <w:t>f</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确保数据开发环境中使用的数据与生产环境的一致性。</w:t>
      </w:r>
    </w:p>
    <w:p>
      <w:pPr>
        <w:spacing w:before="0" w:after="0" w:line="326" w:lineRule="exact"/>
        <w:ind w:left="437" w:firstLine="420"/>
        <w:jc w:val="left"/>
      </w:pPr>
      <w:r>
        <w:rPr>
          <w:rFonts w:ascii="宋体" w:hAnsi="宋体" w:cs="宋体"/>
          <w:color w:val="000000"/>
          <w:spacing w:val="-1"/>
          <w:w w:val="100"/>
          <w:position w:val="0"/>
          <w:sz w:val="21"/>
          <w:u w:val="none"/>
        </w:rPr>
        <w:t>g</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具备数据开发工具，通常宜支持数据集成、数据清洗和数据加工等操作。</w:t>
      </w:r>
    </w:p>
    <w:p>
      <w:pPr>
        <w:spacing w:before="0" w:after="0" w:line="326" w:lineRule="exact"/>
        <w:ind w:left="437" w:firstLine="420"/>
        <w:jc w:val="left"/>
      </w:pPr>
      <w:r>
        <w:rPr>
          <w:rFonts w:ascii="宋体" w:hAnsi="宋体" w:cs="宋体"/>
          <w:color w:val="000000"/>
          <w:spacing w:val="-1"/>
          <w:w w:val="100"/>
          <w:position w:val="0"/>
          <w:sz w:val="21"/>
          <w:u w:val="none"/>
        </w:rPr>
        <w:t>h</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保留和备份数据准备过程中产生的关键日志信息，日志内容和保存时长应满足组织审计需</w:t>
      </w:r>
    </w:p>
    <w:p>
      <w:pPr>
        <w:spacing w:before="0" w:after="0" w:line="325" w:lineRule="exact"/>
        <w:ind w:left="437" w:firstLine="780"/>
        <w:jc w:val="left"/>
      </w:pPr>
      <w:r>
        <w:rPr>
          <w:rFonts w:ascii="宋体" w:hAnsi="宋体" w:cs="宋体"/>
          <w:color w:val="000000"/>
          <w:spacing w:val="-1"/>
          <w:w w:val="100"/>
          <w:position w:val="0"/>
          <w:sz w:val="21"/>
          <w:u w:val="none"/>
        </w:rPr>
        <w:t>要。</w:t>
      </w:r>
    </w:p>
    <w:p>
      <w:pPr>
        <w:spacing w:before="0" w:after="0" w:line="240" w:lineRule="exact"/>
        <w:ind w:left="437" w:firstLine="780"/>
      </w:pPr>
    </w:p>
    <w:p>
      <w:pPr>
        <w:spacing w:before="0" w:after="0" w:line="248" w:lineRule="exact"/>
        <w:ind w:left="437" w:firstLine="0"/>
        <w:jc w:val="left"/>
      </w:pPr>
      <w:r>
        <w:rPr>
          <w:rFonts w:ascii="黑体" w:hAnsi="黑体" w:cs="黑体"/>
          <w:color w:val="000000"/>
          <w:spacing w:val="-1"/>
          <w:w w:val="100"/>
          <w:position w:val="0"/>
          <w:sz w:val="21"/>
          <w:u w:val="none"/>
        </w:rPr>
        <w:t>5.2.3.2.4</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第四级</w:t>
      </w:r>
    </w:p>
    <w:p>
      <w:pPr>
        <w:spacing w:before="0" w:after="0" w:line="240" w:lineRule="exact"/>
        <w:ind w:left="437" w:firstLine="0"/>
      </w:pPr>
    </w:p>
    <w:p>
      <w:pPr>
        <w:spacing w:before="0" w:after="0" w:line="250"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6"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前三级的全部内容。</w:t>
      </w:r>
    </w:p>
    <w:p>
      <w:pPr>
        <w:spacing w:before="0" w:after="0" w:line="326"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对数据准备活动生成的数据集进行全面评估，避免存在数据污染</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数据投毒攻击</w:t>
      </w:r>
      <w:r>
        <w:rPr>
          <w:rFonts w:ascii="宋体" w:hAnsi="宋体" w:cs="宋体"/>
          <w:color w:val="000000"/>
          <w:spacing w:val="-1"/>
          <w:w w:val="100"/>
          <w:position w:val="0"/>
          <w:sz w:val="21"/>
          <w:u w:val="none"/>
        </w:rPr>
        <w:t>、</w:t>
      </w:r>
      <w:r>
        <w:rPr>
          <w:rFonts w:ascii="宋体" w:eastAsia="宋体" w:hAnsi="宋体" w:cs="宋体"/>
          <w:color w:val="000000"/>
          <w:spacing w:val="-1"/>
          <w:w w:val="100"/>
          <w:position w:val="0"/>
          <w:sz w:val="21"/>
          <w:u w:val="none"/>
        </w:rPr>
        <w:t>数据偏差</w:t>
      </w:r>
      <w:r>
        <w:rPr>
          <w:rFonts w:ascii="宋体" w:hAnsi="宋体" w:cs="宋体"/>
          <w:color w:val="000000"/>
          <w:spacing w:val="-1"/>
          <w:w w:val="100"/>
          <w:position w:val="0"/>
          <w:sz w:val="21"/>
          <w:u w:val="none"/>
        </w:rPr>
        <w:t>、</w:t>
      </w:r>
    </w:p>
    <w:p>
      <w:pPr>
        <w:spacing w:before="0" w:after="0" w:line="325" w:lineRule="exact"/>
        <w:ind w:left="437" w:firstLine="780"/>
        <w:jc w:val="left"/>
      </w:pPr>
      <w:r>
        <w:rPr>
          <w:rFonts w:ascii="宋体" w:hAnsi="宋体" w:cs="宋体"/>
          <w:color w:val="000000"/>
          <w:spacing w:val="-1"/>
          <w:w w:val="100"/>
          <w:position w:val="0"/>
          <w:sz w:val="21"/>
          <w:u w:val="none"/>
        </w:rPr>
        <w:t>用户歧视、用户隐私侵犯等情况，针对评估所识别出的风险应及时制定相应的解决方案。</w:t>
      </w:r>
    </w:p>
    <w:p>
      <w:pPr>
        <w:spacing w:before="0" w:after="0" w:line="326" w:lineRule="exact"/>
        <w:ind w:left="437" w:firstLine="420"/>
        <w:jc w:val="left"/>
      </w:pPr>
      <w:r>
        <w:rPr>
          <w:rFonts w:ascii="宋体" w:hAnsi="宋体" w:cs="宋体"/>
          <w:color w:val="000000"/>
          <w:spacing w:val="-1"/>
          <w:w w:val="100"/>
          <w:position w:val="0"/>
          <w:sz w:val="21"/>
          <w:u w:val="none"/>
        </w:rPr>
        <w:t>c</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4"/>
          <w:w w:val="100"/>
          <w:position w:val="0"/>
          <w:sz w:val="21"/>
          <w:u w:val="none"/>
        </w:rPr>
        <w:t>宜采用数据安全领域先进技术，在保证数据安全及用户权益的前提下，多方位引进模型内外</w:t>
      </w:r>
      <w:r>
        <w:rPr>
          <w:rFonts w:ascii="Calibri" w:hAnsi="Calibri" w:cs="Calibri"/>
          <w:color w:val="000000"/>
          <w:spacing w:val="0"/>
          <w:w w:val="222"/>
          <w:sz w:val="21"/>
          <w:u w:val="none"/>
        </w:rPr>
        <w:t> </w:t>
      </w:r>
      <w:r>
        <w:rPr>
          <w:rFonts w:ascii="宋体" w:eastAsia="宋体" w:hAnsi="宋体" w:cs="宋体"/>
          <w:color w:val="000000"/>
          <w:spacing w:val="-1"/>
          <w:w w:val="100"/>
          <w:position w:val="0"/>
          <w:sz w:val="21"/>
          <w:u w:val="none"/>
        </w:rPr>
        <w:t>部</w:t>
      </w:r>
    </w:p>
    <w:p>
      <w:pPr>
        <w:spacing w:before="0" w:after="0" w:line="326" w:lineRule="exact"/>
        <w:ind w:left="437" w:firstLine="780"/>
        <w:jc w:val="left"/>
      </w:pPr>
      <w:r>
        <w:rPr>
          <w:rFonts w:ascii="宋体" w:hAnsi="宋体" w:cs="宋体"/>
          <w:color w:val="000000"/>
          <w:spacing w:val="-1"/>
          <w:w w:val="100"/>
          <w:position w:val="0"/>
          <w:sz w:val="21"/>
          <w:u w:val="none"/>
        </w:rPr>
        <w:t>数据，扩展数据维度。</w:t>
      </w:r>
    </w:p>
    <w:p>
      <w:pPr>
        <w:spacing w:before="0" w:after="0" w:line="240" w:lineRule="exact"/>
        <w:ind w:left="437" w:firstLine="780"/>
      </w:pPr>
    </w:p>
    <w:p>
      <w:pPr>
        <w:spacing w:before="0" w:after="0" w:line="247" w:lineRule="exact"/>
        <w:ind w:left="437" w:firstLine="0"/>
        <w:jc w:val="left"/>
      </w:pPr>
      <w:r>
        <w:rPr>
          <w:rFonts w:ascii="黑体" w:hAnsi="黑体" w:cs="黑体"/>
          <w:color w:val="000000"/>
          <w:spacing w:val="-1"/>
          <w:w w:val="100"/>
          <w:position w:val="0"/>
          <w:sz w:val="21"/>
          <w:u w:val="none"/>
        </w:rPr>
        <w:t>5.2.3.2.5</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第五级</w:t>
      </w:r>
    </w:p>
    <w:p>
      <w:pPr>
        <w:spacing w:before="0" w:after="0" w:line="240" w:lineRule="exact"/>
        <w:ind w:left="437" w:firstLine="0"/>
      </w:pPr>
    </w:p>
    <w:p>
      <w:pPr>
        <w:spacing w:before="0" w:after="0" w:line="251" w:lineRule="exact"/>
        <w:ind w:left="437" w:firstLine="420"/>
        <w:jc w:val="left"/>
      </w:pPr>
      <w:r>
        <w:rPr>
          <w:rFonts w:ascii="宋体" w:eastAsia="宋体" w:hAnsi="宋体" w:cs="宋体"/>
          <w:color w:val="000000"/>
          <w:spacing w:val="-1"/>
          <w:w w:val="100"/>
          <w:position w:val="0"/>
          <w:sz w:val="21"/>
          <w:u w:val="none"/>
        </w:rPr>
        <w:t>本级能力如下：</w:t>
      </w:r>
    </w:p>
    <w:p>
      <w:pPr>
        <w:spacing w:before="0" w:after="0" w:line="325" w:lineRule="exact"/>
        <w:ind w:left="437" w:firstLine="420"/>
        <w:jc w:val="left"/>
      </w:pPr>
      <w:r>
        <w:rPr>
          <w:rFonts w:ascii="宋体" w:hAnsi="宋体" w:cs="宋体"/>
          <w:color w:val="000000"/>
          <w:spacing w:val="-1"/>
          <w:w w:val="100"/>
          <w:position w:val="0"/>
          <w:sz w:val="21"/>
          <w:u w:val="none"/>
        </w:rPr>
        <w:t>a</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前四级的全部内容。</w:t>
      </w:r>
    </w:p>
    <w:p>
      <w:pPr>
        <w:spacing w:before="0" w:after="0" w:line="326" w:lineRule="exact"/>
        <w:ind w:left="437" w:firstLine="420"/>
        <w:jc w:val="left"/>
      </w:pPr>
      <w:r>
        <w:rPr>
          <w:rFonts w:ascii="宋体" w:hAnsi="宋体" w:cs="宋体"/>
          <w:color w:val="000000"/>
          <w:spacing w:val="-1"/>
          <w:w w:val="100"/>
          <w:position w:val="0"/>
          <w:sz w:val="21"/>
          <w:u w:val="none"/>
        </w:rPr>
        <w:t>b</w:t>
      </w:r>
      <w:r>
        <w:rPr>
          <w:rFonts w:ascii="宋体" w:eastAsia="宋体" w:hAnsi="宋体" w:cs="宋体"/>
          <w:color w:val="000000"/>
          <w:spacing w:val="-1"/>
          <w:w w:val="100"/>
          <w:position w:val="0"/>
          <w:sz w:val="21"/>
          <w:u w:val="none"/>
        </w:rPr>
        <w:t>）</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可借助自动化检测及管理工具，智能化识别数据准备活动中的现有风险，对可能发生的未知风</w:t>
      </w:r>
    </w:p>
    <w:p>
      <w:pPr>
        <w:spacing w:before="0" w:after="0" w:line="327" w:lineRule="exact"/>
        <w:ind w:left="437" w:firstLine="780"/>
        <w:jc w:val="left"/>
      </w:pPr>
      <w:r>
        <w:rPr>
          <w:rFonts w:ascii="宋体" w:hAnsi="宋体" w:cs="宋体"/>
          <w:color w:val="000000"/>
          <w:spacing w:val="0"/>
          <w:w w:val="100"/>
          <w:position w:val="0"/>
          <w:sz w:val="21"/>
          <w:u w:val="none"/>
        </w:rPr>
        <w:t>险进行预测，制定有效的风险应对方案，实现数据准备活动风险管理的前瞻性部署。</w:t>
      </w:r>
    </w:p>
    <w:p>
      <w:pPr>
        <w:spacing w:before="0" w:after="0" w:line="240" w:lineRule="exact"/>
        <w:ind w:left="437" w:firstLine="780"/>
      </w:pPr>
    </w:p>
    <w:p>
      <w:pPr>
        <w:spacing w:before="0" w:after="0" w:line="247" w:lineRule="exact"/>
        <w:ind w:left="437" w:firstLine="0"/>
        <w:jc w:val="left"/>
      </w:pPr>
      <w:r>
        <w:rPr>
          <w:rFonts w:ascii="黑体" w:hAnsi="黑体" w:cs="黑体"/>
          <w:color w:val="000000"/>
          <w:spacing w:val="-1"/>
          <w:w w:val="100"/>
          <w:position w:val="0"/>
          <w:sz w:val="21"/>
          <w:u w:val="none"/>
        </w:rPr>
        <w:t>5.2.3.3</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模型构建</w:t>
      </w:r>
    </w:p>
    <w:p>
      <w:pPr>
        <w:spacing w:before="0" w:after="0" w:line="240" w:lineRule="exact"/>
        <w:ind w:left="437" w:firstLine="0"/>
      </w:pPr>
    </w:p>
    <w:p>
      <w:pPr>
        <w:spacing w:before="0" w:after="0" w:line="250" w:lineRule="exact"/>
        <w:ind w:left="437" w:firstLine="0"/>
        <w:jc w:val="left"/>
      </w:pPr>
      <w:r>
        <w:rPr>
          <w:rFonts w:ascii="黑体" w:hAnsi="黑体" w:cs="黑体"/>
          <w:color w:val="000000"/>
          <w:spacing w:val="-1"/>
          <w:w w:val="100"/>
          <w:position w:val="0"/>
          <w:sz w:val="21"/>
          <w:u w:val="none"/>
        </w:rPr>
        <w:t>5.2.3.3.1</w:t>
      </w:r>
      <w:r>
        <w:rPr>
          <w:rFonts w:ascii="Calibri" w:hAnsi="Calibri" w:cs="Calibri"/>
          <w:color w:val="000000"/>
          <w:spacing w:val="0"/>
          <w:w w:val="194"/>
          <w:sz w:val="24"/>
          <w:u w:val="none"/>
        </w:rPr>
        <w:t>  </w:t>
      </w:r>
      <w:r>
        <w:rPr>
          <w:rFonts w:ascii="黑体" w:eastAsia="黑体" w:hAnsi="黑体" w:cs="黑体"/>
          <w:color w:val="000000"/>
          <w:spacing w:val="-1"/>
          <w:w w:val="100"/>
          <w:position w:val="0"/>
          <w:sz w:val="21"/>
          <w:u w:val="none"/>
        </w:rPr>
        <w:t>第一级</w:t>
      </w:r>
    </w:p>
    <w:p>
      <w:pPr>
        <w:spacing w:before="0" w:after="0" w:line="240" w:lineRule="exact"/>
        <w:ind w:left="437" w:firstLine="0"/>
      </w:pPr>
    </w:p>
    <w:p>
      <w:pPr>
        <w:spacing w:before="0" w:after="0" w:line="240" w:lineRule="exact"/>
        <w:ind w:left="437" w:firstLine="0"/>
      </w:pPr>
    </w:p>
    <w:p>
      <w:pPr>
        <w:spacing w:before="0" w:after="0" w:line="199" w:lineRule="exact"/>
        <w:ind w:left="437" w:firstLine="9068"/>
        <w:jc w:val="left"/>
      </w:pPr>
      <w:r>
        <w:rPr>
          <w:rFonts w:ascii="Times New Roman" w:hAnsi="Times New Roman" w:cs="Times New Roman"/>
          <w:color w:val="000000"/>
          <w:spacing w:val="-1"/>
          <w:w w:val="100"/>
          <w:position w:val="0"/>
          <w:sz w:val="18"/>
          <w:u w:val="none"/>
        </w:rPr>
        <w:t>9</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https://d.book118.com/945104014324011114</w:t>
        </w:r>
      </w:hyperlink>
    </w:p>
    <w:p>
      <w:pPr>
        <w:spacing w:before="0" w:after="0" w:line="199" w:lineRule="exact"/>
        <w:ind w:left="437" w:firstLine="9068"/>
        <w:jc w:val="left"/>
      </w:pPr>
    </w:p>
    <w:sectPr>
      <w:type w:val="continuous"/>
      <w:pgSz w:w="11906" w:h="16839"/>
      <w:pgMar w:top="1073" w:right="620" w:bottom="833" w:left="980" w:header="0" w:footer="0" w:gutter="0"/>
      <w:pgNumType w:start="40"/>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20EC4950"/>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945104014324011114"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Info spid="_x0000_s2508"/>
    <customShpInfo spid="_x0000_s2509"/>
    <customShpInfo spid="_x0000_s2510"/>
    <customShpInfo spid="_x0000_s2511"/>
    <customShpInfo spid="_x0000_s2512"/>
    <customShpInfo spid="_x0000_s2513"/>
    <customShpInfo spid="_x0000_s2514"/>
    <customShpInfo spid="_x0000_s2515"/>
    <customShpInfo spid="_x0000_s2516"/>
    <customShpInfo spid="_x0000_s2517"/>
    <customShpInfo spid="_x0000_s2518"/>
    <customShpInfo spid="_x0000_s2519"/>
    <customShpInfo spid="_x0000_s2520"/>
    <customShpInfo spid="_x0000_s2521"/>
    <customShpInfo spid="_x0000_s2522"/>
    <customShpInfo spid="_x0000_s2523"/>
    <customShpInfo spid="_x0000_s2524"/>
    <customShpInfo spid="_x0000_s2525"/>
    <customShpInfo spid="_x0000_s2526"/>
    <customShpInfo spid="_x0000_s2527"/>
    <customShpInfo spid="_x0000_s2528"/>
    <customShpInfo spid="_x0000_s2529"/>
    <customShpInfo spid="_x0000_s2530"/>
    <customShpInfo spid="_x0000_s2531"/>
    <customShpInfo spid="_x0000_s2532"/>
    <customShpInfo spid="_x0000_s2533"/>
    <customShpInfo spid="_x0000_s2534"/>
    <customShpInfo spid="_x0000_s2535"/>
    <customShpInfo spid="_x0000_s2536"/>
    <customShpInfo spid="_x0000_s2537"/>
    <customShpInfo spid="_x0000_s2538"/>
    <customShpInfo spid="_x0000_s2539"/>
    <customShpInfo spid="_x0000_s2540"/>
    <customShpInfo spid="_x0000_s2541"/>
    <customShpInfo spid="_x0000_s2542"/>
    <customShpInfo spid="_x0000_s2543"/>
    <customShpInfo spid="_x0000_s25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2024-03-05T02:52:55Z</dcterms:created>
  <dcterms:modified xsi:type="dcterms:W3CDTF">2024-03-05T02:53:01Z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5863619464204720B64DC1BCE8A7BFC5_12</vt:lpwstr>
  </property>
  <property fmtid="{D5CDD505-2E9C-101B-9397-08002B2CF9AE}" pid="3" name="KSOProductBuildVer">
    <vt:lpwstr>2052-12.1.0.16388</vt:lpwstr>
  </property>
</Properties>
</file>