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2018-2023年浙江安防职业技术学院高职单招（数学／语文／英语）历年常考试题库含答案解析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A.“初唐四杰”是指王勃、杨炯、卢照邻、骆宾王。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B.“中唐古文运动”的领袖是韩愈、柳宗元。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C.“新乐府运动”的倡导者是王维、白居易。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D.“小李杜”指的是李商隐、杜牧。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孟子《寡人之于国也》认为实行王道始于（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A.河内凶，则移其民于河东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B.谨庠序之教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D.填然鼓之，兵刃既接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下列属于书信体驳论文的是（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被人称作具有“含泪的微笑”风格的小说家是（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下列曲词中，概括《天净沙·秋思》全篇主题思想的是（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D.社会冷漠，百姓麻木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https://d.book118.com/945110103333011112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45110103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