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804A9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新宋体" w:hAnsi="Times New Roman" w:hint="eastAsia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年四川省泸州市江阳区小升初数学试卷</w:t>
      </w:r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一、判断：对的在答题卡上填涂“</w:t>
      </w:r>
      <w:r>
        <w:rPr>
          <w:rFonts w:ascii="Times New Roman" w:eastAsia="新宋体" w:hAnsi="Times New Roman" w:hint="eastAsia"/>
          <w:b/>
          <w:szCs w:val="21"/>
        </w:rPr>
        <w:t>A</w:t>
      </w:r>
      <w:r>
        <w:rPr>
          <w:rFonts w:ascii="Times New Roman" w:eastAsia="新宋体" w:hAnsi="Times New Roman" w:hint="eastAsia"/>
          <w:b/>
          <w:szCs w:val="21"/>
        </w:rPr>
        <w:t>”，错的填涂“</w:t>
      </w:r>
      <w:r>
        <w:rPr>
          <w:rFonts w:ascii="Times New Roman" w:eastAsia="新宋体" w:hAnsi="Times New Roman" w:hint="eastAsia"/>
          <w:b/>
          <w:szCs w:val="21"/>
        </w:rPr>
        <w:t>B</w:t>
      </w:r>
      <w:r>
        <w:rPr>
          <w:rFonts w:ascii="Times New Roman" w:eastAsia="新宋体" w:hAnsi="Times New Roman" w:hint="eastAsia"/>
          <w:b/>
          <w:szCs w:val="21"/>
        </w:rPr>
        <w:t>”。（每题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分）种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棵树苗，死了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棵，补种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棵全部成活。所有这些树苗的成活率是</w:t>
      </w:r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分）用两条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和一条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的线段可以围成一个等腰三角形。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分）大于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°的角是钝角．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分）所有的偶数都是合数。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分）正方体的表面积和它一个面的面积成正比例关系．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分）任何两个等底等高的梯形都能拼成一个平行四边形．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分）记录病人的体温变化情况用折线统计图比较好。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分）若将一个圆柱体的侧面展开可以得到一个正方形，那么这个圆柱体的底面周长等于它的高。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二、选择：在答题卡上填涂正确答案的编号字母。（每题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分）两个不同奇数的和一定是（　　）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．奇数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．偶数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．质数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分）一个梯形的高一定，它的面积与（　　）成正比例。</w:t>
      </w:r>
    </w:p>
    <w:p w:rsidR="00C804A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．上底长</w:t>
      </w:r>
      <w:r>
        <w:rPr>
          <w:rFonts w:ascii="Times New Roman" w:eastAsia="新宋体" w:hAnsi="Times New Roman" w:hint="eastAsia"/>
          <w:szCs w:val="21"/>
        </w:rPr>
        <w:t>度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．上、下底长度和</w:t>
      </w:r>
      <w:r>
        <w:tab/>
      </w:r>
    </w:p>
    <w:p w:rsidR="00C804A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．下底长度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分）把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个相同的小长方体拼成了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高的大长方体，表面积减少了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，那么原来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个小长方体的体积是（　　）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180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120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60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分）长方形的长和宽都是质数，它的面积不可能是（　　）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．奇数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．合数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．质数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分）如图中，正方形与圆形的面积比是（　　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83922" cy="886970"/>
            <wp:effectExtent l="0" t="0" r="0" b="0"/>
            <wp:docPr id="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2" cy="88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Cambria Math" w:eastAsia="Cambria Math" w:hAnsi="Cambria Math"/>
          <w:szCs w:val="21"/>
        </w:rPr>
        <w:t>π</w:t>
      </w:r>
    </w:p>
    <w:p w:rsidR="00C804A9" w:rsidP="0003010A">
      <w:pPr>
        <w:spacing w:line="360" w:lineRule="auto"/>
        <w:ind w:left="273" w:hanging="273" w:hangingChars="130"/>
        <w:sectPr w:rsidSect="001B769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分）六（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）班第三学习小组有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位同学，计划小学毕业时人人都互送一件礼物，共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要准备（　　）件礼物。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36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18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分）如图，物体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的体积与物体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的体积，（　　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14859" cy="1219202"/>
            <wp:effectExtent l="0" t="0" r="0" b="0"/>
            <wp:docPr id="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9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的体积大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的体积大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．一样大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分）两个同样大小的等腰直角三角形，可以拼成一个（　　）</w:t>
      </w:r>
    </w:p>
    <w:p w:rsidR="00C804A9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．梯形</w:t>
      </w:r>
      <w:r>
        <w:tab/>
      </w:r>
    </w:p>
    <w:p w:rsidR="00C804A9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．平行四边形或正方形</w:t>
      </w:r>
      <w:r>
        <w:tab/>
      </w:r>
    </w:p>
    <w:p w:rsidR="00C804A9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．直角三角形或钝角三角形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分）甲、乙两车从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地到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地，已知甲车用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到达，乙车用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到达，两车速度差是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两地的距离。如果设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两地的距离为</w:t>
      </w:r>
      <w:r>
        <w:rPr>
          <w:rFonts w:ascii="Times New Roman" w:eastAsia="新宋体" w:hAnsi="Times New Roman" w:hint="eastAsia"/>
          <w:i/>
          <w:szCs w:val="21"/>
        </w:rPr>
        <w:t>xkm</w:t>
      </w:r>
      <w:r>
        <w:rPr>
          <w:rFonts w:ascii="Times New Roman" w:eastAsia="新宋体" w:hAnsi="Times New Roman" w:hint="eastAsia"/>
          <w:szCs w:val="21"/>
        </w:rPr>
        <w:t>，那么正确的方程是（　　）</w:t>
      </w:r>
    </w:p>
    <w:p w:rsidR="00C804A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tab/>
      </w:r>
    </w:p>
    <w:p w:rsidR="00C804A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三、填空。（每空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分。）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分）某市各旅游景点今年旅游收入预计为</w:t>
      </w:r>
      <w:r>
        <w:rPr>
          <w:rFonts w:ascii="Times New Roman" w:eastAsia="新宋体" w:hAnsi="Times New Roman" w:hint="eastAsia"/>
          <w:szCs w:val="21"/>
        </w:rPr>
        <w:t>995537000</w:t>
      </w:r>
      <w:r>
        <w:rPr>
          <w:rFonts w:ascii="Times New Roman" w:eastAsia="新宋体" w:hAnsi="Times New Roman" w:hint="eastAsia"/>
          <w:szCs w:val="21"/>
        </w:rPr>
        <w:t>元，改写成用“亿”作单位的数，再用“四舍五入”法保留一位小数约是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亿元。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分）把一根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米长的铁丝平均截成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段，每一段长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()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()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米。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分）比</w:t>
      </w: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多</w:t>
      </w:r>
      <w:r>
        <w:rPr>
          <w:rFonts w:ascii="Times New Roman" w:eastAsia="新宋体" w:hAnsi="Times New Roman" w:hint="eastAsia"/>
          <w:szCs w:val="21"/>
        </w:rPr>
        <w:t>25%</w:t>
      </w:r>
      <w:r>
        <w:rPr>
          <w:rFonts w:ascii="Times New Roman" w:eastAsia="新宋体" w:hAnsi="Times New Roman" w:hint="eastAsia"/>
          <w:szCs w:val="21"/>
        </w:rPr>
        <w:t>的数是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比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多</w:t>
      </w:r>
      <w:r>
        <w:rPr>
          <w:rFonts w:ascii="Times New Roman" w:eastAsia="新宋体" w:hAnsi="Times New Roman" w:hint="eastAsia"/>
          <w:szCs w:val="21"/>
        </w:rPr>
        <w:t>40%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分）某校六年级男女生人数比是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。那么：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表示该校六年级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表示该校六年级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分）一个三位小数用“四舍五入”法取近似值是</w:t>
      </w:r>
      <w:r>
        <w:rPr>
          <w:rFonts w:ascii="Times New Roman" w:eastAsia="新宋体" w:hAnsi="Times New Roman" w:hint="eastAsia"/>
          <w:szCs w:val="21"/>
        </w:rPr>
        <w:t>5.20</w:t>
      </w:r>
      <w:r>
        <w:rPr>
          <w:rFonts w:ascii="Times New Roman" w:eastAsia="新宋体" w:hAnsi="Times New Roman" w:hint="eastAsia"/>
          <w:szCs w:val="21"/>
        </w:rPr>
        <w:t>，这个小数最小是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  <w:sectPr w:rsidSect="001B769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分）用棱长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i/>
          <w:szCs w:val="21"/>
        </w:rPr>
        <w:t>dm</w:t>
      </w:r>
      <w:r>
        <w:rPr>
          <w:rFonts w:ascii="Times New Roman" w:eastAsia="新宋体" w:hAnsi="Times New Roman" w:hint="eastAsia"/>
          <w:szCs w:val="21"/>
        </w:rPr>
        <w:t>的小正方体木块，堆成一个体积是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的大正方体，需要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个小正方体木块，如果把这些小正方体木块一个挨一个排成一行，长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米．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形只有两条对称轴，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形只有三条对称轴。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分）三个连续奇数的和是最大的三位数，这三个数中最小一个是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分）小圆半径是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厘米，大圆半径是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厘米，小圆与大圆的面积之比是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Cs w:val="21"/>
          </w:rPr>
          <m:t>，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，…，这列数的每一项越来越小，越来越接近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分）最简分数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互为倒数，最简分数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的分数单位是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分）将如图边长是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的正方形绕对称轴旋转一周得到一个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体。它的表面积是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30937" cy="1005842"/>
            <wp:effectExtent l="0" t="0" r="0" b="0"/>
            <wp:docPr id="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4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7" cy="10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分）小正方体骰子六个面上分别写着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。掷一次，掷出奇数正面向上的可能性是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，掷出合数正面朝上的可能性是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分）一个圆柱与一个圆锥的体积和高分别相等，已知圆锥的底面积是</w:t>
      </w:r>
      <w:r>
        <w:rPr>
          <w:rFonts w:ascii="Times New Roman" w:eastAsia="新宋体" w:hAnsi="Times New Roman" w:hint="eastAsia"/>
          <w:szCs w:val="21"/>
        </w:rPr>
        <w:t>28.26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，圆柱的底面积是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81457</w:t>
      </w:r>
      <w:r>
        <w:rPr>
          <w:rFonts w:ascii="Times New Roman" w:eastAsia="新宋体" w:hAnsi="Times New Roman" w:hint="eastAsia"/>
          <w:szCs w:val="21"/>
        </w:rPr>
        <w:t>□是一个没有相同数字的六位数，它既是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的倍数，又是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的倍数，那么□里应该是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分）某品牌的数码相机进行促销活动，先降价</w:t>
      </w:r>
      <w:r>
        <w:rPr>
          <w:rFonts w:ascii="Times New Roman" w:eastAsia="新宋体" w:hAnsi="Times New Roman" w:hint="eastAsia"/>
          <w:szCs w:val="21"/>
        </w:rPr>
        <w:t>8%</w:t>
      </w:r>
      <w:r>
        <w:rPr>
          <w:rFonts w:ascii="Times New Roman" w:eastAsia="新宋体" w:hAnsi="Times New Roman" w:hint="eastAsia"/>
          <w:szCs w:val="21"/>
        </w:rPr>
        <w:t>，在此基础上，</w:t>
      </w:r>
      <w:r>
        <w:rPr>
          <w:rFonts w:ascii="Times New Roman" w:eastAsia="新宋体" w:hAnsi="Times New Roman" w:hint="eastAsia"/>
          <w:szCs w:val="21"/>
        </w:rPr>
        <w:t>商店返还售价</w:t>
      </w:r>
      <w:r>
        <w:rPr>
          <w:rFonts w:ascii="Times New Roman" w:eastAsia="新宋体" w:hAnsi="Times New Roman" w:hint="eastAsia"/>
          <w:szCs w:val="21"/>
        </w:rPr>
        <w:t>5%</w:t>
      </w:r>
      <w:r>
        <w:rPr>
          <w:rFonts w:ascii="Times New Roman" w:eastAsia="新宋体" w:hAnsi="Times New Roman" w:hint="eastAsia"/>
          <w:szCs w:val="21"/>
        </w:rPr>
        <w:t>的现金。此时买这个品牌的数码相机，相当于比原价降低了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%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四、计算。（</w:t>
      </w:r>
      <w:r>
        <w:rPr>
          <w:rFonts w:ascii="Times New Roman" w:eastAsia="新宋体" w:hAnsi="Times New Roman" w:hint="eastAsia"/>
          <w:b/>
          <w:szCs w:val="21"/>
        </w:rPr>
        <w:t>28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分）直接写出得数。</w:t>
      </w:r>
    </w:p>
    <w:tbl>
      <w:tblPr>
        <w:tblStyle w:val="TableNormal"/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0"/>
      </w:tblGrid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00" w:type="dxa"/>
          </w:tcPr>
          <w:p w:rsidR="00C804A9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2.05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C804A9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20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1.7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C804A9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1.25+4.3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C804A9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2.4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00" w:type="dxa"/>
          </w:tcPr>
          <w:p w:rsidR="00C804A9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60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1.2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C804A9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0.48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C804A9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000" w:type="dxa"/>
          </w:tcPr>
          <w:p w:rsidR="00C804A9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÷</m:t>
              </m:r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</w:tbl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分）脱式计算。</w:t>
      </w:r>
    </w:p>
    <w:p w:rsidR="00C804A9" w:rsidP="00464BF7">
      <w:pPr>
        <w:spacing w:line="360" w:lineRule="auto"/>
        <w:ind w:left="273" w:leftChars="130"/>
        <w:sectPr w:rsidSect="001B769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Calibri" w:hAnsi="Times New Roman" w:hint="eastAsia"/>
          <w:szCs w:val="21"/>
        </w:rPr>
        <w:t>①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18</m:t>
            </m:r>
          </m:den>
        </m:f>
        <m:r>
          <w:rPr>
            <w:rFonts w:ascii="Cambria Math" w:eastAsia="新宋体" w:hAnsi="Cambria Math"/>
            <w:szCs w:val="21"/>
          </w:rPr>
          <m:t>÷</m:t>
        </m:r>
      </m:oMath>
      <w:r>
        <w:rPr>
          <w:rFonts w:ascii="Times New Roman" w:eastAsia="新宋体" w:hAnsi="Times New Roman" w:hint="eastAsia"/>
          <w:szCs w:val="21"/>
        </w:rPr>
        <w:t>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362+432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36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÷（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11</m:t>
            </m:r>
          </m:den>
        </m:f>
      </m:oMath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7.8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[32</w: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1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]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分）用简便方法计算。（要写出主要的简算过程）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0.125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25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（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30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分）求未知数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0.7+40%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：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五、实践。（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分）如图，用丝带捆绑一种礼品盒，接头处长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厘米，要捆扎这种礼品盒，至少需要准备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厘米长的丝带。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60452" cy="920498"/>
            <wp:effectExtent l="0" t="0" r="0" b="0"/>
            <wp:docPr id="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24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52" cy="92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分）蓝光小学学生参加兴趣小组情况统计如下，请把两幅统计图补充完整。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191008" cy="1313691"/>
            <wp:effectExtent l="0" t="0" r="0" b="0"/>
            <wp:docPr id="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24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8" cy="131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分）把如图这个展开图围成一个长方体（有字母的面朝外）。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面在底面，那么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面在上面。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）如果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面在前面，从左面看是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面，那么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面在上面。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）已知图中三条边的长度，围成的长方体的表面积是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464BF7">
      <w:pPr>
        <w:spacing w:line="360" w:lineRule="auto"/>
        <w:ind w:left="273" w:leftChars="130"/>
        <w:sectPr w:rsidSect="001B7693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space="425"/>
          <w:titlePg w:val="0"/>
          <w:docGrid w:type="lines" w:linePitch="312"/>
        </w:sectPr>
      </w:pP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80620" cy="1152146"/>
            <wp:effectExtent l="0" t="0" r="0" b="0"/>
            <wp:docPr id="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4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620" cy="115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分）如图，有甲、乙两只蚂蚁分别从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点出发沿内圈和外圈两条线路爬行，最后又回到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点（每段爬完但又不重复）。甲蚂蚁爬的路线长度用字母式表示是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，乙蚂蚁爬的路线长度用字母式表示是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。通过比较发现：甲蚂蚁爬的路线长度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（填：大于、等于或小于）乙蚂蚁爬的路线长度。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27051" cy="1524003"/>
            <wp:effectExtent l="0" t="0" r="0" b="0"/>
            <wp:docPr id="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24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51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六、问题解决。（每题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分）小明与妈</w:t>
      </w:r>
      <w:r>
        <w:rPr>
          <w:rFonts w:ascii="Times New Roman" w:eastAsia="新宋体" w:hAnsi="Times New Roman" w:hint="eastAsia"/>
          <w:szCs w:val="21"/>
        </w:rPr>
        <w:t>妈今年的岁数和是</w:t>
      </w:r>
      <w:r>
        <w:rPr>
          <w:rFonts w:ascii="Times New Roman" w:eastAsia="新宋体" w:hAnsi="Times New Roman" w:hint="eastAsia"/>
          <w:szCs w:val="21"/>
        </w:rPr>
        <w:t>42</w:t>
      </w:r>
      <w:r>
        <w:rPr>
          <w:rFonts w:ascii="Times New Roman" w:eastAsia="新宋体" w:hAnsi="Times New Roman" w:hint="eastAsia"/>
          <w:szCs w:val="21"/>
        </w:rPr>
        <w:t>岁，妈妈比小明大</w:t>
      </w: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岁，妈妈今年岁数是小明岁数的多少倍？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分）如图是成都至重庆的铁路里程表．（单位：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一列快车从成都开往重庆，每小时行</w:t>
      </w:r>
      <w:r>
        <w:rPr>
          <w:rFonts w:ascii="Times New Roman" w:eastAsia="新宋体" w:hAnsi="Times New Roman" w:hint="eastAsia"/>
          <w:szCs w:val="21"/>
        </w:rPr>
        <w:t>120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，同时，一列慢车从重庆开往成都，每小时行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，两车相遇时，哪列车经过了内江？走过了多少千米？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44044" cy="1709932"/>
            <wp:effectExtent l="0" t="0" r="0" b="0"/>
            <wp:docPr id="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24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4" cy="170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 w:rsidP="0003010A">
      <w:pPr>
        <w:spacing w:line="360" w:lineRule="auto"/>
        <w:ind w:left="273" w:hanging="273" w:hangingChars="130"/>
        <w:sectPr w:rsidSect="001B7693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44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分）李阿姨想买一款电动汽车，如果一次性付款购买可享九折的优惠价，如果分期付款购买要加价</w:t>
      </w:r>
      <w:r>
        <w:rPr>
          <w:rFonts w:ascii="Times New Roman" w:eastAsia="新宋体" w:hAnsi="Times New Roman" w:hint="eastAsia"/>
          <w:szCs w:val="21"/>
        </w:rPr>
        <w:t>5%</w:t>
      </w:r>
      <w:r>
        <w:rPr>
          <w:rFonts w:ascii="Times New Roman" w:eastAsia="新宋体" w:hAnsi="Times New Roman" w:hint="eastAsia"/>
          <w:szCs w:val="21"/>
        </w:rPr>
        <w:t>。李阿姨算了算，发现分期付款比一次性付款购买要多付</w:t>
      </w:r>
      <w:r>
        <w:rPr>
          <w:rFonts w:ascii="Times New Roman" w:eastAsia="新宋体" w:hAnsi="Times New Roman" w:hint="eastAsia"/>
          <w:szCs w:val="21"/>
        </w:rPr>
        <w:t>9000</w:t>
      </w:r>
      <w:r>
        <w:rPr>
          <w:rFonts w:ascii="Times New Roman" w:eastAsia="新宋体" w:hAnsi="Times New Roman" w:hint="eastAsia"/>
          <w:szCs w:val="21"/>
        </w:rPr>
        <w:t>元。这款电动汽车的原价是多少元？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38582" cy="619212"/>
            <wp:effectExtent l="0" t="0" r="0" b="0"/>
            <wp:docPr id="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24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61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分）红星小学共有学生</w:t>
      </w:r>
      <w:r>
        <w:rPr>
          <w:rFonts w:ascii="Times New Roman" w:eastAsia="新宋体" w:hAnsi="Times New Roman" w:hint="eastAsia"/>
          <w:szCs w:val="21"/>
        </w:rPr>
        <w:t>600</w:t>
      </w:r>
      <w:r>
        <w:rPr>
          <w:rFonts w:ascii="Times New Roman" w:eastAsia="新宋体" w:hAnsi="Times New Roman" w:hint="eastAsia"/>
          <w:szCs w:val="21"/>
        </w:rPr>
        <w:t>人，女生人数比男生人数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少</w:t>
      </w: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人，红星小学有男生有多少人？（用方程解）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分）某工程队完成一项工程，原计划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个工人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天完成。为了赶工期，需要提前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天完成。这样需要安排多少个工人？</w:t>
      </w:r>
    </w:p>
    <w:p w:rsidR="00C804A9" w:rsidP="0003010A">
      <w:pPr>
        <w:spacing w:line="360" w:lineRule="auto"/>
        <w:ind w:left="273" w:hanging="273" w:hangingChars="130"/>
        <w:sectPr w:rsidSect="001B7693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47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分）一堆煤成圆锥形，高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米，底面周长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szCs w:val="21"/>
        </w:rPr>
        <w:t>米，已知每立方米的煤约重</w:t>
      </w:r>
      <w:r>
        <w:rPr>
          <w:rFonts w:ascii="Times New Roman" w:eastAsia="新宋体" w:hAnsi="Times New Roman" w:hint="eastAsia"/>
          <w:szCs w:val="21"/>
        </w:rPr>
        <w:t>1.4</w:t>
      </w:r>
      <w:r>
        <w:rPr>
          <w:rFonts w:ascii="Times New Roman" w:eastAsia="新宋体" w:hAnsi="Times New Roman" w:hint="eastAsia"/>
          <w:szCs w:val="21"/>
        </w:rPr>
        <w:t>吨，这堆煤大约重多少吨？（得数保留整数）</w:t>
      </w:r>
    </w:p>
    <w:p w:rsidR="00C804A9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年四川省泸州市江阳区小升初数学试卷</w:t>
      </w:r>
    </w:p>
    <w:p w:rsidR="00C804A9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一、判断：对的在答题卡上填涂“</w:t>
      </w:r>
      <w:r>
        <w:rPr>
          <w:rFonts w:ascii="Times New Roman" w:eastAsia="新宋体" w:hAnsi="Times New Roman" w:hint="eastAsia"/>
          <w:b/>
          <w:szCs w:val="21"/>
        </w:rPr>
        <w:t>A</w:t>
      </w:r>
      <w:r>
        <w:rPr>
          <w:rFonts w:ascii="Times New Roman" w:eastAsia="新宋体" w:hAnsi="Times New Roman" w:hint="eastAsia"/>
          <w:b/>
          <w:szCs w:val="21"/>
        </w:rPr>
        <w:t>”，错的填涂“</w:t>
      </w:r>
      <w:r>
        <w:rPr>
          <w:rFonts w:ascii="Times New Roman" w:eastAsia="新宋体" w:hAnsi="Times New Roman" w:hint="eastAsia"/>
          <w:b/>
          <w:szCs w:val="21"/>
        </w:rPr>
        <w:t>B</w:t>
      </w:r>
      <w:r>
        <w:rPr>
          <w:rFonts w:ascii="Times New Roman" w:eastAsia="新宋体" w:hAnsi="Times New Roman" w:hint="eastAsia"/>
          <w:b/>
          <w:szCs w:val="21"/>
        </w:rPr>
        <w:t>”。（每题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分）种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棵树苗，死了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棵，补种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棵全部成活。所有这些树苗的成活率是</w:t>
      </w:r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25+25</w:t>
      </w:r>
      <w:r>
        <w:rPr>
          <w:rFonts w:ascii="Times New Roman" w:eastAsia="新宋体" w:hAnsi="Times New Roman" w:hint="eastAsia"/>
          <w:szCs w:val="21"/>
        </w:rPr>
        <w:t>）÷（</w:t>
      </w:r>
      <w:r>
        <w:rPr>
          <w:rFonts w:ascii="Times New Roman" w:eastAsia="新宋体" w:hAnsi="Times New Roman" w:hint="eastAsia"/>
          <w:szCs w:val="21"/>
        </w:rPr>
        <w:t>100+25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100%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125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100%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100%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80%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答：所有这些树苗的成活率是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原题说法错误。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分）用两条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和一条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的线段可以围成一个等腰三角形。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解：因为</w:t>
      </w:r>
      <w:r>
        <w:rPr>
          <w:rFonts w:ascii="Times New Roman" w:eastAsia="新宋体" w:hAnsi="Times New Roman" w:hint="eastAsia"/>
          <w:szCs w:val="21"/>
        </w:rPr>
        <w:t>4+4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，所以不能围成三角形；故原题说法错误。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分）大于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°的角是钝角．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解：因为钝角大于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°且小于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°，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所以说“大于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°的角是钝角，是错误的；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分）所有的偶数都是合数。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解：偶数是能被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整除的数，合数是除了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和它本身以外还有别的约数，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只有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和它本身两个约数，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是偶数但不是合数．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分）正方体的表面积和它一个面的面积成正比例关系．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解：正方体的表面积÷一个面的面积＝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（一定），是比值一定，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所以正方体的一个面的面积和它的表面积成正比例；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原题说法正确．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03010A">
      <w:pPr>
        <w:spacing w:line="360" w:lineRule="auto"/>
        <w:ind w:left="273" w:hanging="273" w:hangingChars="130"/>
        <w:sectPr w:rsidSect="001B7693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分）任何两个等底等高的梯形都能拼成一个平行四边形．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解：两个完全一样的梯形能拼成一个平行四边形，等底等高的梯形并不一定是完全一样的．如图：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335098" cy="838539"/>
            <wp:effectExtent l="0" t="0" r="0" b="0"/>
            <wp:docPr id="1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24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098" cy="83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这两个梯形等底等高，但不能拼成平行四边形．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分）记录病人的体温变化情况用折线统计图比较好。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解：记录病人的体温变化情况用折线统计图比较好。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故原题说法正确。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分）若将一个圆柱体的侧面展开可以得到一个正方形，那么这个圆柱体的底面周长等于它的高。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解：若将一个圆柱体的侧面展开可以得到一个正方形，那么这个圆柱体的底面周长等于它的高。此说法正确。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二、选择：在答题卡上填涂正确答案的编号字母。（每题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分）两个不同奇数的和一定是（　　）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．奇数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．偶数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．质数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解：如果两个奇数分别是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5+7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是偶数，奇数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奇数＝偶数，所以两个奇数的和一定是偶数．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分）一个梯形的高一定，它的面积与（　　）成正比例。</w:t>
      </w:r>
    </w:p>
    <w:p w:rsidR="00C804A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．上底长度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．上、下底长度和</w:t>
      </w:r>
      <w:r>
        <w:tab/>
      </w:r>
    </w:p>
    <w:p w:rsidR="00C804A9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．下底长度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解：梯形的面积＝（上底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下底）×高÷</w:t>
      </w:r>
      <w:r>
        <w:rPr>
          <w:rFonts w:ascii="Times New Roman" w:eastAsia="新宋体" w:hAnsi="Times New Roman" w:hint="eastAsia"/>
          <w:szCs w:val="21"/>
        </w:rPr>
        <w:t>2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高（一定）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梯形的面积</m:t>
            </m:r>
            <m:r>
              <w:rPr>
                <w:rFonts w:ascii="Cambria Math" w:eastAsia="新宋体" w:hAnsi="Cambria Math"/>
                <w:sz w:val="28"/>
                <w:szCs w:val="28"/>
              </w:rPr>
              <m:t>×2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上底</m:t>
            </m:r>
            <m:r>
              <w:rPr>
                <w:rFonts w:ascii="Cambria Math" w:eastAsia="新宋体" w:hAnsi="Cambria Math"/>
                <w:sz w:val="28"/>
                <w:szCs w:val="28"/>
              </w:rPr>
              <m:t>+</m:t>
            </m:r>
            <m:r>
              <w:rPr>
                <w:rFonts w:ascii="Cambria Math" w:eastAsia="新宋体" w:hAnsi="Cambria Math"/>
                <w:sz w:val="28"/>
                <w:szCs w:val="28"/>
              </w:rPr>
              <m:t>下底</m:t>
            </m:r>
          </m:den>
        </m:f>
      </m:oMath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一个梯形的高一定，它的面积与上、下底长度和成正比例。</w:t>
      </w:r>
    </w:p>
    <w:p w:rsidR="00C804A9" w:rsidP="00464BF7">
      <w:pPr>
        <w:spacing w:line="360" w:lineRule="auto"/>
        <w:ind w:left="273" w:leftChars="130"/>
        <w:sectPr w:rsidSect="001B7693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分）把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个相同的小长方体拼成了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高的大长方体，表面积减少了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，那么原来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个小长方体的体积是（　　）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180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120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60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（厘米）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[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2]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4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（平方厘米）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（立方厘米）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答：原来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个小长方体的体积是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立方厘米。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分）长方形的长和宽都是质数，它的面积不可能是（　　）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．奇数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．合数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．质数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解：质数×质数＝合数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分）如图中，正方形与圆形的面积比是（　　）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83922" cy="886970"/>
            <wp:effectExtent l="0" t="0" r="0" b="0"/>
            <wp:docPr id="1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2" cy="88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Cambria Math" w:eastAsia="Cambria Math" w:hAnsi="Cambria Math"/>
          <w:szCs w:val="21"/>
        </w:rPr>
        <w:t>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解：假设圆的直径是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，半径是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；那么三角形的底是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，高是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Cambria Math" w:eastAsia="Cambria Math" w:hAnsi="Cambria Math"/>
          <w:szCs w:val="21"/>
        </w:rPr>
        <w:t>π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因此正方形与圆形的面积比是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C804A9" w:rsidP="000301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分）六（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）班第三学习小组有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位同学，计划小学毕业时人人都互送一件礼物，共要准备（　　）件礼物。</w:t>
      </w:r>
    </w:p>
    <w:p w:rsidR="00C804A9">
      <w:pPr>
        <w:tabs>
          <w:tab w:val="left" w:pos="2900"/>
          <w:tab w:val="left" w:pos="57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36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18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5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</w:t>
      </w:r>
    </w:p>
    <w:p w:rsidR="00C804A9" w:rsidP="00464BF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（件）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https://d.book118.com/945201112344011034</w:t>
        </w:r>
      </w:hyperlink>
    </w:p>
    <w:p w:rsidR="00C804A9" w:rsidP="00464BF7">
      <w:pPr>
        <w:spacing w:line="360" w:lineRule="auto"/>
        <w:ind w:left="273" w:leftChars="130"/>
      </w:pPr>
    </w:p>
    <w:sectPr w:rsidSect="001B7693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type w:val="nextPage"/>
      <w:pgSz w:w="11906" w:h="16838"/>
      <w:pgMar w:top="1440" w:right="1800" w:bottom="1440" w:left="1800" w:header="851" w:footer="992" w:gutter="0"/>
      <w:pgNumType w:start="9" w:chapStyle="5" w:chapSep="colon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E18B8"/>
    <w:rsid w:val="0003010A"/>
    <w:rsid w:val="001B7693"/>
    <w:rsid w:val="00464BF7"/>
    <w:rsid w:val="005E18B8"/>
    <w:rsid w:val="00C804A9"/>
    <w:rsid w:val="00CD670D"/>
    <w:rsid w:val="00E66D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1D3C6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1D3C68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1D3C68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Char2"/>
    <w:uiPriority w:val="1"/>
    <w:qFormat/>
    <w:rsid w:val="00FD376B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Char3"/>
    <w:uiPriority w:val="99"/>
    <w:semiHidden/>
    <w:unhideWhenUsed/>
    <w:rsid w:val="009D3C9F"/>
    <w:pPr>
      <w:ind w:left="100" w:leftChars="2500"/>
    </w:pPr>
  </w:style>
  <w:style w:type="character" w:customStyle="1" w:styleId="Char3">
    <w:name w:val="日期 Char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ab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2.png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header" Target="header6.xml" /><Relationship Id="rId18" Type="http://schemas.openxmlformats.org/officeDocument/2006/relationships/footer" Target="footer6.xml" /><Relationship Id="rId19" Type="http://schemas.openxmlformats.org/officeDocument/2006/relationships/image" Target="media/image3.png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image" Target="media/image4.png" /><Relationship Id="rId27" Type="http://schemas.openxmlformats.org/officeDocument/2006/relationships/image" Target="media/image5.png" /><Relationship Id="rId28" Type="http://schemas.openxmlformats.org/officeDocument/2006/relationships/header" Target="header10.xml" /><Relationship Id="rId29" Type="http://schemas.openxmlformats.org/officeDocument/2006/relationships/header" Target="header11.xml" /><Relationship Id="rId3" Type="http://schemas.openxmlformats.org/officeDocument/2006/relationships/fontTable" Target="fontTable.xml" /><Relationship Id="rId30" Type="http://schemas.openxmlformats.org/officeDocument/2006/relationships/footer" Target="footer10.xml" /><Relationship Id="rId31" Type="http://schemas.openxmlformats.org/officeDocument/2006/relationships/footer" Target="footer11.xml" /><Relationship Id="rId32" Type="http://schemas.openxmlformats.org/officeDocument/2006/relationships/header" Target="header12.xml" /><Relationship Id="rId33" Type="http://schemas.openxmlformats.org/officeDocument/2006/relationships/footer" Target="footer12.xml" /><Relationship Id="rId34" Type="http://schemas.openxmlformats.org/officeDocument/2006/relationships/image" Target="media/image6.png" /><Relationship Id="rId35" Type="http://schemas.openxmlformats.org/officeDocument/2006/relationships/image" Target="media/image7.png" /><Relationship Id="rId36" Type="http://schemas.openxmlformats.org/officeDocument/2006/relationships/image" Target="media/image8.png" /><Relationship Id="rId37" Type="http://schemas.openxmlformats.org/officeDocument/2006/relationships/header" Target="header13.xml" /><Relationship Id="rId38" Type="http://schemas.openxmlformats.org/officeDocument/2006/relationships/header" Target="header14.xml" /><Relationship Id="rId39" Type="http://schemas.openxmlformats.org/officeDocument/2006/relationships/footer" Target="footer13.xml" /><Relationship Id="rId4" Type="http://schemas.openxmlformats.org/officeDocument/2006/relationships/customXml" Target="../customXml/item1.xml" /><Relationship Id="rId40" Type="http://schemas.openxmlformats.org/officeDocument/2006/relationships/footer" Target="footer14.xml" /><Relationship Id="rId41" Type="http://schemas.openxmlformats.org/officeDocument/2006/relationships/header" Target="header15.xml" /><Relationship Id="rId42" Type="http://schemas.openxmlformats.org/officeDocument/2006/relationships/footer" Target="footer15.xml" /><Relationship Id="rId43" Type="http://schemas.openxmlformats.org/officeDocument/2006/relationships/image" Target="media/image9.png" /><Relationship Id="rId44" Type="http://schemas.openxmlformats.org/officeDocument/2006/relationships/header" Target="header16.xml" /><Relationship Id="rId45" Type="http://schemas.openxmlformats.org/officeDocument/2006/relationships/header" Target="header17.xml" /><Relationship Id="rId46" Type="http://schemas.openxmlformats.org/officeDocument/2006/relationships/footer" Target="footer16.xml" /><Relationship Id="rId47" Type="http://schemas.openxmlformats.org/officeDocument/2006/relationships/footer" Target="footer17.xml" /><Relationship Id="rId48" Type="http://schemas.openxmlformats.org/officeDocument/2006/relationships/header" Target="header18.xml" /><Relationship Id="rId49" Type="http://schemas.openxmlformats.org/officeDocument/2006/relationships/footer" Target="footer18.xml" /><Relationship Id="rId5" Type="http://schemas.openxmlformats.org/officeDocument/2006/relationships/image" Target="media/image1.png" /><Relationship Id="rId50" Type="http://schemas.openxmlformats.org/officeDocument/2006/relationships/header" Target="header19.xml" /><Relationship Id="rId51" Type="http://schemas.openxmlformats.org/officeDocument/2006/relationships/header" Target="header20.xml" /><Relationship Id="rId52" Type="http://schemas.openxmlformats.org/officeDocument/2006/relationships/footer" Target="footer19.xml" /><Relationship Id="rId53" Type="http://schemas.openxmlformats.org/officeDocument/2006/relationships/footer" Target="footer20.xml" /><Relationship Id="rId54" Type="http://schemas.openxmlformats.org/officeDocument/2006/relationships/header" Target="header21.xml" /><Relationship Id="rId55" Type="http://schemas.openxmlformats.org/officeDocument/2006/relationships/footer" Target="footer21.xml" /><Relationship Id="rId56" Type="http://schemas.openxmlformats.org/officeDocument/2006/relationships/image" Target="media/image10.png" /><Relationship Id="rId57" Type="http://schemas.openxmlformats.org/officeDocument/2006/relationships/header" Target="header22.xml" /><Relationship Id="rId58" Type="http://schemas.openxmlformats.org/officeDocument/2006/relationships/header" Target="header23.xml" /><Relationship Id="rId59" Type="http://schemas.openxmlformats.org/officeDocument/2006/relationships/footer" Target="footer22.xml" /><Relationship Id="rId6" Type="http://schemas.openxmlformats.org/officeDocument/2006/relationships/header" Target="header1.xml" /><Relationship Id="rId60" Type="http://schemas.openxmlformats.org/officeDocument/2006/relationships/footer" Target="footer23.xml" /><Relationship Id="rId61" Type="http://schemas.openxmlformats.org/officeDocument/2006/relationships/header" Target="header24.xml" /><Relationship Id="rId62" Type="http://schemas.openxmlformats.org/officeDocument/2006/relationships/footer" Target="footer24.xml" /><Relationship Id="rId63" Type="http://schemas.openxmlformats.org/officeDocument/2006/relationships/hyperlink" Target="https://d.book118.com/945201112344011034" TargetMode="External" /><Relationship Id="rId64" Type="http://schemas.openxmlformats.org/officeDocument/2006/relationships/header" Target="header25.xml" /><Relationship Id="rId65" Type="http://schemas.openxmlformats.org/officeDocument/2006/relationships/header" Target="header26.xml" /><Relationship Id="rId66" Type="http://schemas.openxmlformats.org/officeDocument/2006/relationships/footer" Target="footer25.xml" /><Relationship Id="rId67" Type="http://schemas.openxmlformats.org/officeDocument/2006/relationships/footer" Target="footer26.xml" /><Relationship Id="rId68" Type="http://schemas.openxmlformats.org/officeDocument/2006/relationships/header" Target="header27.xml" /><Relationship Id="rId69" Type="http://schemas.openxmlformats.org/officeDocument/2006/relationships/footer" Target="footer27.xml" /><Relationship Id="rId7" Type="http://schemas.openxmlformats.org/officeDocument/2006/relationships/header" Target="header2.xml" /><Relationship Id="rId70" Type="http://schemas.openxmlformats.org/officeDocument/2006/relationships/theme" Target="theme/theme1.xml" /><Relationship Id="rId71" Type="http://schemas.openxmlformats.org/officeDocument/2006/relationships/styles" Target="styl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1B22-7712-484C-BE2A-163A38E1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1584</Words>
  <Characters>9033</Characters>
  <Application>Microsoft Office Word</Application>
  <DocSecurity>0</DocSecurity>
  <Lines>75</Lines>
  <Paragraphs>21</Paragraphs>
  <ScaleCrop>false</ScaleCrop>
  <Company/>
  <LinksUpToDate>false</LinksUpToDate>
  <CharactersWithSpaces>10596</CharactersWithSpaces>
  <SharedDoc>false</SharedDoc>
  <HyperlinkBase>http://schemas.openxmlformats.org/officeDocument/304061066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2024-01-06T19:21:00Z</cp:lastPrinted>
  <dcterms:created xsi:type="dcterms:W3CDTF">2024-01-06T11:24:00Z</dcterms:created>
  <dcterms:modified xsi:type="dcterms:W3CDTF">2024-01-06T11:25:00Z</dcterms:modified>
</cp:coreProperties>
</file>