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500KV，760KV超高压变压器匝和超高压电缆绝缘纸项目可行性评估方案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 w:history="1">
        <w:r>
          <w:rPr>
            <w:rFonts w:ascii="仿宋" w:eastAsia="仿宋" w:hAnsi="仿宋" w:cs="仿宋" w:hint="eastAsia"/>
            <w:lang w:eastAsia="zh-CN"/>
          </w:rPr>
          <w:t>概论</w:t>
        </w:r>
        <w:r>
          <w:tab/>
        </w:r>
        <w:r>
          <w:fldChar w:fldCharType="begin"/>
        </w:r>
        <w:r>
          <w:instrText xml:space="preserve"> PAGEREF _Toc1221 \h </w:instrText>
        </w:r>
        <w:r>
          <w:fldChar w:fldCharType="separate"/>
        </w:r>
        <w:r>
          <w:t>3</w:t>
        </w:r>
        <w:r>
          <w:fldChar w:fldCharType="end"/>
        </w:r>
      </w:hyperlink>
    </w:p>
    <w:p>
      <w:pPr>
        <w:pStyle w:val="TOC1"/>
        <w:tabs>
          <w:tab w:val="right" w:leader="dot" w:pos="8306"/>
        </w:tabs>
      </w:pPr>
      <w:hyperlink w:anchor="_Toc20874" w:history="1">
        <w:r>
          <w:rPr>
            <w:rFonts w:ascii="仿宋" w:eastAsia="仿宋" w:hAnsi="仿宋" w:cs="仿宋" w:hint="eastAsia"/>
            <w:lang w:eastAsia="zh-CN"/>
          </w:rPr>
          <w:t>一、工艺方案的选择</w:t>
        </w:r>
        <w:r>
          <w:tab/>
        </w:r>
        <w:r>
          <w:fldChar w:fldCharType="begin"/>
        </w:r>
        <w:r>
          <w:instrText xml:space="preserve"> PAGEREF _Toc20874 \h </w:instrText>
        </w:r>
        <w:r>
          <w:fldChar w:fldCharType="separate"/>
        </w:r>
        <w:r>
          <w:t>3</w:t>
        </w:r>
        <w:r>
          <w:fldChar w:fldCharType="end"/>
        </w:r>
      </w:hyperlink>
    </w:p>
    <w:p>
      <w:pPr>
        <w:pStyle w:val="TOC2"/>
        <w:tabs>
          <w:tab w:val="right" w:leader="dot" w:pos="8306"/>
        </w:tabs>
      </w:pPr>
      <w:hyperlink w:anchor="_Toc19946" w:history="1">
        <w:r>
          <w:rPr>
            <w:rFonts w:ascii="仿宋" w:eastAsia="仿宋" w:hAnsi="仿宋" w:cs="仿宋" w:hint="eastAsia"/>
            <w:lang w:eastAsia="zh-CN"/>
          </w:rPr>
          <w:t>(一)、基本要求</w:t>
        </w:r>
        <w:r>
          <w:tab/>
        </w:r>
        <w:r>
          <w:fldChar w:fldCharType="begin"/>
        </w:r>
        <w:r>
          <w:instrText xml:space="preserve"> PAGEREF _Toc19946 \h </w:instrText>
        </w:r>
        <w:r>
          <w:fldChar w:fldCharType="separate"/>
        </w:r>
        <w:r>
          <w:t>3</w:t>
        </w:r>
        <w:r>
          <w:fldChar w:fldCharType="end"/>
        </w:r>
      </w:hyperlink>
    </w:p>
    <w:p>
      <w:pPr>
        <w:pStyle w:val="TOC2"/>
        <w:tabs>
          <w:tab w:val="right" w:leader="dot" w:pos="8306"/>
        </w:tabs>
      </w:pPr>
      <w:hyperlink w:anchor="_Toc20143" w:history="1">
        <w:r>
          <w:rPr>
            <w:rFonts w:ascii="仿宋" w:eastAsia="仿宋" w:hAnsi="仿宋" w:cs="仿宋" w:hint="eastAsia"/>
            <w:lang w:eastAsia="zh-CN"/>
          </w:rPr>
          <w:t>(二)、典型工艺技术介绍</w:t>
        </w:r>
        <w:r>
          <w:tab/>
        </w:r>
        <w:r>
          <w:fldChar w:fldCharType="begin"/>
        </w:r>
        <w:r>
          <w:instrText xml:space="preserve"> PAGEREF _Toc20143 \h </w:instrText>
        </w:r>
        <w:r>
          <w:fldChar w:fldCharType="separate"/>
        </w:r>
        <w:r>
          <w:t>5</w:t>
        </w:r>
        <w:r>
          <w:fldChar w:fldCharType="end"/>
        </w:r>
      </w:hyperlink>
    </w:p>
    <w:p>
      <w:pPr>
        <w:pStyle w:val="TOC2"/>
        <w:tabs>
          <w:tab w:val="right" w:leader="dot" w:pos="8306"/>
        </w:tabs>
      </w:pPr>
      <w:hyperlink w:anchor="_Toc20709" w:history="1">
        <w:r>
          <w:rPr>
            <w:rFonts w:ascii="仿宋" w:eastAsia="仿宋" w:hAnsi="仿宋" w:cs="仿宋" w:hint="eastAsia"/>
            <w:lang w:eastAsia="zh-CN"/>
          </w:rPr>
          <w:t>(三)、500KV，760KV超高压变压器匝和超高压电缆绝缘纸项目组成</w:t>
        </w:r>
        <w:r>
          <w:tab/>
        </w:r>
        <w:r>
          <w:fldChar w:fldCharType="begin"/>
        </w:r>
        <w:r>
          <w:instrText xml:space="preserve"> PAGEREF _Toc20709 \h </w:instrText>
        </w:r>
        <w:r>
          <w:fldChar w:fldCharType="separate"/>
        </w:r>
        <w:r>
          <w:t>6</w:t>
        </w:r>
        <w:r>
          <w:fldChar w:fldCharType="end"/>
        </w:r>
      </w:hyperlink>
    </w:p>
    <w:p>
      <w:pPr>
        <w:pStyle w:val="TOC2"/>
        <w:tabs>
          <w:tab w:val="right" w:leader="dot" w:pos="8306"/>
        </w:tabs>
      </w:pPr>
      <w:hyperlink w:anchor="_Toc18980" w:history="1">
        <w:r>
          <w:rPr>
            <w:rFonts w:ascii="仿宋" w:eastAsia="仿宋" w:hAnsi="仿宋" w:cs="仿宋" w:hint="eastAsia"/>
            <w:lang w:eastAsia="zh-CN"/>
          </w:rPr>
          <w:t>(四)、工艺技术方案的选择</w:t>
        </w:r>
        <w:r>
          <w:tab/>
        </w:r>
        <w:r>
          <w:fldChar w:fldCharType="begin"/>
        </w:r>
        <w:r>
          <w:instrText xml:space="preserve"> PAGEREF _Toc18980 \h </w:instrText>
        </w:r>
        <w:r>
          <w:fldChar w:fldCharType="separate"/>
        </w:r>
        <w:r>
          <w:t>7</w:t>
        </w:r>
        <w:r>
          <w:fldChar w:fldCharType="end"/>
        </w:r>
      </w:hyperlink>
    </w:p>
    <w:p>
      <w:pPr>
        <w:pStyle w:val="TOC2"/>
        <w:tabs>
          <w:tab w:val="right" w:leader="dot" w:pos="8306"/>
        </w:tabs>
      </w:pPr>
      <w:hyperlink w:anchor="_Toc30320" w:history="1">
        <w:r>
          <w:rPr>
            <w:rFonts w:ascii="仿宋" w:eastAsia="仿宋" w:hAnsi="仿宋" w:cs="仿宋" w:hint="eastAsia"/>
            <w:lang w:eastAsia="zh-CN"/>
          </w:rPr>
          <w:t>(五)、工艺技术方案的设计</w:t>
        </w:r>
        <w:r>
          <w:tab/>
        </w:r>
        <w:r>
          <w:fldChar w:fldCharType="begin"/>
        </w:r>
        <w:r>
          <w:instrText xml:space="preserve"> PAGEREF _Toc30320 \h </w:instrText>
        </w:r>
        <w:r>
          <w:fldChar w:fldCharType="separate"/>
        </w:r>
        <w:r>
          <w:t>9</w:t>
        </w:r>
        <w:r>
          <w:fldChar w:fldCharType="end"/>
        </w:r>
      </w:hyperlink>
    </w:p>
    <w:p>
      <w:pPr>
        <w:pStyle w:val="TOC1"/>
        <w:tabs>
          <w:tab w:val="right" w:leader="dot" w:pos="8306"/>
        </w:tabs>
      </w:pPr>
      <w:hyperlink w:anchor="_Toc8799" w:history="1">
        <w:r>
          <w:rPr>
            <w:rFonts w:ascii="仿宋" w:eastAsia="仿宋" w:hAnsi="仿宋" w:cs="仿宋" w:hint="eastAsia"/>
            <w:lang w:eastAsia="zh-CN"/>
          </w:rPr>
          <w:t>二、500KV，760KV超高压变压器匝和超高压电缆绝缘纸项目选址</w:t>
        </w:r>
        <w:r>
          <w:tab/>
        </w:r>
        <w:r>
          <w:fldChar w:fldCharType="begin"/>
        </w:r>
        <w:r>
          <w:instrText xml:space="preserve"> PAGEREF _Toc8799 \h </w:instrText>
        </w:r>
        <w:r>
          <w:fldChar w:fldCharType="separate"/>
        </w:r>
        <w:r>
          <w:t>11</w:t>
        </w:r>
        <w:r>
          <w:fldChar w:fldCharType="end"/>
        </w:r>
      </w:hyperlink>
    </w:p>
    <w:p>
      <w:pPr>
        <w:pStyle w:val="TOC2"/>
        <w:tabs>
          <w:tab w:val="right" w:leader="dot" w:pos="8306"/>
        </w:tabs>
      </w:pPr>
      <w:hyperlink w:anchor="_Toc24904" w:history="1">
        <w:r>
          <w:rPr>
            <w:rFonts w:ascii="仿宋" w:eastAsia="仿宋" w:hAnsi="仿宋" w:cs="仿宋" w:hint="eastAsia"/>
            <w:lang w:eastAsia="zh-CN"/>
          </w:rPr>
          <w:t>(一)、500KV，760KV超高压变压器匝和超高压电缆绝缘纸项目选址原则</w:t>
        </w:r>
        <w:r>
          <w:tab/>
        </w:r>
        <w:r>
          <w:fldChar w:fldCharType="begin"/>
        </w:r>
        <w:r>
          <w:instrText xml:space="preserve"> PAGEREF _Toc24904 \h </w:instrText>
        </w:r>
        <w:r>
          <w:fldChar w:fldCharType="separate"/>
        </w:r>
        <w:r>
          <w:t>11</w:t>
        </w:r>
        <w:r>
          <w:fldChar w:fldCharType="end"/>
        </w:r>
      </w:hyperlink>
    </w:p>
    <w:p>
      <w:pPr>
        <w:pStyle w:val="TOC2"/>
        <w:tabs>
          <w:tab w:val="right" w:leader="dot" w:pos="8306"/>
        </w:tabs>
      </w:pPr>
      <w:hyperlink w:anchor="_Toc7391" w:history="1">
        <w:r>
          <w:rPr>
            <w:rFonts w:ascii="仿宋" w:eastAsia="仿宋" w:hAnsi="仿宋" w:cs="仿宋" w:hint="eastAsia"/>
            <w:lang w:eastAsia="zh-CN"/>
          </w:rPr>
          <w:t>(二)、原材料及主要辅助材料供应</w:t>
        </w:r>
        <w:r>
          <w:tab/>
        </w:r>
        <w:r>
          <w:fldChar w:fldCharType="begin"/>
        </w:r>
        <w:r>
          <w:instrText xml:space="preserve"> PAGEREF _Toc7391 \h </w:instrText>
        </w:r>
        <w:r>
          <w:fldChar w:fldCharType="separate"/>
        </w:r>
        <w:r>
          <w:t>12</w:t>
        </w:r>
        <w:r>
          <w:fldChar w:fldCharType="end"/>
        </w:r>
      </w:hyperlink>
    </w:p>
    <w:p>
      <w:pPr>
        <w:pStyle w:val="TOC2"/>
        <w:tabs>
          <w:tab w:val="right" w:leader="dot" w:pos="8306"/>
        </w:tabs>
      </w:pPr>
      <w:hyperlink w:anchor="_Toc32729" w:history="1">
        <w:r>
          <w:rPr>
            <w:rFonts w:ascii="仿宋" w:eastAsia="仿宋" w:hAnsi="仿宋" w:cs="仿宋" w:hint="eastAsia"/>
            <w:lang w:eastAsia="zh-CN"/>
          </w:rPr>
          <w:t>(三)、交通条件</w:t>
        </w:r>
        <w:r>
          <w:tab/>
        </w:r>
        <w:r>
          <w:fldChar w:fldCharType="begin"/>
        </w:r>
        <w:r>
          <w:instrText xml:space="preserve"> PAGEREF _Toc32729 \h </w:instrText>
        </w:r>
        <w:r>
          <w:fldChar w:fldCharType="separate"/>
        </w:r>
        <w:r>
          <w:t>14</w:t>
        </w:r>
        <w:r>
          <w:fldChar w:fldCharType="end"/>
        </w:r>
      </w:hyperlink>
    </w:p>
    <w:p>
      <w:pPr>
        <w:pStyle w:val="TOC2"/>
        <w:tabs>
          <w:tab w:val="right" w:leader="dot" w:pos="8306"/>
        </w:tabs>
      </w:pPr>
      <w:hyperlink w:anchor="_Toc22940" w:history="1">
        <w:r>
          <w:rPr>
            <w:rFonts w:ascii="仿宋" w:eastAsia="仿宋" w:hAnsi="仿宋" w:cs="仿宋" w:hint="eastAsia"/>
            <w:lang w:eastAsia="zh-CN"/>
          </w:rPr>
          <w:t>(四)、自然条件</w:t>
        </w:r>
        <w:r>
          <w:tab/>
        </w:r>
        <w:r>
          <w:fldChar w:fldCharType="begin"/>
        </w:r>
        <w:r>
          <w:instrText xml:space="preserve"> PAGEREF _Toc22940 \h </w:instrText>
        </w:r>
        <w:r>
          <w:fldChar w:fldCharType="separate"/>
        </w:r>
        <w:r>
          <w:t>16</w:t>
        </w:r>
        <w:r>
          <w:fldChar w:fldCharType="end"/>
        </w:r>
      </w:hyperlink>
    </w:p>
    <w:p>
      <w:pPr>
        <w:pStyle w:val="TOC2"/>
        <w:tabs>
          <w:tab w:val="right" w:leader="dot" w:pos="8306"/>
        </w:tabs>
      </w:pPr>
      <w:hyperlink w:anchor="_Toc14453" w:history="1">
        <w:r>
          <w:rPr>
            <w:rFonts w:ascii="仿宋" w:eastAsia="仿宋" w:hAnsi="仿宋" w:cs="仿宋" w:hint="eastAsia"/>
            <w:lang w:eastAsia="zh-CN"/>
          </w:rPr>
          <w:t>(五)、经济发展状况</w:t>
        </w:r>
        <w:r>
          <w:tab/>
        </w:r>
        <w:r>
          <w:fldChar w:fldCharType="begin"/>
        </w:r>
        <w:r>
          <w:instrText xml:space="preserve"> PAGEREF _Toc14453 \h </w:instrText>
        </w:r>
        <w:r>
          <w:fldChar w:fldCharType="separate"/>
        </w:r>
        <w:r>
          <w:t>18</w:t>
        </w:r>
        <w:r>
          <w:fldChar w:fldCharType="end"/>
        </w:r>
      </w:hyperlink>
    </w:p>
    <w:p>
      <w:pPr>
        <w:pStyle w:val="TOC2"/>
        <w:tabs>
          <w:tab w:val="right" w:leader="dot" w:pos="8306"/>
        </w:tabs>
      </w:pPr>
      <w:hyperlink w:anchor="_Toc15091" w:history="1">
        <w:r>
          <w:rPr>
            <w:rFonts w:ascii="仿宋" w:eastAsia="仿宋" w:hAnsi="仿宋" w:cs="仿宋" w:hint="eastAsia"/>
            <w:lang w:eastAsia="zh-CN"/>
          </w:rPr>
          <w:t>(六)、厂址选择</w:t>
        </w:r>
        <w:r>
          <w:tab/>
        </w:r>
        <w:r>
          <w:fldChar w:fldCharType="begin"/>
        </w:r>
        <w:r>
          <w:instrText xml:space="preserve"> PAGEREF _Toc15091 \h </w:instrText>
        </w:r>
        <w:r>
          <w:fldChar w:fldCharType="separate"/>
        </w:r>
        <w:r>
          <w:t>21</w:t>
        </w:r>
        <w:r>
          <w:fldChar w:fldCharType="end"/>
        </w:r>
      </w:hyperlink>
    </w:p>
    <w:p>
      <w:pPr>
        <w:pStyle w:val="TOC1"/>
        <w:tabs>
          <w:tab w:val="right" w:leader="dot" w:pos="8306"/>
        </w:tabs>
      </w:pPr>
      <w:hyperlink w:anchor="_Toc27658" w:history="1">
        <w:r>
          <w:rPr>
            <w:rFonts w:ascii="仿宋" w:eastAsia="仿宋" w:hAnsi="仿宋" w:cs="仿宋" w:hint="eastAsia"/>
            <w:lang w:eastAsia="zh-CN"/>
          </w:rPr>
          <w:t>三、500KV，760KV超高压变压器匝和超高压电缆绝缘纸项目建设单位基本情况</w:t>
        </w:r>
        <w:r>
          <w:tab/>
        </w:r>
        <w:r>
          <w:fldChar w:fldCharType="begin"/>
        </w:r>
        <w:r>
          <w:instrText xml:space="preserve"> PAGEREF _Toc27658 \h </w:instrText>
        </w:r>
        <w:r>
          <w:fldChar w:fldCharType="separate"/>
        </w:r>
        <w:r>
          <w:t>23</w:t>
        </w:r>
        <w:r>
          <w:fldChar w:fldCharType="end"/>
        </w:r>
      </w:hyperlink>
    </w:p>
    <w:p>
      <w:pPr>
        <w:pStyle w:val="TOC2"/>
        <w:tabs>
          <w:tab w:val="right" w:leader="dot" w:pos="8306"/>
        </w:tabs>
      </w:pPr>
      <w:hyperlink w:anchor="_Toc11773" w:history="1">
        <w:r>
          <w:rPr>
            <w:rFonts w:ascii="仿宋" w:eastAsia="仿宋" w:hAnsi="仿宋" w:cs="仿宋" w:hint="eastAsia"/>
            <w:lang w:eastAsia="zh-CN"/>
          </w:rPr>
          <w:t>(一)、500KV，760KV超高压变压器匝和超高压电缆绝缘纸项目建设单位基本情况</w:t>
        </w:r>
        <w:r>
          <w:tab/>
        </w:r>
        <w:r>
          <w:fldChar w:fldCharType="begin"/>
        </w:r>
        <w:r>
          <w:instrText xml:space="preserve"> PAGEREF _Toc11773 \h </w:instrText>
        </w:r>
        <w:r>
          <w:fldChar w:fldCharType="separate"/>
        </w:r>
        <w:r>
          <w:t>23</w:t>
        </w:r>
        <w:r>
          <w:fldChar w:fldCharType="end"/>
        </w:r>
      </w:hyperlink>
    </w:p>
    <w:p>
      <w:pPr>
        <w:pStyle w:val="TOC2"/>
        <w:tabs>
          <w:tab w:val="right" w:leader="dot" w:pos="8306"/>
        </w:tabs>
      </w:pPr>
      <w:hyperlink w:anchor="_Toc11184" w:history="1">
        <w:r>
          <w:rPr>
            <w:rFonts w:ascii="仿宋" w:eastAsia="仿宋" w:hAnsi="仿宋" w:cs="仿宋" w:hint="eastAsia"/>
            <w:lang w:eastAsia="zh-CN"/>
          </w:rPr>
          <w:t>(二)、500KV，760KV超高压变压器匝和超高压电缆绝缘纸项目主管单位基本情况</w:t>
        </w:r>
        <w:r>
          <w:tab/>
        </w:r>
        <w:r>
          <w:fldChar w:fldCharType="begin"/>
        </w:r>
        <w:r>
          <w:instrText xml:space="preserve"> PAGEREF _Toc11184 \h </w:instrText>
        </w:r>
        <w:r>
          <w:fldChar w:fldCharType="separate"/>
        </w:r>
        <w:r>
          <w:t>25</w:t>
        </w:r>
        <w:r>
          <w:fldChar w:fldCharType="end"/>
        </w:r>
      </w:hyperlink>
    </w:p>
    <w:p>
      <w:pPr>
        <w:pStyle w:val="TOC2"/>
        <w:tabs>
          <w:tab w:val="right" w:leader="dot" w:pos="8306"/>
        </w:tabs>
      </w:pPr>
      <w:hyperlink w:anchor="_Toc24164" w:history="1">
        <w:r>
          <w:rPr>
            <w:rFonts w:ascii="仿宋" w:eastAsia="仿宋" w:hAnsi="仿宋" w:cs="仿宋" w:hint="eastAsia"/>
            <w:lang w:eastAsia="zh-CN"/>
          </w:rPr>
          <w:t>(三)、500KV，760KV超高压变压器匝和超高压电缆绝缘纸项目技术协作单位基本情况</w:t>
        </w:r>
        <w:r>
          <w:tab/>
        </w:r>
        <w:r>
          <w:fldChar w:fldCharType="begin"/>
        </w:r>
        <w:r>
          <w:instrText xml:space="preserve"> PAGEREF _Toc24164 \h </w:instrText>
        </w:r>
        <w:r>
          <w:fldChar w:fldCharType="separate"/>
        </w:r>
        <w:r>
          <w:t>27</w:t>
        </w:r>
        <w:r>
          <w:fldChar w:fldCharType="end"/>
        </w:r>
      </w:hyperlink>
    </w:p>
    <w:p>
      <w:pPr>
        <w:pStyle w:val="TOC1"/>
        <w:tabs>
          <w:tab w:val="right" w:leader="dot" w:pos="8306"/>
        </w:tabs>
      </w:pPr>
      <w:hyperlink w:anchor="_Toc8075" w:history="1">
        <w:r>
          <w:rPr>
            <w:rFonts w:ascii="仿宋" w:eastAsia="仿宋" w:hAnsi="仿宋" w:cs="仿宋" w:hint="eastAsia"/>
            <w:lang w:eastAsia="zh-CN"/>
          </w:rPr>
          <w:t>四、投资估算与资金筹措</w:t>
        </w:r>
        <w:r>
          <w:tab/>
        </w:r>
        <w:r>
          <w:fldChar w:fldCharType="begin"/>
        </w:r>
        <w:r>
          <w:instrText xml:space="preserve"> PAGEREF _Toc8075 \h </w:instrText>
        </w:r>
        <w:r>
          <w:fldChar w:fldCharType="separate"/>
        </w:r>
        <w:r>
          <w:t>30</w:t>
        </w:r>
        <w:r>
          <w:fldChar w:fldCharType="end"/>
        </w:r>
      </w:hyperlink>
    </w:p>
    <w:p>
      <w:pPr>
        <w:pStyle w:val="TOC2"/>
        <w:tabs>
          <w:tab w:val="right" w:leader="dot" w:pos="8306"/>
        </w:tabs>
      </w:pPr>
      <w:hyperlink w:anchor="_Toc31297" w:history="1">
        <w:r>
          <w:rPr>
            <w:rFonts w:ascii="仿宋" w:eastAsia="仿宋" w:hAnsi="仿宋" w:cs="仿宋" w:hint="eastAsia"/>
            <w:lang w:eastAsia="zh-CN"/>
          </w:rPr>
          <w:t>(一)、投资估算依据及范围</w:t>
        </w:r>
        <w:r>
          <w:tab/>
        </w:r>
        <w:r>
          <w:fldChar w:fldCharType="begin"/>
        </w:r>
        <w:r>
          <w:instrText xml:space="preserve"> PAGEREF _Toc31297 \h </w:instrText>
        </w:r>
        <w:r>
          <w:fldChar w:fldCharType="separate"/>
        </w:r>
        <w:r>
          <w:t>30</w:t>
        </w:r>
        <w:r>
          <w:fldChar w:fldCharType="end"/>
        </w:r>
      </w:hyperlink>
    </w:p>
    <w:p>
      <w:pPr>
        <w:pStyle w:val="TOC2"/>
        <w:tabs>
          <w:tab w:val="right" w:leader="dot" w:pos="8306"/>
        </w:tabs>
      </w:pPr>
      <w:hyperlink w:anchor="_Toc20944" w:history="1">
        <w:r>
          <w:rPr>
            <w:rFonts w:ascii="仿宋" w:eastAsia="仿宋" w:hAnsi="仿宋" w:cs="仿宋" w:hint="eastAsia"/>
            <w:lang w:eastAsia="zh-CN"/>
          </w:rPr>
          <w:t>(二)、固定资产投资总额</w:t>
        </w:r>
        <w:r>
          <w:tab/>
        </w:r>
        <w:r>
          <w:fldChar w:fldCharType="begin"/>
        </w:r>
        <w:r>
          <w:instrText xml:space="preserve"> PAGEREF _Toc20944 \h </w:instrText>
        </w:r>
        <w:r>
          <w:fldChar w:fldCharType="separate"/>
        </w:r>
        <w:r>
          <w:t>31</w:t>
        </w:r>
        <w:r>
          <w:fldChar w:fldCharType="end"/>
        </w:r>
      </w:hyperlink>
    </w:p>
    <w:p>
      <w:pPr>
        <w:pStyle w:val="TOC2"/>
        <w:tabs>
          <w:tab w:val="right" w:leader="dot" w:pos="8306"/>
        </w:tabs>
      </w:pPr>
      <w:hyperlink w:anchor="_Toc3460" w:history="1">
        <w:r>
          <w:rPr>
            <w:rFonts w:ascii="仿宋" w:eastAsia="仿宋" w:hAnsi="仿宋" w:cs="仿宋" w:hint="eastAsia"/>
            <w:lang w:eastAsia="zh-CN"/>
          </w:rPr>
          <w:t>(三)、铺底流动资金和建设期利息</w:t>
        </w:r>
        <w:r>
          <w:tab/>
        </w:r>
        <w:r>
          <w:fldChar w:fldCharType="begin"/>
        </w:r>
        <w:r>
          <w:instrText xml:space="preserve"> PAGEREF _Toc3460 \h </w:instrText>
        </w:r>
        <w:r>
          <w:fldChar w:fldCharType="separate"/>
        </w:r>
        <w:r>
          <w:t>34</w:t>
        </w:r>
        <w:r>
          <w:fldChar w:fldCharType="end"/>
        </w:r>
      </w:hyperlink>
    </w:p>
    <w:p>
      <w:pPr>
        <w:pStyle w:val="TOC2"/>
        <w:tabs>
          <w:tab w:val="right" w:leader="dot" w:pos="8306"/>
        </w:tabs>
      </w:pPr>
      <w:hyperlink w:anchor="_Toc26355" w:history="1">
        <w:r>
          <w:rPr>
            <w:rFonts w:ascii="仿宋" w:eastAsia="仿宋" w:hAnsi="仿宋" w:cs="仿宋" w:hint="eastAsia"/>
            <w:lang w:eastAsia="zh-CN"/>
          </w:rPr>
          <w:t>(四)、资金筹措</w:t>
        </w:r>
        <w:r>
          <w:tab/>
        </w:r>
        <w:r>
          <w:fldChar w:fldCharType="begin"/>
        </w:r>
        <w:r>
          <w:instrText xml:space="preserve"> PAGEREF _Toc26355 \h </w:instrText>
        </w:r>
        <w:r>
          <w:fldChar w:fldCharType="separate"/>
        </w:r>
        <w:r>
          <w:t>36</w:t>
        </w:r>
        <w:r>
          <w:fldChar w:fldCharType="end"/>
        </w:r>
      </w:hyperlink>
    </w:p>
    <w:p>
      <w:pPr>
        <w:pStyle w:val="TOC1"/>
        <w:tabs>
          <w:tab w:val="right" w:leader="dot" w:pos="8306"/>
        </w:tabs>
      </w:pPr>
      <w:hyperlink w:anchor="_Toc31216" w:history="1">
        <w:r>
          <w:rPr>
            <w:rFonts w:ascii="仿宋" w:eastAsia="仿宋" w:hAnsi="仿宋" w:cs="仿宋" w:hint="eastAsia"/>
            <w:lang w:eastAsia="zh-CN"/>
          </w:rPr>
          <w:t>五、500KV，760KV超高压变压器匝和超高压电缆绝缘纸项目组织管理与招投标</w:t>
        </w:r>
        <w:r>
          <w:tab/>
        </w:r>
        <w:r>
          <w:fldChar w:fldCharType="begin"/>
        </w:r>
        <w:r>
          <w:instrText xml:space="preserve"> PAGEREF _Toc31216 \h </w:instrText>
        </w:r>
        <w:r>
          <w:fldChar w:fldCharType="separate"/>
        </w:r>
        <w:r>
          <w:t>37</w:t>
        </w:r>
        <w:r>
          <w:fldChar w:fldCharType="end"/>
        </w:r>
      </w:hyperlink>
    </w:p>
    <w:p>
      <w:pPr>
        <w:pStyle w:val="TOC2"/>
        <w:tabs>
          <w:tab w:val="right" w:leader="dot" w:pos="8306"/>
        </w:tabs>
      </w:pPr>
      <w:hyperlink w:anchor="_Toc21579" w:history="1">
        <w:r>
          <w:rPr>
            <w:rFonts w:ascii="仿宋" w:eastAsia="仿宋" w:hAnsi="仿宋" w:cs="仿宋" w:hint="eastAsia"/>
            <w:lang w:eastAsia="zh-CN"/>
          </w:rPr>
          <w:t>(一)、500KV，760KV超高压变压器匝和超高压电缆绝缘纸项目筹建时期的组织与管理</w:t>
        </w:r>
        <w:r>
          <w:tab/>
        </w:r>
        <w:r>
          <w:fldChar w:fldCharType="begin"/>
        </w:r>
        <w:r>
          <w:instrText xml:space="preserve"> PAGEREF _Toc21579 \h </w:instrText>
        </w:r>
        <w:r>
          <w:fldChar w:fldCharType="separate"/>
        </w:r>
        <w:r>
          <w:t>37</w:t>
        </w:r>
        <w:r>
          <w:fldChar w:fldCharType="end"/>
        </w:r>
      </w:hyperlink>
    </w:p>
    <w:p>
      <w:pPr>
        <w:pStyle w:val="TOC2"/>
        <w:tabs>
          <w:tab w:val="right" w:leader="dot" w:pos="8306"/>
        </w:tabs>
      </w:pPr>
      <w:hyperlink w:anchor="_Toc30649" w:history="1">
        <w:r>
          <w:rPr>
            <w:rFonts w:ascii="仿宋" w:eastAsia="仿宋" w:hAnsi="仿宋" w:cs="仿宋" w:hint="eastAsia"/>
            <w:lang w:eastAsia="zh-CN"/>
          </w:rPr>
          <w:t>(二)、500KV，760KV超高压变压器匝和超高压电缆绝缘纸项目运行时期的组织与管理</w:t>
        </w:r>
        <w:r>
          <w:tab/>
        </w:r>
        <w:r>
          <w:fldChar w:fldCharType="begin"/>
        </w:r>
        <w:r>
          <w:instrText xml:space="preserve"> PAGEREF _Toc30649 \h </w:instrText>
        </w:r>
        <w:r>
          <w:fldChar w:fldCharType="separate"/>
        </w:r>
        <w:r>
          <w:t>38</w:t>
        </w:r>
        <w:r>
          <w:fldChar w:fldCharType="end"/>
        </w:r>
      </w:hyperlink>
    </w:p>
    <w:p>
      <w:pPr>
        <w:pStyle w:val="TOC2"/>
        <w:tabs>
          <w:tab w:val="right" w:leader="dot" w:pos="8306"/>
        </w:tabs>
      </w:pPr>
      <w:hyperlink w:anchor="_Toc28833" w:history="1">
        <w:r>
          <w:rPr>
            <w:rFonts w:ascii="仿宋" w:eastAsia="仿宋" w:hAnsi="仿宋" w:cs="仿宋" w:hint="eastAsia"/>
            <w:lang w:eastAsia="zh-CN"/>
          </w:rPr>
          <w:t>(三)、劳动定员和人员培训</w:t>
        </w:r>
        <w:r>
          <w:tab/>
        </w:r>
        <w:r>
          <w:fldChar w:fldCharType="begin"/>
        </w:r>
        <w:r>
          <w:instrText xml:space="preserve"> PAGEREF _Toc28833 \h </w:instrText>
        </w:r>
        <w:r>
          <w:fldChar w:fldCharType="separate"/>
        </w:r>
        <w:r>
          <w:t>39</w:t>
        </w:r>
        <w:r>
          <w:fldChar w:fldCharType="end"/>
        </w:r>
      </w:hyperlink>
    </w:p>
    <w:p>
      <w:pPr>
        <w:pStyle w:val="TOC2"/>
        <w:tabs>
          <w:tab w:val="right" w:leader="dot" w:pos="8306"/>
        </w:tabs>
      </w:pPr>
      <w:hyperlink w:anchor="_Toc11327" w:history="1">
        <w:r>
          <w:rPr>
            <w:rFonts w:ascii="仿宋" w:eastAsia="仿宋" w:hAnsi="仿宋" w:cs="仿宋" w:hint="eastAsia"/>
            <w:lang w:eastAsia="zh-CN"/>
          </w:rPr>
          <w:t>(四)、招标管理</w:t>
        </w:r>
        <w:r>
          <w:tab/>
        </w:r>
        <w:r>
          <w:fldChar w:fldCharType="begin"/>
        </w:r>
        <w:r>
          <w:instrText xml:space="preserve"> PAGEREF _Toc11327 \h </w:instrText>
        </w:r>
        <w:r>
          <w:fldChar w:fldCharType="separate"/>
        </w:r>
        <w:r>
          <w:t>40</w:t>
        </w:r>
        <w:r>
          <w:fldChar w:fldCharType="end"/>
        </w:r>
      </w:hyperlink>
    </w:p>
    <w:p>
      <w:pPr>
        <w:pStyle w:val="TOC1"/>
        <w:tabs>
          <w:tab w:val="right" w:leader="dot" w:pos="8306"/>
        </w:tabs>
      </w:pPr>
      <w:hyperlink w:anchor="_Toc22163" w:history="1">
        <w:r>
          <w:rPr>
            <w:rFonts w:ascii="仿宋" w:eastAsia="仿宋" w:hAnsi="仿宋" w:cs="仿宋" w:hint="eastAsia"/>
            <w:lang w:eastAsia="zh-CN"/>
          </w:rPr>
          <w:t>六、建设期限和进度安排</w:t>
        </w:r>
        <w:r>
          <w:tab/>
        </w:r>
        <w:r>
          <w:fldChar w:fldCharType="begin"/>
        </w:r>
        <w:r>
          <w:instrText xml:space="preserve"> PAGEREF _Toc22163 \h </w:instrText>
        </w:r>
        <w:r>
          <w:fldChar w:fldCharType="separate"/>
        </w:r>
        <w:r>
          <w:t>41</w:t>
        </w:r>
        <w:r>
          <w:fldChar w:fldCharType="end"/>
        </w:r>
      </w:hyperlink>
    </w:p>
    <w:p>
      <w:pPr>
        <w:pStyle w:val="TOC2"/>
        <w:tabs>
          <w:tab w:val="right" w:leader="dot" w:pos="8306"/>
        </w:tabs>
      </w:pPr>
      <w:hyperlink w:anchor="_Toc3968" w:history="1">
        <w:r>
          <w:rPr>
            <w:rFonts w:ascii="仿宋" w:eastAsia="仿宋" w:hAnsi="仿宋" w:cs="仿宋" w:hint="eastAsia"/>
            <w:lang w:eastAsia="zh-CN"/>
          </w:rPr>
          <w:t>(一)、500KV，760KV超高压变压器匝和超高压电缆绝缘纸项目实施预备阶段</w:t>
        </w:r>
        <w:r>
          <w:tab/>
        </w:r>
        <w:r>
          <w:fldChar w:fldCharType="begin"/>
        </w:r>
        <w:r>
          <w:instrText xml:space="preserve"> PAGEREF _Toc3968 \h </w:instrText>
        </w:r>
        <w:r>
          <w:fldChar w:fldCharType="separate"/>
        </w:r>
        <w:r>
          <w:t>41</w:t>
        </w:r>
        <w:r>
          <w:fldChar w:fldCharType="end"/>
        </w:r>
      </w:hyperlink>
    </w:p>
    <w:p>
      <w:pPr>
        <w:pStyle w:val="TOC2"/>
        <w:tabs>
          <w:tab w:val="right" w:leader="dot" w:pos="8306"/>
        </w:tabs>
      </w:pPr>
      <w:hyperlink w:anchor="_Toc3757" w:history="1">
        <w:r>
          <w:rPr>
            <w:rFonts w:ascii="仿宋" w:eastAsia="仿宋" w:hAnsi="仿宋" w:cs="仿宋" w:hint="eastAsia"/>
            <w:lang w:eastAsia="zh-CN"/>
          </w:rPr>
          <w:t>(二)、500KV，760KV超高压变压器匝和超高压电缆绝缘纸项目实施进度安排</w:t>
        </w:r>
        <w:r>
          <w:tab/>
        </w:r>
        <w:r>
          <w:fldChar w:fldCharType="begin"/>
        </w:r>
        <w:r>
          <w:instrText xml:space="preserve"> PAGEREF _Toc3757 \h </w:instrText>
        </w:r>
        <w:r>
          <w:fldChar w:fldCharType="separate"/>
        </w:r>
        <w:r>
          <w:t>43</w:t>
        </w:r>
        <w:r>
          <w:fldChar w:fldCharType="end"/>
        </w:r>
      </w:hyperlink>
    </w:p>
    <w:p>
      <w:pPr>
        <w:pStyle w:val="TOC1"/>
        <w:tabs>
          <w:tab w:val="right" w:leader="dot" w:pos="8306"/>
        </w:tabs>
      </w:pPr>
      <w:hyperlink w:anchor="_Toc24116" w:history="1">
        <w:r>
          <w:rPr>
            <w:rFonts w:ascii="仿宋" w:eastAsia="仿宋" w:hAnsi="仿宋" w:cs="仿宋" w:hint="eastAsia"/>
            <w:lang w:eastAsia="zh-CN"/>
          </w:rPr>
          <w:t>七、500KV，760KV超高压变压器匝和超高压电缆绝缘纸项目建设符合性</w:t>
        </w:r>
        <w:r>
          <w:tab/>
        </w:r>
        <w:r>
          <w:fldChar w:fldCharType="begin"/>
        </w:r>
        <w:r>
          <w:instrText xml:space="preserve"> PAGEREF _Toc24116 \h </w:instrText>
        </w:r>
        <w:r>
          <w:fldChar w:fldCharType="separate"/>
        </w:r>
        <w:r>
          <w:t>46</w:t>
        </w:r>
        <w:r>
          <w:fldChar w:fldCharType="end"/>
        </w:r>
      </w:hyperlink>
    </w:p>
    <w:p>
      <w:pPr>
        <w:pStyle w:val="TOC2"/>
        <w:tabs>
          <w:tab w:val="right" w:leader="dot" w:pos="8306"/>
        </w:tabs>
      </w:pPr>
      <w:hyperlink w:anchor="_Toc26533" w:history="1">
        <w:r>
          <w:rPr>
            <w:rFonts w:ascii="仿宋" w:eastAsia="仿宋" w:hAnsi="仿宋" w:cs="仿宋" w:hint="eastAsia"/>
            <w:lang w:eastAsia="zh-CN"/>
          </w:rPr>
          <w:t>(一)、产业发展政策符合性</w:t>
        </w:r>
        <w:r>
          <w:tab/>
        </w:r>
        <w:r>
          <w:fldChar w:fldCharType="begin"/>
        </w:r>
        <w:r>
          <w:instrText xml:space="preserve"> PAGEREF _Toc26533 \h </w:instrText>
        </w:r>
        <w:r>
          <w:fldChar w:fldCharType="separate"/>
        </w:r>
        <w:r>
          <w:t>46</w:t>
        </w:r>
        <w:r>
          <w:fldChar w:fldCharType="end"/>
        </w:r>
      </w:hyperlink>
    </w:p>
    <w:p>
      <w:pPr>
        <w:pStyle w:val="TOC2"/>
        <w:tabs>
          <w:tab w:val="right" w:leader="dot" w:pos="8306"/>
        </w:tabs>
      </w:pPr>
      <w:hyperlink w:anchor="_Toc1458" w:history="1">
        <w:r>
          <w:rPr>
            <w:rFonts w:ascii="仿宋" w:eastAsia="仿宋" w:hAnsi="仿宋" w:cs="仿宋" w:hint="eastAsia"/>
            <w:lang w:eastAsia="zh-CN"/>
          </w:rPr>
          <w:t>(二)、500KV，760KV超高压变压器匝和超高压电缆绝缘纸项目选址与用地规划相容性</w:t>
        </w:r>
        <w:r>
          <w:tab/>
        </w:r>
        <w:r>
          <w:fldChar w:fldCharType="begin"/>
        </w:r>
        <w:r>
          <w:instrText xml:space="preserve"> PAGEREF _Toc1458 \h </w:instrText>
        </w:r>
        <w:r>
          <w:fldChar w:fldCharType="separate"/>
        </w:r>
        <w:r>
          <w:t>46</w:t>
        </w:r>
        <w:r>
          <w:fldChar w:fldCharType="end"/>
        </w:r>
      </w:hyperlink>
    </w:p>
    <w:p>
      <w:pPr>
        <w:pStyle w:val="TOC1"/>
        <w:tabs>
          <w:tab w:val="right" w:leader="dot" w:pos="8306"/>
        </w:tabs>
      </w:pPr>
      <w:hyperlink w:anchor="_Toc21790" w:history="1">
        <w:r>
          <w:rPr>
            <w:rFonts w:ascii="仿宋" w:eastAsia="仿宋" w:hAnsi="仿宋" w:cs="仿宋" w:hint="eastAsia"/>
            <w:lang w:eastAsia="zh-CN"/>
          </w:rPr>
          <w:t>八、信息技术与数字化转型</w:t>
        </w:r>
        <w:r>
          <w:tab/>
        </w:r>
        <w:r>
          <w:fldChar w:fldCharType="begin"/>
        </w:r>
        <w:r>
          <w:instrText xml:space="preserve"> PAGEREF _Toc21790 \h </w:instrText>
        </w:r>
        <w:r>
          <w:fldChar w:fldCharType="separate"/>
        </w:r>
        <w:r>
          <w:t>48</w:t>
        </w:r>
        <w:r>
          <w:fldChar w:fldCharType="end"/>
        </w:r>
      </w:hyperlink>
    </w:p>
    <w:p>
      <w:pPr>
        <w:pStyle w:val="TOC2"/>
        <w:tabs>
          <w:tab w:val="right" w:leader="dot" w:pos="8306"/>
        </w:tabs>
      </w:pPr>
      <w:hyperlink w:anchor="_Toc8204" w:history="1">
        <w:r>
          <w:rPr>
            <w:rFonts w:ascii="仿宋" w:eastAsia="仿宋" w:hAnsi="仿宋" w:cs="仿宋" w:hint="eastAsia"/>
            <w:lang w:eastAsia="zh-CN"/>
          </w:rPr>
          <w:t>(一)、信息化基础设施建设</w:t>
        </w:r>
        <w:r>
          <w:tab/>
        </w:r>
        <w:r>
          <w:fldChar w:fldCharType="begin"/>
        </w:r>
        <w:r>
          <w:instrText xml:space="preserve"> PAGEREF _Toc8204 \h </w:instrText>
        </w:r>
        <w:r>
          <w:fldChar w:fldCharType="separate"/>
        </w:r>
        <w:r>
          <w:t>48</w:t>
        </w:r>
        <w:r>
          <w:fldChar w:fldCharType="end"/>
        </w:r>
      </w:hyperlink>
    </w:p>
    <w:p>
      <w:pPr>
        <w:pStyle w:val="TOC2"/>
        <w:tabs>
          <w:tab w:val="right" w:leader="dot" w:pos="8306"/>
        </w:tabs>
      </w:pPr>
      <w:hyperlink w:anchor="_Toc12766" w:history="1">
        <w:r>
          <w:rPr>
            <w:rFonts w:ascii="仿宋" w:eastAsia="仿宋" w:hAnsi="仿宋" w:cs="仿宋" w:hint="eastAsia"/>
            <w:lang w:eastAsia="zh-CN"/>
          </w:rPr>
          <w:t>(二)、数据安全与隐私保护</w:t>
        </w:r>
        <w:r>
          <w:tab/>
        </w:r>
        <w:r>
          <w:fldChar w:fldCharType="begin"/>
        </w:r>
        <w:r>
          <w:instrText xml:space="preserve"> PAGEREF _Toc12766 \h </w:instrText>
        </w:r>
        <w:r>
          <w:fldChar w:fldCharType="separate"/>
        </w:r>
        <w:r>
          <w:t>49</w:t>
        </w:r>
        <w:r>
          <w:fldChar w:fldCharType="end"/>
        </w:r>
      </w:hyperlink>
    </w:p>
    <w:p>
      <w:pPr>
        <w:pStyle w:val="TOC2"/>
        <w:tabs>
          <w:tab w:val="right" w:leader="dot" w:pos="8306"/>
        </w:tabs>
      </w:pPr>
      <w:hyperlink w:anchor="_Toc2567" w:history="1">
        <w:r>
          <w:rPr>
            <w:rFonts w:ascii="仿宋" w:eastAsia="仿宋" w:hAnsi="仿宋" w:cs="仿宋" w:hint="eastAsia"/>
            <w:lang w:eastAsia="zh-CN"/>
          </w:rPr>
          <w:t>(三)、数字化生产与运营</w:t>
        </w:r>
        <w:r>
          <w:tab/>
        </w:r>
        <w:r>
          <w:fldChar w:fldCharType="begin"/>
        </w:r>
        <w:r>
          <w:instrText xml:space="preserve"> PAGEREF _Toc2567 \h </w:instrText>
        </w:r>
        <w:r>
          <w:fldChar w:fldCharType="separate"/>
        </w:r>
        <w:r>
          <w:t>51</w:t>
        </w:r>
        <w:r>
          <w:fldChar w:fldCharType="end"/>
        </w:r>
      </w:hyperlink>
    </w:p>
    <w:p>
      <w:pPr>
        <w:pStyle w:val="TOC2"/>
        <w:tabs>
          <w:tab w:val="right" w:leader="dot" w:pos="8306"/>
        </w:tabs>
      </w:pPr>
      <w:hyperlink w:anchor="_Toc26718" w:history="1">
        <w:r>
          <w:rPr>
            <w:rFonts w:ascii="仿宋" w:eastAsia="仿宋" w:hAnsi="仿宋" w:cs="仿宋" w:hint="eastAsia"/>
            <w:lang w:eastAsia="zh-CN"/>
          </w:rPr>
          <w:t>(四)、人工智能应用与创新</w:t>
        </w:r>
        <w:r>
          <w:tab/>
        </w:r>
        <w:r>
          <w:fldChar w:fldCharType="begin"/>
        </w:r>
        <w:r>
          <w:instrText xml:space="preserve"> PAGEREF _Toc26718 \h </w:instrText>
        </w:r>
        <w:r>
          <w:fldChar w:fldCharType="separate"/>
        </w:r>
        <w:r>
          <w:t>53</w:t>
        </w:r>
        <w:r>
          <w:fldChar w:fldCharType="end"/>
        </w:r>
      </w:hyperlink>
    </w:p>
    <w:p>
      <w:pPr>
        <w:pStyle w:val="TOC1"/>
        <w:tabs>
          <w:tab w:val="right" w:leader="dot" w:pos="8306"/>
        </w:tabs>
      </w:pPr>
      <w:hyperlink w:anchor="_Toc10714" w:history="1">
        <w:r>
          <w:rPr>
            <w:rFonts w:ascii="仿宋" w:eastAsia="仿宋" w:hAnsi="仿宋" w:cs="仿宋" w:hint="eastAsia"/>
            <w:lang w:eastAsia="zh-CN"/>
          </w:rPr>
          <w:t>九、市场营销策略与推广计划</w:t>
        </w:r>
        <w:r>
          <w:tab/>
        </w:r>
        <w:r>
          <w:fldChar w:fldCharType="begin"/>
        </w:r>
        <w:r>
          <w:instrText xml:space="preserve"> PAGEREF _Toc10714 \h </w:instrText>
        </w:r>
        <w:r>
          <w:fldChar w:fldCharType="separate"/>
        </w:r>
        <w:r>
          <w:t>55</w:t>
        </w:r>
        <w:r>
          <w:fldChar w:fldCharType="end"/>
        </w:r>
      </w:hyperlink>
    </w:p>
    <w:p>
      <w:pPr>
        <w:pStyle w:val="TOC2"/>
        <w:tabs>
          <w:tab w:val="right" w:leader="dot" w:pos="8306"/>
        </w:tabs>
      </w:pPr>
      <w:hyperlink w:anchor="_Toc23825" w:history="1">
        <w:r>
          <w:rPr>
            <w:rFonts w:ascii="仿宋" w:eastAsia="仿宋" w:hAnsi="仿宋" w:cs="仿宋" w:hint="eastAsia"/>
            <w:lang w:eastAsia="zh-CN"/>
          </w:rPr>
          <w:t>(一)、目标市场与客户定位</w:t>
        </w:r>
        <w:r>
          <w:tab/>
        </w:r>
        <w:r>
          <w:fldChar w:fldCharType="begin"/>
        </w:r>
        <w:r>
          <w:instrText xml:space="preserve"> PAGEREF _Toc23825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12" w:history="1">
        <w:r>
          <w:rPr>
            <w:rFonts w:ascii="仿宋" w:eastAsia="仿宋" w:hAnsi="仿宋" w:cs="仿宋" w:hint="eastAsia"/>
            <w:lang w:eastAsia="zh-CN"/>
          </w:rPr>
          <w:t>(二)、市场营销策略</w:t>
        </w:r>
        <w:r>
          <w:tab/>
        </w:r>
        <w:r>
          <w:fldChar w:fldCharType="begin"/>
        </w:r>
        <w:r>
          <w:instrText xml:space="preserve"> PAGEREF _Toc29912 \h </w:instrText>
        </w:r>
        <w:r>
          <w:fldChar w:fldCharType="separate"/>
        </w:r>
        <w:r>
          <w:t>57</w:t>
        </w:r>
        <w:r>
          <w:fldChar w:fldCharType="end"/>
        </w:r>
      </w:hyperlink>
    </w:p>
    <w:p>
      <w:pPr>
        <w:pStyle w:val="TOC2"/>
        <w:tabs>
          <w:tab w:val="right" w:leader="dot" w:pos="8306"/>
        </w:tabs>
      </w:pPr>
      <w:hyperlink w:anchor="_Toc4075" w:history="1">
        <w:r>
          <w:rPr>
            <w:rFonts w:ascii="仿宋" w:eastAsia="仿宋" w:hAnsi="仿宋" w:cs="仿宋" w:hint="eastAsia"/>
            <w:lang w:eastAsia="zh-CN"/>
          </w:rPr>
          <w:t>(三)、产品推广与品牌建设</w:t>
        </w:r>
        <w:r>
          <w:tab/>
        </w:r>
        <w:r>
          <w:fldChar w:fldCharType="begin"/>
        </w:r>
        <w:r>
          <w:instrText xml:space="preserve"> PAGEREF _Toc4075 \h </w:instrText>
        </w:r>
        <w:r>
          <w:fldChar w:fldCharType="separate"/>
        </w:r>
        <w:r>
          <w:t>61</w:t>
        </w:r>
        <w:r>
          <w:fldChar w:fldCharType="end"/>
        </w:r>
      </w:hyperlink>
    </w:p>
    <w:p>
      <w:pPr>
        <w:pStyle w:val="TOC2"/>
        <w:tabs>
          <w:tab w:val="right" w:leader="dot" w:pos="8306"/>
        </w:tabs>
      </w:pPr>
      <w:hyperlink w:anchor="_Toc29552" w:history="1">
        <w:r>
          <w:rPr>
            <w:rFonts w:ascii="仿宋" w:eastAsia="仿宋" w:hAnsi="仿宋" w:cs="仿宋" w:hint="eastAsia"/>
            <w:lang w:eastAsia="zh-CN"/>
          </w:rPr>
          <w:t>(四)、销售渠道与分销策略</w:t>
        </w:r>
        <w:r>
          <w:tab/>
        </w:r>
        <w:r>
          <w:fldChar w:fldCharType="begin"/>
        </w:r>
        <w:r>
          <w:instrText xml:space="preserve"> PAGEREF _Toc29552 \h </w:instrText>
        </w:r>
        <w:r>
          <w:fldChar w:fldCharType="separate"/>
        </w:r>
        <w:r>
          <w:t>63</w:t>
        </w:r>
        <w:r>
          <w:fldChar w:fldCharType="end"/>
        </w:r>
      </w:hyperlink>
    </w:p>
    <w:p>
      <w:pPr>
        <w:pStyle w:val="TOC1"/>
        <w:tabs>
          <w:tab w:val="right" w:leader="dot" w:pos="8306"/>
        </w:tabs>
      </w:pPr>
      <w:hyperlink w:anchor="_Toc22232" w:history="1">
        <w:r>
          <w:rPr>
            <w:rFonts w:ascii="仿宋" w:eastAsia="仿宋" w:hAnsi="仿宋" w:cs="仿宋" w:hint="eastAsia"/>
            <w:lang w:eastAsia="zh-CN"/>
          </w:rPr>
          <w:t>十、危机管理与应急预案</w:t>
        </w:r>
        <w:r>
          <w:tab/>
        </w:r>
        <w:r>
          <w:fldChar w:fldCharType="begin"/>
        </w:r>
        <w:r>
          <w:instrText xml:space="preserve"> PAGEREF _Toc22232 \h </w:instrText>
        </w:r>
        <w:r>
          <w:fldChar w:fldCharType="separate"/>
        </w:r>
        <w:r>
          <w:t>66</w:t>
        </w:r>
        <w:r>
          <w:fldChar w:fldCharType="end"/>
        </w:r>
      </w:hyperlink>
    </w:p>
    <w:p>
      <w:pPr>
        <w:pStyle w:val="TOC2"/>
        <w:tabs>
          <w:tab w:val="right" w:leader="dot" w:pos="8306"/>
        </w:tabs>
      </w:pPr>
      <w:hyperlink w:anchor="_Toc15913" w:history="1">
        <w:r>
          <w:rPr>
            <w:rFonts w:ascii="仿宋" w:eastAsia="仿宋" w:hAnsi="仿宋" w:cs="仿宋" w:hint="eastAsia"/>
            <w:lang w:eastAsia="zh-CN"/>
          </w:rPr>
          <w:t>(一)、危机预警与监测</w:t>
        </w:r>
        <w:r>
          <w:tab/>
        </w:r>
        <w:r>
          <w:fldChar w:fldCharType="begin"/>
        </w:r>
        <w:r>
          <w:instrText xml:space="preserve"> PAGEREF _Toc15913 \h </w:instrText>
        </w:r>
        <w:r>
          <w:fldChar w:fldCharType="separate"/>
        </w:r>
        <w:r>
          <w:t>66</w:t>
        </w:r>
        <w:r>
          <w:fldChar w:fldCharType="end"/>
        </w:r>
      </w:hyperlink>
    </w:p>
    <w:p>
      <w:pPr>
        <w:pStyle w:val="TOC2"/>
        <w:tabs>
          <w:tab w:val="right" w:leader="dot" w:pos="8306"/>
        </w:tabs>
      </w:pPr>
      <w:hyperlink w:anchor="_Toc24910" w:history="1">
        <w:r>
          <w:rPr>
            <w:rFonts w:ascii="仿宋" w:eastAsia="仿宋" w:hAnsi="仿宋" w:cs="仿宋" w:hint="eastAsia"/>
            <w:lang w:eastAsia="zh-CN"/>
          </w:rPr>
          <w:t>(二)、应急预案与危机响应</w:t>
        </w:r>
        <w:r>
          <w:tab/>
        </w:r>
        <w:r>
          <w:fldChar w:fldCharType="begin"/>
        </w:r>
        <w:r>
          <w:instrText xml:space="preserve"> PAGEREF _Toc24910 \h </w:instrText>
        </w:r>
        <w:r>
          <w:fldChar w:fldCharType="separate"/>
        </w:r>
        <w:r>
          <w:t>67</w:t>
        </w:r>
        <w:r>
          <w:fldChar w:fldCharType="end"/>
        </w:r>
      </w:hyperlink>
    </w:p>
    <w:p>
      <w:pPr>
        <w:pStyle w:val="TOC2"/>
        <w:tabs>
          <w:tab w:val="right" w:leader="dot" w:pos="8306"/>
        </w:tabs>
      </w:pPr>
      <w:hyperlink w:anchor="_Toc898" w:history="1">
        <w:r>
          <w:rPr>
            <w:rFonts w:ascii="仿宋" w:eastAsia="仿宋" w:hAnsi="仿宋" w:cs="仿宋" w:hint="eastAsia"/>
            <w:lang w:eastAsia="zh-CN"/>
          </w:rPr>
          <w:t>(三)、危机沟通与舆情控制</w:t>
        </w:r>
        <w:r>
          <w:tab/>
        </w:r>
        <w:r>
          <w:fldChar w:fldCharType="begin"/>
        </w:r>
        <w:r>
          <w:instrText xml:space="preserve"> PAGEREF _Toc898 \h </w:instrText>
        </w:r>
        <w:r>
          <w:fldChar w:fldCharType="separate"/>
        </w:r>
        <w:r>
          <w:t>69</w:t>
        </w:r>
        <w:r>
          <w:fldChar w:fldCharType="end"/>
        </w:r>
      </w:hyperlink>
    </w:p>
    <w:p>
      <w:pPr>
        <w:pStyle w:val="TOC2"/>
        <w:tabs>
          <w:tab w:val="right" w:leader="dot" w:pos="8306"/>
        </w:tabs>
      </w:pPr>
      <w:hyperlink w:anchor="_Toc29991" w:history="1">
        <w:r>
          <w:rPr>
            <w:rFonts w:ascii="仿宋" w:eastAsia="仿宋" w:hAnsi="仿宋" w:cs="仿宋" w:hint="eastAsia"/>
            <w:lang w:eastAsia="zh-CN"/>
          </w:rPr>
          <w:t>(四)、危机后教训与改进</w:t>
        </w:r>
        <w:r>
          <w:tab/>
        </w:r>
        <w:r>
          <w:fldChar w:fldCharType="begin"/>
        </w:r>
        <w:r>
          <w:instrText xml:space="preserve"> PAGEREF _Toc29991 \h </w:instrText>
        </w:r>
        <w:r>
          <w:fldChar w:fldCharType="separate"/>
        </w:r>
        <w:r>
          <w:t>70</w:t>
        </w:r>
        <w:r>
          <w:fldChar w:fldCharType="end"/>
        </w:r>
      </w:hyperlink>
    </w:p>
    <w:p>
      <w:pPr>
        <w:pStyle w:val="TOC1"/>
        <w:tabs>
          <w:tab w:val="right" w:leader="dot" w:pos="8306"/>
        </w:tabs>
      </w:pPr>
      <w:hyperlink w:anchor="_Toc26086" w:history="1">
        <w:r>
          <w:rPr>
            <w:rFonts w:ascii="仿宋" w:eastAsia="仿宋" w:hAnsi="仿宋" w:cs="仿宋" w:hint="eastAsia"/>
            <w:lang w:eastAsia="zh-CN"/>
          </w:rPr>
          <w:t>十一、500KV，760KV超高压变压器匝和超高压电缆绝缘纸项目总结与展望</w:t>
        </w:r>
        <w:r>
          <w:tab/>
        </w:r>
        <w:r>
          <w:fldChar w:fldCharType="begin"/>
        </w:r>
        <w:r>
          <w:instrText xml:space="preserve"> PAGEREF _Toc26086 \h </w:instrText>
        </w:r>
        <w:r>
          <w:fldChar w:fldCharType="separate"/>
        </w:r>
        <w:r>
          <w:t>72</w:t>
        </w:r>
        <w:r>
          <w:fldChar w:fldCharType="end"/>
        </w:r>
      </w:hyperlink>
    </w:p>
    <w:p>
      <w:pPr>
        <w:pStyle w:val="TOC2"/>
        <w:tabs>
          <w:tab w:val="right" w:leader="dot" w:pos="8306"/>
        </w:tabs>
      </w:pPr>
      <w:hyperlink w:anchor="_Toc5969" w:history="1">
        <w:r>
          <w:rPr>
            <w:rFonts w:ascii="仿宋" w:eastAsia="仿宋" w:hAnsi="仿宋" w:cs="仿宋" w:hint="eastAsia"/>
            <w:lang w:eastAsia="zh-CN"/>
          </w:rPr>
          <w:t>(一)、500KV，760KV超高压变压器匝和超高压电缆绝缘纸项目总结回顾</w:t>
        </w:r>
        <w:r>
          <w:tab/>
        </w:r>
        <w:r>
          <w:fldChar w:fldCharType="begin"/>
        </w:r>
        <w:r>
          <w:instrText xml:space="preserve"> PAGEREF _Toc5969 \h </w:instrText>
        </w:r>
        <w:r>
          <w:fldChar w:fldCharType="separate"/>
        </w:r>
        <w:r>
          <w:t>72</w:t>
        </w:r>
        <w:r>
          <w:fldChar w:fldCharType="end"/>
        </w:r>
      </w:hyperlink>
    </w:p>
    <w:p>
      <w:pPr>
        <w:pStyle w:val="TOC2"/>
        <w:tabs>
          <w:tab w:val="right" w:leader="dot" w:pos="8306"/>
        </w:tabs>
      </w:pPr>
      <w:hyperlink w:anchor="_Toc14857" w:history="1">
        <w:r>
          <w:rPr>
            <w:rFonts w:ascii="仿宋" w:eastAsia="仿宋" w:hAnsi="仿宋" w:cs="仿宋" w:hint="eastAsia"/>
            <w:lang w:eastAsia="zh-CN"/>
          </w:rPr>
          <w:t>(二)、存在问题与改进措施</w:t>
        </w:r>
        <w:r>
          <w:tab/>
        </w:r>
        <w:r>
          <w:fldChar w:fldCharType="begin"/>
        </w:r>
        <w:r>
          <w:instrText xml:space="preserve"> PAGEREF _Toc14857 \h </w:instrText>
        </w:r>
        <w:r>
          <w:fldChar w:fldCharType="separate"/>
        </w:r>
        <w:r>
          <w:t>74</w:t>
        </w:r>
        <w:r>
          <w:fldChar w:fldCharType="end"/>
        </w:r>
      </w:hyperlink>
    </w:p>
    <w:p>
      <w:pPr>
        <w:pStyle w:val="TOC2"/>
        <w:tabs>
          <w:tab w:val="right" w:leader="dot" w:pos="8306"/>
        </w:tabs>
      </w:pPr>
      <w:hyperlink w:anchor="_Toc10023" w:history="1">
        <w:r>
          <w:rPr>
            <w:rFonts w:ascii="仿宋" w:eastAsia="仿宋" w:hAnsi="仿宋" w:cs="仿宋" w:hint="eastAsia"/>
            <w:lang w:eastAsia="zh-CN"/>
          </w:rPr>
          <w:t>(三)、未来发展展望</w:t>
        </w:r>
        <w:r>
          <w:tab/>
        </w:r>
        <w:r>
          <w:fldChar w:fldCharType="begin"/>
        </w:r>
        <w:r>
          <w:instrText xml:space="preserve"> PAGEREF _Toc10023 \h </w:instrText>
        </w:r>
        <w:r>
          <w:fldChar w:fldCharType="separate"/>
        </w:r>
        <w:r>
          <w:t>76</w:t>
        </w:r>
        <w:r>
          <w:fldChar w:fldCharType="end"/>
        </w:r>
      </w:hyperlink>
    </w:p>
    <w:p>
      <w:pPr>
        <w:pStyle w:val="TOC2"/>
        <w:tabs>
          <w:tab w:val="right" w:leader="dot" w:pos="8306"/>
        </w:tabs>
      </w:pPr>
      <w:hyperlink w:anchor="_Toc12653" w:history="1">
        <w:r>
          <w:rPr>
            <w:rFonts w:ascii="仿宋" w:eastAsia="仿宋" w:hAnsi="仿宋" w:cs="仿宋" w:hint="eastAsia"/>
            <w:lang w:eastAsia="zh-CN"/>
          </w:rPr>
          <w:t>(四)、500KV，760KV超高压变压器匝和超高压电缆绝缘纸项目总结报告</w:t>
        </w:r>
        <w:r>
          <w:tab/>
        </w:r>
        <w:r>
          <w:fldChar w:fldCharType="begin"/>
        </w:r>
        <w:r>
          <w:instrText xml:space="preserve"> PAGEREF _Toc12653 \h </w:instrText>
        </w:r>
        <w:r>
          <w:fldChar w:fldCharType="separate"/>
        </w:r>
        <w:r>
          <w:t>77</w:t>
        </w:r>
        <w:r>
          <w:fldChar w:fldCharType="end"/>
        </w:r>
      </w:hyperlink>
    </w:p>
    <w:p>
      <w:pPr>
        <w:pStyle w:val="TOC1"/>
        <w:tabs>
          <w:tab w:val="right" w:leader="dot" w:pos="8306"/>
        </w:tabs>
      </w:pPr>
      <w:hyperlink w:anchor="_Toc26989" w:history="1">
        <w:r>
          <w:rPr>
            <w:rFonts w:ascii="仿宋" w:eastAsia="仿宋" w:hAnsi="仿宋" w:cs="仿宋" w:hint="eastAsia"/>
            <w:lang w:eastAsia="zh-CN"/>
          </w:rPr>
          <w:t>十二、供应链管理与物流优化</w:t>
        </w:r>
        <w:r>
          <w:tab/>
        </w:r>
        <w:r>
          <w:fldChar w:fldCharType="begin"/>
        </w:r>
        <w:r>
          <w:instrText xml:space="preserve"> PAGEREF _Toc26989 \h </w:instrText>
        </w:r>
        <w:r>
          <w:fldChar w:fldCharType="separate"/>
        </w:r>
        <w:r>
          <w:t>79</w:t>
        </w:r>
        <w:r>
          <w:fldChar w:fldCharType="end"/>
        </w:r>
      </w:hyperlink>
    </w:p>
    <w:p>
      <w:pPr>
        <w:pStyle w:val="TOC2"/>
        <w:tabs>
          <w:tab w:val="right" w:leader="dot" w:pos="8306"/>
        </w:tabs>
      </w:pPr>
      <w:hyperlink w:anchor="_Toc6630" w:history="1">
        <w:r>
          <w:rPr>
            <w:rFonts w:ascii="仿宋" w:eastAsia="仿宋" w:hAnsi="仿宋" w:cs="仿宋" w:hint="eastAsia"/>
            <w:lang w:eastAsia="zh-CN"/>
          </w:rPr>
          <w:t>(一)、供应链规划与优化</w:t>
        </w:r>
        <w:r>
          <w:tab/>
        </w:r>
        <w:r>
          <w:fldChar w:fldCharType="begin"/>
        </w:r>
        <w:r>
          <w:instrText xml:space="preserve"> PAGEREF _Toc6630 \h </w:instrText>
        </w:r>
        <w:r>
          <w:fldChar w:fldCharType="separate"/>
        </w:r>
        <w:r>
          <w:t>79</w:t>
        </w:r>
        <w:r>
          <w:fldChar w:fldCharType="end"/>
        </w:r>
      </w:hyperlink>
    </w:p>
    <w:p>
      <w:pPr>
        <w:pStyle w:val="TOC2"/>
        <w:tabs>
          <w:tab w:val="right" w:leader="dot" w:pos="8306"/>
        </w:tabs>
      </w:pPr>
      <w:hyperlink w:anchor="_Toc10305" w:history="1">
        <w:r>
          <w:rPr>
            <w:rFonts w:ascii="仿宋" w:eastAsia="仿宋" w:hAnsi="仿宋" w:cs="仿宋" w:hint="eastAsia"/>
            <w:lang w:eastAsia="zh-CN"/>
          </w:rPr>
          <w:t>(二)、供应商选择与评估</w:t>
        </w:r>
        <w:r>
          <w:tab/>
        </w:r>
        <w:r>
          <w:fldChar w:fldCharType="begin"/>
        </w:r>
        <w:r>
          <w:instrText xml:space="preserve"> PAGEREF _Toc10305 \h </w:instrText>
        </w:r>
        <w:r>
          <w:fldChar w:fldCharType="separate"/>
        </w:r>
        <w:r>
          <w:t>81</w:t>
        </w:r>
        <w:r>
          <w:fldChar w:fldCharType="end"/>
        </w:r>
      </w:hyperlink>
    </w:p>
    <w:p>
      <w:pPr>
        <w:pStyle w:val="TOC2"/>
        <w:tabs>
          <w:tab w:val="right" w:leader="dot" w:pos="8306"/>
        </w:tabs>
      </w:pPr>
      <w:hyperlink w:anchor="_Toc25165" w:history="1">
        <w:r>
          <w:rPr>
            <w:rFonts w:ascii="仿宋" w:eastAsia="仿宋" w:hAnsi="仿宋" w:cs="仿宋" w:hint="eastAsia"/>
            <w:lang w:eastAsia="zh-CN"/>
          </w:rPr>
          <w:t>(三)、物流网络设计与管理</w:t>
        </w:r>
        <w:r>
          <w:tab/>
        </w:r>
        <w:r>
          <w:fldChar w:fldCharType="begin"/>
        </w:r>
        <w:r>
          <w:instrText xml:space="preserve"> PAGEREF _Toc25165 \h </w:instrText>
        </w:r>
        <w:r>
          <w:fldChar w:fldCharType="separate"/>
        </w:r>
        <w:r>
          <w:t>84</w:t>
        </w:r>
        <w:r>
          <w:fldChar w:fldCharType="end"/>
        </w:r>
      </w:hyperlink>
    </w:p>
    <w:p>
      <w:pPr>
        <w:pStyle w:val="TOC2"/>
        <w:tabs>
          <w:tab w:val="right" w:leader="dot" w:pos="8306"/>
        </w:tabs>
      </w:pPr>
      <w:hyperlink w:anchor="_Toc30594" w:history="1">
        <w:r>
          <w:rPr>
            <w:rFonts w:ascii="仿宋" w:eastAsia="仿宋" w:hAnsi="仿宋" w:cs="仿宋" w:hint="eastAsia"/>
            <w:lang w:eastAsia="zh-CN"/>
          </w:rPr>
          <w:t>(四)、库存控制与仓储管理</w:t>
        </w:r>
        <w:r>
          <w:tab/>
        </w:r>
        <w:r>
          <w:fldChar w:fldCharType="begin"/>
        </w:r>
        <w:r>
          <w:instrText xml:space="preserve"> PAGEREF _Toc30594 \h </w:instrText>
        </w:r>
        <w:r>
          <w:fldChar w:fldCharType="separate"/>
        </w:r>
        <w:r>
          <w:t>86</w:t>
        </w:r>
        <w:r>
          <w:fldChar w:fldCharType="end"/>
        </w:r>
      </w:hyperlink>
    </w:p>
    <w:p>
      <w:pPr>
        <w:pStyle w:val="TOC1"/>
        <w:tabs>
          <w:tab w:val="right" w:leader="dot" w:pos="8306"/>
        </w:tabs>
      </w:pPr>
      <w:hyperlink w:anchor="_Toc21960" w:history="1">
        <w:r>
          <w:rPr>
            <w:rFonts w:ascii="仿宋" w:eastAsia="仿宋" w:hAnsi="仿宋" w:cs="仿宋" w:hint="eastAsia"/>
            <w:lang w:eastAsia="zh-CN"/>
          </w:rPr>
          <w:t>十三、市场趋势与竞争分析</w:t>
        </w:r>
        <w:r>
          <w:tab/>
        </w:r>
        <w:r>
          <w:fldChar w:fldCharType="begin"/>
        </w:r>
        <w:r>
          <w:instrText xml:space="preserve"> PAGEREF _Toc21960 \h </w:instrText>
        </w:r>
        <w:r>
          <w:fldChar w:fldCharType="separate"/>
        </w:r>
        <w:r>
          <w:t>88</w:t>
        </w:r>
        <w:r>
          <w:fldChar w:fldCharType="end"/>
        </w:r>
      </w:hyperlink>
    </w:p>
    <w:p>
      <w:pPr>
        <w:pStyle w:val="TOC2"/>
        <w:tabs>
          <w:tab w:val="right" w:leader="dot" w:pos="8306"/>
        </w:tabs>
      </w:pPr>
      <w:hyperlink w:anchor="_Toc27000" w:history="1">
        <w:r>
          <w:rPr>
            <w:rFonts w:ascii="仿宋" w:eastAsia="仿宋" w:hAnsi="仿宋" w:cs="仿宋" w:hint="eastAsia"/>
            <w:lang w:eastAsia="zh-CN"/>
          </w:rPr>
          <w:t>(一)、行业市场趋势分析</w:t>
        </w:r>
        <w:r>
          <w:tab/>
        </w:r>
        <w:r>
          <w:fldChar w:fldCharType="begin"/>
        </w:r>
        <w:r>
          <w:instrText xml:space="preserve"> PAGEREF _Toc27000 \h </w:instrText>
        </w:r>
        <w:r>
          <w:fldChar w:fldCharType="separate"/>
        </w:r>
        <w:r>
          <w:t>88</w:t>
        </w:r>
        <w:r>
          <w:fldChar w:fldCharType="end"/>
        </w:r>
      </w:hyperlink>
    </w:p>
    <w:p>
      <w:pPr>
        <w:pStyle w:val="TOC2"/>
        <w:tabs>
          <w:tab w:val="right" w:leader="dot" w:pos="8306"/>
        </w:tabs>
      </w:pPr>
      <w:hyperlink w:anchor="_Toc19021" w:history="1">
        <w:r>
          <w:rPr>
            <w:rFonts w:ascii="仿宋" w:eastAsia="仿宋" w:hAnsi="仿宋" w:cs="仿宋" w:hint="eastAsia"/>
            <w:lang w:eastAsia="zh-CN"/>
          </w:rPr>
          <w:t>(二)、竞争对手动态监测</w:t>
        </w:r>
        <w:r>
          <w:tab/>
        </w:r>
        <w:r>
          <w:fldChar w:fldCharType="begin"/>
        </w:r>
        <w:r>
          <w:instrText xml:space="preserve"> PAGEREF _Toc19021 \h </w:instrText>
        </w:r>
        <w:r>
          <w:fldChar w:fldCharType="separate"/>
        </w:r>
        <w:r>
          <w:t>90</w:t>
        </w:r>
        <w:r>
          <w:fldChar w:fldCharType="end"/>
        </w:r>
      </w:hyperlink>
    </w:p>
    <w:p>
      <w:pPr>
        <w:pStyle w:val="TOC2"/>
        <w:tabs>
          <w:tab w:val="right" w:leader="dot" w:pos="8306"/>
        </w:tabs>
      </w:pPr>
      <w:hyperlink w:anchor="_Toc7627" w:history="1">
        <w:r>
          <w:rPr>
            <w:rFonts w:ascii="仿宋" w:eastAsia="仿宋" w:hAnsi="仿宋" w:cs="仿宋" w:hint="eastAsia"/>
            <w:lang w:eastAsia="zh-CN"/>
          </w:rPr>
          <w:t>(三)、新兴技术与创新趋势</w:t>
        </w:r>
        <w:r>
          <w:tab/>
        </w:r>
        <w:r>
          <w:fldChar w:fldCharType="begin"/>
        </w:r>
        <w:r>
          <w:instrText xml:space="preserve"> PAGEREF _Toc7627 \h </w:instrText>
        </w:r>
        <w:r>
          <w:fldChar w:fldCharType="separate"/>
        </w:r>
        <w:r>
          <w:t>92</w:t>
        </w:r>
        <w:r>
          <w:fldChar w:fldCharType="end"/>
        </w:r>
      </w:hyperlink>
    </w:p>
    <w:p>
      <w:pPr>
        <w:pStyle w:val="TOC2"/>
        <w:tabs>
          <w:tab w:val="right" w:leader="dot" w:pos="8306"/>
        </w:tabs>
      </w:pPr>
      <w:hyperlink w:anchor="_Toc9295" w:history="1">
        <w:r>
          <w:rPr>
            <w:rFonts w:ascii="仿宋" w:eastAsia="仿宋" w:hAnsi="仿宋" w:cs="仿宋" w:hint="eastAsia"/>
            <w:lang w:eastAsia="zh-CN"/>
          </w:rPr>
          <w:t>(四)、市场机会与威胁评估</w:t>
        </w:r>
        <w:r>
          <w:tab/>
        </w:r>
        <w:r>
          <w:fldChar w:fldCharType="begin"/>
        </w:r>
        <w:r>
          <w:instrText xml:space="preserve"> PAGEREF _Toc9295 \h </w:instrText>
        </w:r>
        <w:r>
          <w:fldChar w:fldCharType="separate"/>
        </w:r>
        <w:r>
          <w:t>94</w:t>
        </w:r>
        <w:r>
          <w:fldChar w:fldCharType="end"/>
        </w:r>
      </w:hyperlink>
    </w:p>
    <w:p>
      <w:pPr>
        <w:pStyle w:val="TOC1"/>
        <w:tabs>
          <w:tab w:val="right" w:leader="dot" w:pos="8306"/>
        </w:tabs>
      </w:pPr>
      <w:hyperlink w:anchor="_Toc9469" w:history="1">
        <w:r>
          <w:rPr>
            <w:rFonts w:ascii="仿宋" w:eastAsia="仿宋" w:hAnsi="仿宋" w:cs="仿宋" w:hint="eastAsia"/>
            <w:lang w:eastAsia="zh-CN"/>
          </w:rPr>
          <w:t>十四、500KV，760KV超高压变压器匝和超高压电缆绝缘纸项目节能分析</w:t>
        </w:r>
        <w:r>
          <w:tab/>
        </w:r>
        <w:r>
          <w:fldChar w:fldCharType="begin"/>
        </w:r>
        <w:r>
          <w:instrText xml:space="preserve"> PAGEREF _Toc9469 \h </w:instrText>
        </w:r>
        <w:r>
          <w:fldChar w:fldCharType="separate"/>
        </w:r>
        <w:r>
          <w:t>96</w:t>
        </w:r>
        <w:r>
          <w:fldChar w:fldCharType="end"/>
        </w:r>
      </w:hyperlink>
    </w:p>
    <w:p>
      <w:pPr>
        <w:pStyle w:val="TOC2"/>
        <w:tabs>
          <w:tab w:val="right" w:leader="dot" w:pos="8306"/>
        </w:tabs>
      </w:pPr>
      <w:hyperlink w:anchor="_Toc24753" w:history="1">
        <w:r>
          <w:rPr>
            <w:rFonts w:ascii="仿宋" w:eastAsia="仿宋" w:hAnsi="仿宋" w:cs="仿宋" w:hint="eastAsia"/>
            <w:lang w:eastAsia="zh-CN"/>
          </w:rPr>
          <w:t>(一)、能源消费种类和数量分析</w:t>
        </w:r>
        <w:r>
          <w:tab/>
        </w:r>
        <w:r>
          <w:fldChar w:fldCharType="begin"/>
        </w:r>
        <w:r>
          <w:instrText xml:space="preserve"> PAGEREF _Toc24753 \h </w:instrText>
        </w:r>
        <w:r>
          <w:fldChar w:fldCharType="separate"/>
        </w:r>
        <w:r>
          <w:t>96</w:t>
        </w:r>
        <w:r>
          <w:fldChar w:fldCharType="end"/>
        </w:r>
      </w:hyperlink>
    </w:p>
    <w:p>
      <w:pPr>
        <w:pStyle w:val="TOC2"/>
        <w:tabs>
          <w:tab w:val="right" w:leader="dot" w:pos="8306"/>
        </w:tabs>
      </w:pPr>
      <w:hyperlink w:anchor="_Toc17680" w:history="1">
        <w:r>
          <w:rPr>
            <w:rFonts w:ascii="仿宋" w:eastAsia="仿宋" w:hAnsi="仿宋" w:cs="仿宋" w:hint="eastAsia"/>
            <w:lang w:eastAsia="zh-CN"/>
          </w:rPr>
          <w:t>(二)、500KV，760KV超高压变压器匝和超高压电缆绝缘纸项目预期节能综合评价</w:t>
        </w:r>
        <w:r>
          <w:tab/>
        </w:r>
        <w:r>
          <w:fldChar w:fldCharType="begin"/>
        </w:r>
        <w:r>
          <w:instrText xml:space="preserve"> PAGEREF _Toc17680 \h </w:instrText>
        </w:r>
        <w:r>
          <w:fldChar w:fldCharType="separate"/>
        </w:r>
        <w:r>
          <w:t>96</w:t>
        </w:r>
        <w:r>
          <w:fldChar w:fldCharType="end"/>
        </w:r>
      </w:hyperlink>
    </w:p>
    <w:p>
      <w:pPr>
        <w:pStyle w:val="TOC2"/>
        <w:tabs>
          <w:tab w:val="right" w:leader="dot" w:pos="8306"/>
        </w:tabs>
      </w:pPr>
      <w:hyperlink w:anchor="_Toc8050" w:history="1">
        <w:r>
          <w:rPr>
            <w:rFonts w:ascii="仿宋" w:eastAsia="仿宋" w:hAnsi="仿宋" w:cs="仿宋" w:hint="eastAsia"/>
            <w:lang w:eastAsia="zh-CN"/>
          </w:rPr>
          <w:t>(三)、500KV，760KV超高压变压器匝和超高压电缆绝缘纸项目节能设计</w:t>
        </w:r>
        <w:r>
          <w:tab/>
        </w:r>
        <w:r>
          <w:fldChar w:fldCharType="begin"/>
        </w:r>
        <w:r>
          <w:instrText xml:space="preserve"> PAGEREF _Toc8050 \h </w:instrText>
        </w:r>
        <w:r>
          <w:fldChar w:fldCharType="separate"/>
        </w:r>
        <w:r>
          <w:t>97</w:t>
        </w:r>
        <w:r>
          <w:fldChar w:fldCharType="end"/>
        </w:r>
      </w:hyperlink>
    </w:p>
    <w:p>
      <w:pPr>
        <w:pStyle w:val="TOC2"/>
        <w:tabs>
          <w:tab w:val="right" w:leader="dot" w:pos="8306"/>
        </w:tabs>
      </w:pPr>
      <w:hyperlink w:anchor="_Toc20477" w:history="1">
        <w:r>
          <w:rPr>
            <w:rFonts w:ascii="仿宋" w:eastAsia="仿宋" w:hAnsi="仿宋" w:cs="仿宋" w:hint="eastAsia"/>
            <w:lang w:eastAsia="zh-CN"/>
          </w:rPr>
          <w:t>(四)、节能措施</w:t>
        </w:r>
        <w:r>
          <w:tab/>
        </w:r>
        <w:r>
          <w:fldChar w:fldCharType="begin"/>
        </w:r>
        <w:r>
          <w:instrText xml:space="preserve"> PAGEREF _Toc20477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0874"/>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9946"/>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500KV，760KV超高压变压器匝和超高压电缆绝缘纸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500KV，760KV超高压变压器匝和超高压电缆绝缘纸项目能够满足预期的产能需求。通过优化生产流程和采用先进的技术手段，工艺方案应致力于提高生产效率，从而有效降低生产周期、提升产能利用率，并确保500KV，760KV超高压变压器匝和超高压电缆绝缘纸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500KV，760KV超高压变压器匝和超高压电缆绝缘纸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500KV，760KV超高压变压器匝和超高压电缆绝缘纸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500KV，760KV超高压变压器匝和超高压电缆绝缘纸项目的可持续运营提供了牢固的基础。</w:t>
      </w:r>
    </w:p>
    <w:p>
      <w:pPr>
        <w:pStyle w:val="Heading2"/>
        <w:ind w:firstLine="560" w:firstLineChars="200"/>
        <w:rPr>
          <w:rFonts w:ascii="仿宋" w:eastAsia="仿宋" w:hAnsi="仿宋" w:cs="仿宋" w:hint="eastAsia"/>
          <w:sz w:val="28"/>
          <w:lang w:eastAsia="zh-CN"/>
        </w:rPr>
      </w:pPr>
      <w:bookmarkStart w:id="4" w:name="_Toc20143"/>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20709"/>
      <w:r>
        <w:rPr>
          <w:rFonts w:ascii="仿宋" w:eastAsia="仿宋" w:hAnsi="仿宋" w:cs="仿宋" w:hint="eastAsia"/>
          <w:sz w:val="28"/>
          <w:lang w:eastAsia="zh-CN"/>
        </w:rPr>
        <w:t>(三)、500KV，760KV超高压变压器匝和超高压电缆绝缘纸项目组成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500KV，760KV超高压变压器匝和超高压电缆绝缘纸项目的生产流程，并将其划分为各个相对独立但相互关联的单元。例如，对于化工500KV，760KV超高压变压器匝和超高压电缆绝缘纸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500KV，760KV超高压变压器匝和超高压电缆绝缘纸项目的长期运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500KV，760KV超高压变压器匝和超高压电缆绝缘纸项目需要规划废水、废气和废渣的处理方法。例如，对于有机废水可采用生物降解处理，废气可通过吸附和氧化处理，废渣则可能需要分类后送往不同的处理系统。废弃物处理规划要符合环保法规，确保500KV，760KV超高压变压器匝和超高压电缆绝缘纸项目对环境的影响最小化。</w:t>
      </w:r>
    </w:p>
    <w:p>
      <w:pPr>
        <w:pStyle w:val="Heading2"/>
        <w:ind w:firstLine="560" w:firstLineChars="200"/>
        <w:rPr>
          <w:rFonts w:ascii="仿宋" w:eastAsia="仿宋" w:hAnsi="仿宋" w:cs="仿宋" w:hint="eastAsia"/>
          <w:sz w:val="28"/>
          <w:lang w:eastAsia="zh-CN"/>
        </w:rPr>
      </w:pPr>
      <w:bookmarkStart w:id="6" w:name="_Toc18980"/>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500KV，760KV超高压变压器匝和超高压电缆绝缘纸项目需求。产能是重中之重，需要深入分析各工艺技术的生产潜力，找出最适合500KV，760KV超高压变压器匝和超高压电缆绝缘纸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500KV，760KV超高压变压器匝和超高压电缆绝缘纸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500KV，760KV超高压变压器匝和超高压电缆绝缘纸项目需与产业政策保持一致，确保选择的工艺技术符合相关政策法规，有助于500KV，760KV超高压变压器匝和超高压电缆绝缘纸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500KV，760KV超高压变压器匝和超高压电缆绝缘纸项目预算。最后，评估中间体生产环节的稳定性，确保生产过程的稳定有序，保障整体供应链的畅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500KV，760KV超高压变压器匝和超高压电缆绝缘纸项目执行中可能面临的挑战。进行风险分析也是关键步骤，评估可能出现的技术风险，采取相应的风险控制措施，保障500KV，760KV超高压变压器匝和超高压电缆绝缘纸项目的顺利实施。最后，考虑所需技能，确保500KV，760KV超高压变压器匝和超高压电缆绝缘纸项目团队具备足够的技能和知识，提高500KV，760KV超高压变压器匝和超高压电缆绝缘纸项目的执行效率和成功率。</w:t>
      </w:r>
    </w:p>
    <w:p>
      <w:pPr>
        <w:pStyle w:val="Heading2"/>
        <w:ind w:firstLine="560" w:firstLineChars="200"/>
        <w:rPr>
          <w:rFonts w:ascii="仿宋" w:eastAsia="仿宋" w:hAnsi="仿宋" w:cs="仿宋" w:hint="eastAsia"/>
          <w:sz w:val="28"/>
          <w:lang w:eastAsia="zh-CN"/>
        </w:rPr>
      </w:pPr>
      <w:bookmarkStart w:id="7" w:name="_Toc30320"/>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500KV，760KV超高压变压器匝和超高压电缆绝缘纸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8799"/>
      <w:r>
        <w:rPr>
          <w:rFonts w:ascii="仿宋" w:eastAsia="仿宋" w:hAnsi="仿宋" w:cs="仿宋" w:hint="eastAsia"/>
          <w:sz w:val="28"/>
          <w:lang w:eastAsia="zh-CN"/>
        </w:rPr>
        <w:t>二、500KV，760KV超高压变压器匝和超高压电缆绝缘纸项目选址</w:t>
      </w:r>
      <w:bookmarkEnd w:id="8"/>
    </w:p>
    <w:p>
      <w:pPr>
        <w:pStyle w:val="Heading2"/>
        <w:rPr>
          <w:rFonts w:ascii="仿宋" w:eastAsia="仿宋" w:hAnsi="仿宋" w:cs="仿宋" w:hint="eastAsia"/>
          <w:lang w:eastAsia="zh-CN"/>
        </w:rPr>
      </w:pPr>
      <w:bookmarkStart w:id="9" w:name="_Toc24904"/>
      <w:r>
        <w:rPr>
          <w:rFonts w:ascii="仿宋" w:eastAsia="仿宋" w:hAnsi="仿宋" w:cs="仿宋" w:hint="eastAsia"/>
          <w:lang w:eastAsia="zh-CN"/>
        </w:rPr>
        <w:t>(一)、500KV，760KV超高压变压器匝和超高压电缆绝缘纸项目选址原则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选址应符合国家政策和生态能源行业的长远发展规划，确保500KV，760KV超高压变压器匝和超高压电缆绝缘纸项目在政策环境中蓬勃发展。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选址地应能满足500KV，760KV超高压变压器匝和超高压电缆绝缘纸项目对原材料、供热和电力的充足供应，确保生产过程的持续稳定。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充分考虑选址地的地形地貌，确保其适合500KV，760KV超高压变压器匝和超高压电缆绝缘纸项目建设，并对地质条件进行全面评估，以降低地质风险。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有可供利用的社会基础设施和协作条件：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选址周边应有可供利用的社会基础设施，同时具备协作条件，有助于500KV，760KV超高压变压器匝和超高压电缆绝缘纸项目的顺利建设和运营。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500KV，760KV超高压变压器匝和超高压电缆绝缘纸项目在选址阶段做出明智的决策，提高500KV，760KV超高压变压器匝和超高压电缆绝缘纸项目的成功运营和可持续发展性。</w:t>
      </w:r>
    </w:p>
    <w:p>
      <w:pPr>
        <w:pStyle w:val="Heading2"/>
        <w:ind w:firstLine="560" w:firstLineChars="200"/>
        <w:rPr>
          <w:rFonts w:ascii="仿宋" w:eastAsia="仿宋" w:hAnsi="仿宋" w:cs="仿宋" w:hint="eastAsia"/>
          <w:sz w:val="28"/>
          <w:lang w:eastAsia="zh-CN"/>
        </w:rPr>
      </w:pPr>
      <w:bookmarkStart w:id="10" w:name="_Toc7391"/>
      <w:r>
        <w:rPr>
          <w:rFonts w:ascii="仿宋" w:eastAsia="仿宋" w:hAnsi="仿宋" w:cs="仿宋" w:hint="eastAsia"/>
          <w:sz w:val="28"/>
          <w:lang w:eastAsia="zh-CN"/>
        </w:rPr>
        <w:t>(二)、原材料及主要辅助材料供应</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500KV，760KV超高压变压器匝和超高压电缆绝缘纸项目的原材料和辅助材料供应是500KV，760KV超高压变压器匝和超高压电缆绝缘纸项目顺利运营的基础，因此在选择供应商时需要仔细考虑以下方面：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评估供应商的生产能力，确保能够满足500KV，760KV超高压变压器匝和超高压电缆绝缘纸项目的大规模生产需求。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如果需要定制辅助材料，供应商需具备相应的定制能力，满足500KV，760KV超高压变压器匝和超高压电缆绝缘纸项目独特需求。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对于涉及专有技术或商业机密的供应商，签署保密协议以保护500KV，760KV超高压变压器匝和超高压电缆绝缘纸项目的核心利益。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定期对原材料和辅助材料供应商进行绩效评估，确保其仍然符合500KV，760KV超高压变压器匝和超高压电缆绝缘纸项目的要求。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1" w:name="_Toc32729"/>
      <w:r>
        <w:rPr>
          <w:rFonts w:ascii="仿宋" w:eastAsia="仿宋" w:hAnsi="仿宋" w:cs="仿宋" w:hint="eastAsia"/>
          <w:sz w:val="28"/>
          <w:lang w:eastAsia="zh-CN"/>
        </w:rPr>
        <w:t>(三)、交通条件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铁路连接：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如果500KV，760KV超高压变压器匝和超高压电缆绝缘纸项目需要大量原材料运输，考虑选址地区是否有铁路连接，以提高运输效率。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如果500KV，760KV超高压变压器匝和超高压电缆绝缘纸项目涉及进出口业务，选择靠近港口的地区，以方便国际贸易。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了解选址城市的交通规划，确保500KV，760KV超高压变压器匝和超高压电缆绝缘纸项目建设与城市规划相符。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确保500KV，760KV超高压变压器匝和超高压电缆绝缘纸项目场地有明确的紧急疏散路线，以保障员工安全。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制定应对交通事故的应急预案，确保及时处理并减小对500KV，760KV超高压变压器匝和超高压电缆绝缘纸项目的影响。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2" w:name="_Toc22940"/>
      <w:r>
        <w:rPr>
          <w:rFonts w:ascii="仿宋" w:eastAsia="仿宋" w:hAnsi="仿宋" w:cs="仿宋" w:hint="eastAsia"/>
          <w:sz w:val="28"/>
          <w:lang w:eastAsia="zh-CN"/>
        </w:rPr>
        <w:t>(四)、自然条件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了解选址地区的气候类型，包括温暖、寒冷、湿润、干燥等，以适应500KV，760KV超高压变压器匝和超高压电缆绝缘纸项目的生产需求。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考虑季节变化对生产和物流的影响，确保500KV，760KV超高压变压器匝和超高压电缆绝缘纸项目在各季节都能正常运营。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地形特征：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考虑地貌的特征，如河流、湖泊、沼泽等，对于500KV，760KV超高压变压器匝和超高压电缆绝缘纸项目可能存在的环境影响进行评估。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考虑地震风险，选择低地震风险的地区，确保500KV，760KV超高压变压器匝和超高压电缆绝缘纸项目安全稳定。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了解选址地区的生物多样性，确保500KV，760KV超高压变压器匝和超高压电缆绝缘纸项目建设和运营不会对当地生态系统产生严重影响。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遵循当地环保政策和法规，确保500KV，760KV超高压变压器匝和超高压电缆绝缘纸项目的生产活动不违反环保法规。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考虑选址地区的可再生资源，如风能、太阳能等，以推动500KV，760KV超高压变压器匝和超高压电缆绝缘纸项目可持续发展。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了解周边工业排放状况，防止500KV，760KV超高压变压器匝和超高压电缆绝缘纸项目受到污染。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500KV，760KV超高压变压器匝和超高压电缆绝缘纸项目选址过程中，综合考虑以上自然条件，选择有利于500KV，760KV超高压变压器匝和超高压电缆绝缘纸项目可持续发展和员工生活的地区，有助于确保500KV，760KV超高压变压器匝和超高压电缆绝缘纸项目在自然环境中的稳健运营。</w:t>
      </w:r>
    </w:p>
    <w:p>
      <w:pPr>
        <w:pStyle w:val="Heading2"/>
        <w:ind w:firstLine="560" w:firstLineChars="200"/>
        <w:rPr>
          <w:rFonts w:ascii="仿宋" w:eastAsia="仿宋" w:hAnsi="仿宋" w:cs="仿宋" w:hint="eastAsia"/>
          <w:sz w:val="28"/>
          <w:lang w:eastAsia="zh-CN"/>
        </w:rPr>
      </w:pPr>
      <w:bookmarkStart w:id="13" w:name="_Toc14453"/>
      <w:r>
        <w:rPr>
          <w:rFonts w:ascii="仿宋" w:eastAsia="仿宋" w:hAnsi="仿宋" w:cs="仿宋" w:hint="eastAsia"/>
          <w:sz w:val="28"/>
          <w:lang w:eastAsia="zh-CN"/>
        </w:rPr>
        <w:t>(五)、经济发展状况</w:t>
      </w:r>
      <w:bookmarkEnd w:id="1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分析不同行业对GDP的贡献，选择与500KV，760KV超高压变压器匝和超高压电缆绝缘纸项目相关的经济主导产业。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考察地区是否有新兴产业的发展，对于科技、绿色能源等新兴领域的发展有利于500KV，760KV超高压变压器匝和超高压电缆绝缘纸项目未来的可持续性。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考虑传统产业的发展状况，特别是与500KV，760KV超高压变压器匝和超高压电缆绝缘纸项目相关的产业，了解市场潜力和竞争态势。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了解当地政府对相关产业的扶持政策，包括财政补贴、税收减免等，以提高500KV，760KV超高压变压器匝和超高压电缆绝缘纸项目的经济效益。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了解是否有政府支持创新和技术研发的政策，以推动500KV，760KV超高压变压器匝和超高压电缆绝缘纸项目的科技创新。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人才流动：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了解是否有高素质人才流动的趋势，有利于500KV，760KV超高压变压器匝和超高压电缆绝缘纸项目吸引和留住优秀人才。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了解融资环境，包括贷款利率、融资便利性等，以降低500KV，760KV超高压变压器匝和超高压电缆绝缘纸项目的融资成本。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了解财政支出状况，特别是对于500KV，760KV超高压变压器匝和超高压电缆绝缘纸项目相关领域的投入。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考虑汇率波动对500KV，760KV超高压变压器匝和超高压电缆绝缘纸项目经营的潜在影响，采取必要的对冲手段。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了解国家的外汇政策，确保500KV，760KV超高压变压器匝和超高压电缆绝缘纸项目在跨国业务中能够顺利进行。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评估选址地区的市场竞争激烈程度，选择有利于500KV，760KV超高压变压器匝和超高压电缆绝缘纸项目发展的市场环境。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商业社交：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了解商业社交的活跃度，有助于500KV，760KV超高压变压器匝和超高压电缆绝缘纸项目建立合作关系和拓展业务。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分析市场需求的变化趋势，为500KV，760KV超高压变压器匝和超高压电缆绝缘纸项目的产品或服务定位提供依据。</w:t>
      </w:r>
    </w:p>
    <w:p>
      <w:pPr>
        <w:pStyle w:val="Heading2"/>
        <w:ind w:firstLine="560" w:firstLineChars="200"/>
        <w:rPr>
          <w:rFonts w:ascii="仿宋" w:eastAsia="仿宋" w:hAnsi="仿宋" w:cs="仿宋" w:hint="eastAsia"/>
          <w:sz w:val="28"/>
          <w:lang w:eastAsia="zh-CN"/>
        </w:rPr>
      </w:pPr>
      <w:bookmarkStart w:id="14" w:name="_Toc15091"/>
      <w:r>
        <w:rPr>
          <w:rFonts w:ascii="仿宋" w:eastAsia="仿宋" w:hAnsi="仿宋" w:cs="仿宋" w:hint="eastAsia"/>
          <w:sz w:val="28"/>
          <w:lang w:eastAsia="zh-CN"/>
        </w:rPr>
        <w:t>(六)、厂址选择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工资水平：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考虑当地的工资水平，与500KV，760KV超高压变压器匝和超高压电缆绝缘纸项目的薪资预算相匹配。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了解当地和国家对相关产业的政策支持，确保500KV，760KV超高压变压器匝和超高压电缆绝缘纸项目可以享受到相关政策优惠。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考虑当地的劳动力成本，与500KV，760KV超高压变压器匝和超高压电缆绝缘纸项目的预算相匹配。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产业集聚：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选择社会稳定的地区，减少社会风险对500KV，760KV超高压变压器匝和超高压电缆绝缘纸项目的不利影响。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了解选址地区的城市规划，考虑未来的城市发展对500KV，760KV超高压变压器匝和超高压电缆绝缘纸项目的影响。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500KV，760KV超高压变压器匝和超高压电缆绝缘纸项目团队可以综合考虑，选择最符合500KV，760KV超高压变压器匝和超高压电缆绝缘纸项目需求和长期发展的厂址。这样的选择将有助于提高500KV，760KV超高压变压器匝和超高压电缆绝缘纸项目的运营效率和竞争力。</w:t>
      </w:r>
    </w:p>
    <w:p>
      <w:pPr>
        <w:pStyle w:val="Heading1"/>
        <w:ind w:firstLine="560" w:firstLineChars="200"/>
        <w:rPr>
          <w:rFonts w:ascii="仿宋" w:eastAsia="仿宋" w:hAnsi="仿宋" w:cs="仿宋" w:hint="eastAsia"/>
          <w:sz w:val="28"/>
          <w:lang w:eastAsia="zh-CN"/>
        </w:rPr>
      </w:pPr>
      <w:bookmarkStart w:id="15" w:name="_Toc27658"/>
      <w:r>
        <w:rPr>
          <w:rFonts w:ascii="仿宋" w:eastAsia="仿宋" w:hAnsi="仿宋" w:cs="仿宋" w:hint="eastAsia"/>
          <w:sz w:val="28"/>
          <w:lang w:eastAsia="zh-CN"/>
        </w:rPr>
        <w:t>三、500KV，760KV超高压变压器匝和超高压电缆绝缘纸项目建设单位基本情况</w:t>
      </w:r>
      <w:bookmarkEnd w:id="15"/>
    </w:p>
    <w:p>
      <w:pPr>
        <w:pStyle w:val="Heading2"/>
        <w:rPr>
          <w:rFonts w:ascii="仿宋" w:eastAsia="仿宋" w:hAnsi="仿宋" w:cs="仿宋" w:hint="eastAsia"/>
          <w:lang w:eastAsia="zh-CN"/>
        </w:rPr>
      </w:pPr>
      <w:bookmarkStart w:id="16" w:name="_Toc11773"/>
      <w:r>
        <w:rPr>
          <w:rFonts w:ascii="仿宋" w:eastAsia="仿宋" w:hAnsi="仿宋" w:cs="仿宋" w:hint="eastAsia"/>
          <w:lang w:eastAsia="zh-CN"/>
        </w:rPr>
        <w:t>(一)、500KV，760KV超高压变压器匝和超高压电缆绝缘纸项目建设单位基本情况</w:t>
      </w:r>
      <w:bookmarkEnd w:id="16"/>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500KV，760KV超高压变压器匝和超高压电缆绝缘纸项目建设单位背景：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https://d.book118.com/945201130302011104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3496A"/>
    <w:rsid w:val="651349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4520113030201110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2024-01-25T06:06:00Z</dcterms:created>
  <dcterms:modified xsi:type="dcterms:W3CDTF">2024-01-25T06:06:54Z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F0D03FFB4B564CF6A04D644B0ADC5E0E_11</vt:lpwstr>
  </property>
  <property fmtid="{D5CDD505-2E9C-101B-9397-08002B2CF9AE}" pid="3" name="KSOProductBuildVer">
    <vt:lpwstr>2052-12.1.0.16120</vt:lpwstr>
  </property>
</Properties>
</file>