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频率测量仪器项目规划设计蓝图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54" w:history="1">
        <w:r>
          <w:rPr>
            <w:rFonts w:ascii="仿宋" w:eastAsia="仿宋" w:hAnsi="仿宋" w:cs="仿宋" w:hint="eastAsia"/>
            <w:lang w:eastAsia="zh-CN"/>
          </w:rPr>
          <w:t>前言</w:t>
        </w:r>
        <w:r>
          <w:tab/>
        </w:r>
        <w:r>
          <w:fldChar w:fldCharType="begin"/>
        </w:r>
        <w:r>
          <w:instrText xml:space="preserve"> PAGEREF _Toc31054 \h </w:instrText>
        </w:r>
        <w:r>
          <w:fldChar w:fldCharType="separate"/>
        </w:r>
        <w:r>
          <w:t>3</w:t>
        </w:r>
        <w:r>
          <w:fldChar w:fldCharType="end"/>
        </w:r>
      </w:hyperlink>
    </w:p>
    <w:p>
      <w:pPr>
        <w:pStyle w:val="TOC1"/>
        <w:tabs>
          <w:tab w:val="right" w:leader="dot" w:pos="8306"/>
        </w:tabs>
      </w:pPr>
      <w:hyperlink w:anchor="_Toc29699" w:history="1">
        <w:r>
          <w:rPr>
            <w:rFonts w:ascii="仿宋" w:eastAsia="仿宋" w:hAnsi="仿宋" w:cs="仿宋" w:hint="eastAsia"/>
            <w:lang w:eastAsia="zh-CN"/>
          </w:rPr>
          <w:t>一、工艺说明</w:t>
        </w:r>
        <w:r>
          <w:tab/>
        </w:r>
        <w:r>
          <w:fldChar w:fldCharType="begin"/>
        </w:r>
        <w:r>
          <w:instrText xml:space="preserve"> PAGEREF _Toc29699 \h </w:instrText>
        </w:r>
        <w:r>
          <w:fldChar w:fldCharType="separate"/>
        </w:r>
        <w:r>
          <w:t>3</w:t>
        </w:r>
        <w:r>
          <w:fldChar w:fldCharType="end"/>
        </w:r>
      </w:hyperlink>
    </w:p>
    <w:p>
      <w:pPr>
        <w:pStyle w:val="TOC2"/>
        <w:tabs>
          <w:tab w:val="right" w:leader="dot" w:pos="8306"/>
        </w:tabs>
      </w:pPr>
      <w:hyperlink w:anchor="_Toc2517" w:history="1">
        <w:r>
          <w:rPr>
            <w:rFonts w:ascii="仿宋" w:eastAsia="仿宋" w:hAnsi="仿宋" w:cs="仿宋" w:hint="eastAsia"/>
            <w:lang w:eastAsia="zh-CN"/>
          </w:rPr>
          <w:t>(一)、技术管理特点</w:t>
        </w:r>
        <w:r>
          <w:tab/>
        </w:r>
        <w:r>
          <w:fldChar w:fldCharType="begin"/>
        </w:r>
        <w:r>
          <w:instrText xml:space="preserve"> PAGEREF _Toc2517 \h </w:instrText>
        </w:r>
        <w:r>
          <w:fldChar w:fldCharType="separate"/>
        </w:r>
        <w:r>
          <w:t>3</w:t>
        </w:r>
        <w:r>
          <w:fldChar w:fldCharType="end"/>
        </w:r>
      </w:hyperlink>
    </w:p>
    <w:p>
      <w:pPr>
        <w:pStyle w:val="TOC2"/>
        <w:tabs>
          <w:tab w:val="right" w:leader="dot" w:pos="8306"/>
        </w:tabs>
      </w:pPr>
      <w:hyperlink w:anchor="_Toc1597" w:history="1">
        <w:r>
          <w:rPr>
            <w:rFonts w:ascii="仿宋" w:eastAsia="仿宋" w:hAnsi="仿宋" w:cs="仿宋" w:hint="eastAsia"/>
            <w:lang w:eastAsia="zh-CN"/>
          </w:rPr>
          <w:t>(二)、频率测量仪器项目工艺技术设计方案</w:t>
        </w:r>
        <w:r>
          <w:tab/>
        </w:r>
        <w:r>
          <w:fldChar w:fldCharType="begin"/>
        </w:r>
        <w:r>
          <w:instrText xml:space="preserve"> PAGEREF _Toc1597 \h </w:instrText>
        </w:r>
        <w:r>
          <w:fldChar w:fldCharType="separate"/>
        </w:r>
        <w:r>
          <w:t>4</w:t>
        </w:r>
        <w:r>
          <w:fldChar w:fldCharType="end"/>
        </w:r>
      </w:hyperlink>
    </w:p>
    <w:p>
      <w:pPr>
        <w:pStyle w:val="TOC2"/>
        <w:tabs>
          <w:tab w:val="right" w:leader="dot" w:pos="8306"/>
        </w:tabs>
      </w:pPr>
      <w:hyperlink w:anchor="_Toc10328" w:history="1">
        <w:r>
          <w:rPr>
            <w:rFonts w:ascii="仿宋" w:eastAsia="仿宋" w:hAnsi="仿宋" w:cs="仿宋" w:hint="eastAsia"/>
            <w:lang w:eastAsia="zh-CN"/>
          </w:rPr>
          <w:t>(三)、设备选型方案</w:t>
        </w:r>
        <w:r>
          <w:tab/>
        </w:r>
        <w:r>
          <w:fldChar w:fldCharType="begin"/>
        </w:r>
        <w:r>
          <w:instrText xml:space="preserve"> PAGEREF _Toc10328 \h </w:instrText>
        </w:r>
        <w:r>
          <w:fldChar w:fldCharType="separate"/>
        </w:r>
        <w:r>
          <w:t>5</w:t>
        </w:r>
        <w:r>
          <w:fldChar w:fldCharType="end"/>
        </w:r>
      </w:hyperlink>
    </w:p>
    <w:p>
      <w:pPr>
        <w:pStyle w:val="TOC1"/>
        <w:tabs>
          <w:tab w:val="right" w:leader="dot" w:pos="8306"/>
        </w:tabs>
      </w:pPr>
      <w:hyperlink w:anchor="_Toc18755" w:history="1">
        <w:r>
          <w:rPr>
            <w:rFonts w:ascii="仿宋" w:eastAsia="仿宋" w:hAnsi="仿宋" w:cs="仿宋" w:hint="eastAsia"/>
            <w:lang w:eastAsia="zh-CN"/>
          </w:rPr>
          <w:t>二、频率测量仪器项目建设单位说明</w:t>
        </w:r>
        <w:r>
          <w:tab/>
        </w:r>
        <w:r>
          <w:fldChar w:fldCharType="begin"/>
        </w:r>
        <w:r>
          <w:instrText xml:space="preserve"> PAGEREF _Toc18755 \h </w:instrText>
        </w:r>
        <w:r>
          <w:fldChar w:fldCharType="separate"/>
        </w:r>
        <w:r>
          <w:t>7</w:t>
        </w:r>
        <w:r>
          <w:fldChar w:fldCharType="end"/>
        </w:r>
      </w:hyperlink>
    </w:p>
    <w:p>
      <w:pPr>
        <w:pStyle w:val="TOC2"/>
        <w:tabs>
          <w:tab w:val="right" w:leader="dot" w:pos="8306"/>
        </w:tabs>
      </w:pPr>
      <w:hyperlink w:anchor="_Toc10558" w:history="1">
        <w:r>
          <w:rPr>
            <w:rFonts w:ascii="仿宋" w:eastAsia="仿宋" w:hAnsi="仿宋" w:cs="仿宋" w:hint="eastAsia"/>
            <w:lang w:eastAsia="zh-CN"/>
          </w:rPr>
          <w:t>(一)、频率测量仪器项目承办单位基本情况</w:t>
        </w:r>
        <w:r>
          <w:tab/>
        </w:r>
        <w:r>
          <w:fldChar w:fldCharType="begin"/>
        </w:r>
        <w:r>
          <w:instrText xml:space="preserve"> PAGEREF _Toc10558 \h </w:instrText>
        </w:r>
        <w:r>
          <w:fldChar w:fldCharType="separate"/>
        </w:r>
        <w:r>
          <w:t>7</w:t>
        </w:r>
        <w:r>
          <w:fldChar w:fldCharType="end"/>
        </w:r>
      </w:hyperlink>
    </w:p>
    <w:p>
      <w:pPr>
        <w:pStyle w:val="TOC2"/>
        <w:tabs>
          <w:tab w:val="right" w:leader="dot" w:pos="8306"/>
        </w:tabs>
      </w:pPr>
      <w:hyperlink w:anchor="_Toc30661" w:history="1">
        <w:r>
          <w:rPr>
            <w:rFonts w:ascii="仿宋" w:eastAsia="仿宋" w:hAnsi="仿宋" w:cs="仿宋" w:hint="eastAsia"/>
            <w:lang w:eastAsia="zh-CN"/>
          </w:rPr>
          <w:t>(二)、公司经济效益分析</w:t>
        </w:r>
        <w:r>
          <w:tab/>
        </w:r>
        <w:r>
          <w:fldChar w:fldCharType="begin"/>
        </w:r>
        <w:r>
          <w:instrText xml:space="preserve"> PAGEREF _Toc30661 \h </w:instrText>
        </w:r>
        <w:r>
          <w:fldChar w:fldCharType="separate"/>
        </w:r>
        <w:r>
          <w:t>7</w:t>
        </w:r>
        <w:r>
          <w:fldChar w:fldCharType="end"/>
        </w:r>
      </w:hyperlink>
    </w:p>
    <w:p>
      <w:pPr>
        <w:pStyle w:val="TOC1"/>
        <w:tabs>
          <w:tab w:val="right" w:leader="dot" w:pos="8306"/>
        </w:tabs>
      </w:pPr>
      <w:hyperlink w:anchor="_Toc23741" w:history="1">
        <w:r>
          <w:rPr>
            <w:rFonts w:ascii="仿宋" w:eastAsia="仿宋" w:hAnsi="仿宋" w:cs="仿宋" w:hint="eastAsia"/>
            <w:lang w:eastAsia="zh-CN"/>
          </w:rPr>
          <w:t>三、频率测量仪器项目建设背景及必要性分析</w:t>
        </w:r>
        <w:r>
          <w:tab/>
        </w:r>
        <w:r>
          <w:fldChar w:fldCharType="begin"/>
        </w:r>
        <w:r>
          <w:instrText xml:space="preserve"> PAGEREF _Toc23741 \h </w:instrText>
        </w:r>
        <w:r>
          <w:fldChar w:fldCharType="separate"/>
        </w:r>
        <w:r>
          <w:t>8</w:t>
        </w:r>
        <w:r>
          <w:fldChar w:fldCharType="end"/>
        </w:r>
      </w:hyperlink>
    </w:p>
    <w:p>
      <w:pPr>
        <w:pStyle w:val="TOC2"/>
        <w:tabs>
          <w:tab w:val="right" w:leader="dot" w:pos="8306"/>
        </w:tabs>
      </w:pPr>
      <w:hyperlink w:anchor="_Toc10334" w:history="1">
        <w:r>
          <w:rPr>
            <w:rFonts w:ascii="仿宋" w:eastAsia="仿宋" w:hAnsi="仿宋" w:cs="仿宋" w:hint="eastAsia"/>
            <w:lang w:eastAsia="zh-CN"/>
          </w:rPr>
          <w:t>(一)、频率测量仪器项目背景分析</w:t>
        </w:r>
        <w:r>
          <w:tab/>
        </w:r>
        <w:r>
          <w:fldChar w:fldCharType="begin"/>
        </w:r>
        <w:r>
          <w:instrText xml:space="preserve"> PAGEREF _Toc10334 \h </w:instrText>
        </w:r>
        <w:r>
          <w:fldChar w:fldCharType="separate"/>
        </w:r>
        <w:r>
          <w:t>8</w:t>
        </w:r>
        <w:r>
          <w:fldChar w:fldCharType="end"/>
        </w:r>
      </w:hyperlink>
    </w:p>
    <w:p>
      <w:pPr>
        <w:pStyle w:val="TOC2"/>
        <w:tabs>
          <w:tab w:val="right" w:leader="dot" w:pos="8306"/>
        </w:tabs>
      </w:pPr>
      <w:hyperlink w:anchor="_Toc20816" w:history="1">
        <w:r>
          <w:rPr>
            <w:rFonts w:ascii="仿宋" w:eastAsia="仿宋" w:hAnsi="仿宋" w:cs="仿宋" w:hint="eastAsia"/>
            <w:lang w:eastAsia="zh-CN"/>
          </w:rPr>
          <w:t>(二)、频率测量仪器项目建设必要性分析</w:t>
        </w:r>
        <w:r>
          <w:tab/>
        </w:r>
        <w:r>
          <w:fldChar w:fldCharType="begin"/>
        </w:r>
        <w:r>
          <w:instrText xml:space="preserve"> PAGEREF _Toc20816 \h </w:instrText>
        </w:r>
        <w:r>
          <w:fldChar w:fldCharType="separate"/>
        </w:r>
        <w:r>
          <w:t>10</w:t>
        </w:r>
        <w:r>
          <w:fldChar w:fldCharType="end"/>
        </w:r>
      </w:hyperlink>
    </w:p>
    <w:p>
      <w:pPr>
        <w:pStyle w:val="TOC1"/>
        <w:tabs>
          <w:tab w:val="right" w:leader="dot" w:pos="8306"/>
        </w:tabs>
      </w:pPr>
      <w:hyperlink w:anchor="_Toc163" w:history="1">
        <w:r>
          <w:rPr>
            <w:rFonts w:ascii="仿宋" w:eastAsia="仿宋" w:hAnsi="仿宋" w:cs="仿宋" w:hint="eastAsia"/>
            <w:lang w:eastAsia="zh-CN"/>
          </w:rPr>
          <w:t>四、频率测量仪器项目概论</w:t>
        </w:r>
        <w:r>
          <w:tab/>
        </w:r>
        <w:r>
          <w:fldChar w:fldCharType="begin"/>
        </w:r>
        <w:r>
          <w:instrText xml:space="preserve"> PAGEREF _Toc163 \h </w:instrText>
        </w:r>
        <w:r>
          <w:fldChar w:fldCharType="separate"/>
        </w:r>
        <w:r>
          <w:t>11</w:t>
        </w:r>
        <w:r>
          <w:fldChar w:fldCharType="end"/>
        </w:r>
      </w:hyperlink>
    </w:p>
    <w:p>
      <w:pPr>
        <w:pStyle w:val="TOC2"/>
        <w:tabs>
          <w:tab w:val="right" w:leader="dot" w:pos="8306"/>
        </w:tabs>
      </w:pPr>
      <w:hyperlink w:anchor="_Toc19232" w:history="1">
        <w:r>
          <w:rPr>
            <w:rFonts w:ascii="仿宋" w:eastAsia="仿宋" w:hAnsi="仿宋" w:cs="仿宋" w:hint="eastAsia"/>
            <w:lang w:eastAsia="zh-CN"/>
          </w:rPr>
          <w:t>(一)、频率测量仪器项目概况</w:t>
        </w:r>
        <w:r>
          <w:tab/>
        </w:r>
        <w:r>
          <w:fldChar w:fldCharType="begin"/>
        </w:r>
        <w:r>
          <w:instrText xml:space="preserve"> PAGEREF _Toc19232 \h </w:instrText>
        </w:r>
        <w:r>
          <w:fldChar w:fldCharType="separate"/>
        </w:r>
        <w:r>
          <w:t>11</w:t>
        </w:r>
        <w:r>
          <w:fldChar w:fldCharType="end"/>
        </w:r>
      </w:hyperlink>
    </w:p>
    <w:p>
      <w:pPr>
        <w:pStyle w:val="TOC2"/>
        <w:tabs>
          <w:tab w:val="right" w:leader="dot" w:pos="8306"/>
        </w:tabs>
      </w:pPr>
      <w:hyperlink w:anchor="_Toc7546" w:history="1">
        <w:r>
          <w:rPr>
            <w:rFonts w:ascii="仿宋" w:eastAsia="仿宋" w:hAnsi="仿宋" w:cs="仿宋" w:hint="eastAsia"/>
            <w:lang w:eastAsia="zh-CN"/>
          </w:rPr>
          <w:t>(二)、频率测量仪器项目目标</w:t>
        </w:r>
        <w:r>
          <w:tab/>
        </w:r>
        <w:r>
          <w:fldChar w:fldCharType="begin"/>
        </w:r>
        <w:r>
          <w:instrText xml:space="preserve"> PAGEREF _Toc7546 \h </w:instrText>
        </w:r>
        <w:r>
          <w:fldChar w:fldCharType="separate"/>
        </w:r>
        <w:r>
          <w:t>14</w:t>
        </w:r>
        <w:r>
          <w:fldChar w:fldCharType="end"/>
        </w:r>
      </w:hyperlink>
    </w:p>
    <w:p>
      <w:pPr>
        <w:pStyle w:val="TOC2"/>
        <w:tabs>
          <w:tab w:val="right" w:leader="dot" w:pos="8306"/>
        </w:tabs>
      </w:pPr>
      <w:hyperlink w:anchor="_Toc8043" w:history="1">
        <w:r>
          <w:rPr>
            <w:rFonts w:ascii="仿宋" w:eastAsia="仿宋" w:hAnsi="仿宋" w:cs="仿宋" w:hint="eastAsia"/>
            <w:lang w:eastAsia="zh-CN"/>
          </w:rPr>
          <w:t>(三)、频率测量仪器项目提出的理由</w:t>
        </w:r>
        <w:r>
          <w:tab/>
        </w:r>
        <w:r>
          <w:fldChar w:fldCharType="begin"/>
        </w:r>
        <w:r>
          <w:instrText xml:space="preserve"> PAGEREF _Toc8043 \h </w:instrText>
        </w:r>
        <w:r>
          <w:fldChar w:fldCharType="separate"/>
        </w:r>
        <w:r>
          <w:t>15</w:t>
        </w:r>
        <w:r>
          <w:fldChar w:fldCharType="end"/>
        </w:r>
      </w:hyperlink>
    </w:p>
    <w:p>
      <w:pPr>
        <w:pStyle w:val="TOC2"/>
        <w:tabs>
          <w:tab w:val="right" w:leader="dot" w:pos="8306"/>
        </w:tabs>
      </w:pPr>
      <w:hyperlink w:anchor="_Toc17231" w:history="1">
        <w:r>
          <w:rPr>
            <w:rFonts w:ascii="仿宋" w:eastAsia="仿宋" w:hAnsi="仿宋" w:cs="仿宋" w:hint="eastAsia"/>
            <w:lang w:eastAsia="zh-CN"/>
          </w:rPr>
          <w:t>(四)、频率测量仪器项目意义</w:t>
        </w:r>
        <w:r>
          <w:tab/>
        </w:r>
        <w:r>
          <w:fldChar w:fldCharType="begin"/>
        </w:r>
        <w:r>
          <w:instrText xml:space="preserve"> PAGEREF _Toc17231 \h </w:instrText>
        </w:r>
        <w:r>
          <w:fldChar w:fldCharType="separate"/>
        </w:r>
        <w:r>
          <w:t>16</w:t>
        </w:r>
        <w:r>
          <w:fldChar w:fldCharType="end"/>
        </w:r>
      </w:hyperlink>
    </w:p>
    <w:p>
      <w:pPr>
        <w:pStyle w:val="TOC2"/>
        <w:tabs>
          <w:tab w:val="right" w:leader="dot" w:pos="8306"/>
        </w:tabs>
      </w:pPr>
      <w:hyperlink w:anchor="_Toc23659" w:history="1">
        <w:r>
          <w:rPr>
            <w:rFonts w:ascii="仿宋" w:eastAsia="仿宋" w:hAnsi="仿宋" w:cs="仿宋" w:hint="eastAsia"/>
            <w:lang w:eastAsia="zh-CN"/>
          </w:rPr>
          <w:t>(五)、频率测量仪器项目背景</w:t>
        </w:r>
        <w:r>
          <w:tab/>
        </w:r>
        <w:r>
          <w:fldChar w:fldCharType="begin"/>
        </w:r>
        <w:r>
          <w:instrText xml:space="preserve"> PAGEREF _Toc23659 \h </w:instrText>
        </w:r>
        <w:r>
          <w:fldChar w:fldCharType="separate"/>
        </w:r>
        <w:r>
          <w:t>17</w:t>
        </w:r>
        <w:r>
          <w:fldChar w:fldCharType="end"/>
        </w:r>
      </w:hyperlink>
    </w:p>
    <w:p>
      <w:pPr>
        <w:pStyle w:val="TOC1"/>
        <w:tabs>
          <w:tab w:val="right" w:leader="dot" w:pos="8306"/>
        </w:tabs>
      </w:pPr>
      <w:hyperlink w:anchor="_Toc15596" w:history="1">
        <w:r>
          <w:rPr>
            <w:rFonts w:ascii="仿宋" w:eastAsia="仿宋" w:hAnsi="仿宋" w:cs="仿宋" w:hint="eastAsia"/>
            <w:lang w:eastAsia="zh-CN"/>
          </w:rPr>
          <w:t>五、频率测量仪器项目可持续发展</w:t>
        </w:r>
        <w:r>
          <w:tab/>
        </w:r>
        <w:r>
          <w:fldChar w:fldCharType="begin"/>
        </w:r>
        <w:r>
          <w:instrText xml:space="preserve"> PAGEREF _Toc15596 \h </w:instrText>
        </w:r>
        <w:r>
          <w:fldChar w:fldCharType="separate"/>
        </w:r>
        <w:r>
          <w:t>18</w:t>
        </w:r>
        <w:r>
          <w:fldChar w:fldCharType="end"/>
        </w:r>
      </w:hyperlink>
    </w:p>
    <w:p>
      <w:pPr>
        <w:pStyle w:val="TOC2"/>
        <w:tabs>
          <w:tab w:val="right" w:leader="dot" w:pos="8306"/>
        </w:tabs>
      </w:pPr>
      <w:hyperlink w:anchor="_Toc10586" w:history="1">
        <w:r>
          <w:rPr>
            <w:rFonts w:ascii="仿宋" w:eastAsia="仿宋" w:hAnsi="仿宋" w:cs="仿宋" w:hint="eastAsia"/>
            <w:lang w:eastAsia="zh-CN"/>
          </w:rPr>
          <w:t>(一)、可持续战略与实践</w:t>
        </w:r>
        <w:r>
          <w:tab/>
        </w:r>
        <w:r>
          <w:fldChar w:fldCharType="begin"/>
        </w:r>
        <w:r>
          <w:instrText xml:space="preserve"> PAGEREF _Toc10586 \h </w:instrText>
        </w:r>
        <w:r>
          <w:fldChar w:fldCharType="separate"/>
        </w:r>
        <w:r>
          <w:t>18</w:t>
        </w:r>
        <w:r>
          <w:fldChar w:fldCharType="end"/>
        </w:r>
      </w:hyperlink>
    </w:p>
    <w:p>
      <w:pPr>
        <w:pStyle w:val="TOC2"/>
        <w:tabs>
          <w:tab w:val="right" w:leader="dot" w:pos="8306"/>
        </w:tabs>
      </w:pPr>
      <w:hyperlink w:anchor="_Toc17907" w:history="1">
        <w:r>
          <w:rPr>
            <w:rFonts w:ascii="仿宋" w:eastAsia="仿宋" w:hAnsi="仿宋" w:cs="仿宋" w:hint="eastAsia"/>
            <w:lang w:eastAsia="zh-CN"/>
          </w:rPr>
          <w:t>(二)、环保与社会责任</w:t>
        </w:r>
        <w:r>
          <w:tab/>
        </w:r>
        <w:r>
          <w:fldChar w:fldCharType="begin"/>
        </w:r>
        <w:r>
          <w:instrText xml:space="preserve"> PAGEREF _Toc17907 \h </w:instrText>
        </w:r>
        <w:r>
          <w:fldChar w:fldCharType="separate"/>
        </w:r>
        <w:r>
          <w:t>19</w:t>
        </w:r>
        <w:r>
          <w:fldChar w:fldCharType="end"/>
        </w:r>
      </w:hyperlink>
    </w:p>
    <w:p>
      <w:pPr>
        <w:pStyle w:val="TOC1"/>
        <w:tabs>
          <w:tab w:val="right" w:leader="dot" w:pos="8306"/>
        </w:tabs>
      </w:pPr>
      <w:hyperlink w:anchor="_Toc26480" w:history="1">
        <w:r>
          <w:rPr>
            <w:rFonts w:ascii="仿宋" w:eastAsia="仿宋" w:hAnsi="仿宋" w:cs="仿宋" w:hint="eastAsia"/>
            <w:lang w:eastAsia="zh-CN"/>
          </w:rPr>
          <w:t>六、产品规划分析</w:t>
        </w:r>
        <w:r>
          <w:tab/>
        </w:r>
        <w:r>
          <w:fldChar w:fldCharType="begin"/>
        </w:r>
        <w:r>
          <w:instrText xml:space="preserve"> PAGEREF _Toc26480 \h </w:instrText>
        </w:r>
        <w:r>
          <w:fldChar w:fldCharType="separate"/>
        </w:r>
        <w:r>
          <w:t>20</w:t>
        </w:r>
        <w:r>
          <w:fldChar w:fldCharType="end"/>
        </w:r>
      </w:hyperlink>
    </w:p>
    <w:p>
      <w:pPr>
        <w:pStyle w:val="TOC2"/>
        <w:tabs>
          <w:tab w:val="right" w:leader="dot" w:pos="8306"/>
        </w:tabs>
      </w:pPr>
      <w:hyperlink w:anchor="_Toc1616" w:history="1">
        <w:r>
          <w:rPr>
            <w:rFonts w:ascii="仿宋" w:eastAsia="仿宋" w:hAnsi="仿宋" w:cs="仿宋" w:hint="eastAsia"/>
            <w:lang w:eastAsia="zh-CN"/>
          </w:rPr>
          <w:t>(一)、产品规划</w:t>
        </w:r>
        <w:r>
          <w:tab/>
        </w:r>
        <w:r>
          <w:fldChar w:fldCharType="begin"/>
        </w:r>
        <w:r>
          <w:instrText xml:space="preserve"> PAGEREF _Toc1616 \h </w:instrText>
        </w:r>
        <w:r>
          <w:fldChar w:fldCharType="separate"/>
        </w:r>
        <w:r>
          <w:t>20</w:t>
        </w:r>
        <w:r>
          <w:fldChar w:fldCharType="end"/>
        </w:r>
      </w:hyperlink>
    </w:p>
    <w:p>
      <w:pPr>
        <w:pStyle w:val="TOC2"/>
        <w:tabs>
          <w:tab w:val="right" w:leader="dot" w:pos="8306"/>
        </w:tabs>
      </w:pPr>
      <w:hyperlink w:anchor="_Toc9245" w:history="1">
        <w:r>
          <w:rPr>
            <w:rFonts w:ascii="仿宋" w:eastAsia="仿宋" w:hAnsi="仿宋" w:cs="仿宋" w:hint="eastAsia"/>
            <w:lang w:eastAsia="zh-CN"/>
          </w:rPr>
          <w:t>(二)、建设规模</w:t>
        </w:r>
        <w:r>
          <w:tab/>
        </w:r>
        <w:r>
          <w:fldChar w:fldCharType="begin"/>
        </w:r>
        <w:r>
          <w:instrText xml:space="preserve"> PAGEREF _Toc9245 \h </w:instrText>
        </w:r>
        <w:r>
          <w:fldChar w:fldCharType="separate"/>
        </w:r>
        <w:r>
          <w:t>20</w:t>
        </w:r>
        <w:r>
          <w:fldChar w:fldCharType="end"/>
        </w:r>
      </w:hyperlink>
    </w:p>
    <w:p>
      <w:pPr>
        <w:pStyle w:val="TOC1"/>
        <w:tabs>
          <w:tab w:val="right" w:leader="dot" w:pos="8306"/>
        </w:tabs>
      </w:pPr>
      <w:hyperlink w:anchor="_Toc3615" w:history="1">
        <w:r>
          <w:rPr>
            <w:rFonts w:ascii="仿宋" w:eastAsia="仿宋" w:hAnsi="仿宋" w:cs="仿宋" w:hint="eastAsia"/>
            <w:lang w:eastAsia="zh-CN"/>
          </w:rPr>
          <w:t>七、频率测量仪器项目社会影响</w:t>
        </w:r>
        <w:r>
          <w:tab/>
        </w:r>
        <w:r>
          <w:fldChar w:fldCharType="begin"/>
        </w:r>
        <w:r>
          <w:instrText xml:space="preserve"> PAGEREF _Toc3615 \h </w:instrText>
        </w:r>
        <w:r>
          <w:fldChar w:fldCharType="separate"/>
        </w:r>
        <w:r>
          <w:t>22</w:t>
        </w:r>
        <w:r>
          <w:fldChar w:fldCharType="end"/>
        </w:r>
      </w:hyperlink>
    </w:p>
    <w:p>
      <w:pPr>
        <w:pStyle w:val="TOC2"/>
        <w:tabs>
          <w:tab w:val="right" w:leader="dot" w:pos="8306"/>
        </w:tabs>
      </w:pPr>
      <w:hyperlink w:anchor="_Toc11724" w:history="1">
        <w:r>
          <w:rPr>
            <w:rFonts w:ascii="仿宋" w:eastAsia="仿宋" w:hAnsi="仿宋" w:cs="仿宋" w:hint="eastAsia"/>
            <w:lang w:eastAsia="zh-CN"/>
          </w:rPr>
          <w:t>(一)、社会责任与义务</w:t>
        </w:r>
        <w:r>
          <w:tab/>
        </w:r>
        <w:r>
          <w:fldChar w:fldCharType="begin"/>
        </w:r>
        <w:r>
          <w:instrText xml:space="preserve"> PAGEREF _Toc11724 \h </w:instrText>
        </w:r>
        <w:r>
          <w:fldChar w:fldCharType="separate"/>
        </w:r>
        <w:r>
          <w:t>22</w:t>
        </w:r>
        <w:r>
          <w:fldChar w:fldCharType="end"/>
        </w:r>
      </w:hyperlink>
    </w:p>
    <w:p>
      <w:pPr>
        <w:pStyle w:val="TOC2"/>
        <w:tabs>
          <w:tab w:val="right" w:leader="dot" w:pos="8306"/>
        </w:tabs>
      </w:pPr>
      <w:hyperlink w:anchor="_Toc32216" w:history="1">
        <w:r>
          <w:rPr>
            <w:rFonts w:ascii="仿宋" w:eastAsia="仿宋" w:hAnsi="仿宋" w:cs="仿宋" w:hint="eastAsia"/>
            <w:lang w:eastAsia="zh-CN"/>
          </w:rPr>
          <w:t>(二)、社会参与与沟通</w:t>
        </w:r>
        <w:r>
          <w:tab/>
        </w:r>
        <w:r>
          <w:fldChar w:fldCharType="begin"/>
        </w:r>
        <w:r>
          <w:instrText xml:space="preserve"> PAGEREF _Toc32216 \h </w:instrText>
        </w:r>
        <w:r>
          <w:fldChar w:fldCharType="separate"/>
        </w:r>
        <w:r>
          <w:t>22</w:t>
        </w:r>
        <w:r>
          <w:fldChar w:fldCharType="end"/>
        </w:r>
      </w:hyperlink>
    </w:p>
    <w:p>
      <w:pPr>
        <w:pStyle w:val="TOC1"/>
        <w:tabs>
          <w:tab w:val="right" w:leader="dot" w:pos="8306"/>
        </w:tabs>
      </w:pPr>
      <w:hyperlink w:anchor="_Toc26603" w:history="1">
        <w:r>
          <w:rPr>
            <w:rFonts w:ascii="仿宋" w:eastAsia="仿宋" w:hAnsi="仿宋" w:cs="仿宋" w:hint="eastAsia"/>
            <w:lang w:eastAsia="zh-CN"/>
          </w:rPr>
          <w:t>八、频率测量仪器项目创新与研发</w:t>
        </w:r>
        <w:r>
          <w:tab/>
        </w:r>
        <w:r>
          <w:fldChar w:fldCharType="begin"/>
        </w:r>
        <w:r>
          <w:instrText xml:space="preserve"> PAGEREF _Toc26603 \h </w:instrText>
        </w:r>
        <w:r>
          <w:fldChar w:fldCharType="separate"/>
        </w:r>
        <w:r>
          <w:t>23</w:t>
        </w:r>
        <w:r>
          <w:fldChar w:fldCharType="end"/>
        </w:r>
      </w:hyperlink>
    </w:p>
    <w:p>
      <w:pPr>
        <w:pStyle w:val="TOC2"/>
        <w:tabs>
          <w:tab w:val="right" w:leader="dot" w:pos="8306"/>
        </w:tabs>
      </w:pPr>
      <w:hyperlink w:anchor="_Toc9406" w:history="1">
        <w:r>
          <w:rPr>
            <w:rFonts w:ascii="仿宋" w:eastAsia="仿宋" w:hAnsi="仿宋" w:cs="仿宋" w:hint="eastAsia"/>
            <w:lang w:eastAsia="zh-CN"/>
          </w:rPr>
          <w:t>(一)、创新策略与方向</w:t>
        </w:r>
        <w:r>
          <w:tab/>
        </w:r>
        <w:r>
          <w:fldChar w:fldCharType="begin"/>
        </w:r>
        <w:r>
          <w:instrText xml:space="preserve"> PAGEREF _Toc9406 \h </w:instrText>
        </w:r>
        <w:r>
          <w:fldChar w:fldCharType="separate"/>
        </w:r>
        <w:r>
          <w:t>23</w:t>
        </w:r>
        <w:r>
          <w:fldChar w:fldCharType="end"/>
        </w:r>
      </w:hyperlink>
    </w:p>
    <w:p>
      <w:pPr>
        <w:pStyle w:val="TOC2"/>
        <w:tabs>
          <w:tab w:val="right" w:leader="dot" w:pos="8306"/>
        </w:tabs>
      </w:pPr>
      <w:hyperlink w:anchor="_Toc8209" w:history="1">
        <w:r>
          <w:rPr>
            <w:rFonts w:ascii="仿宋" w:eastAsia="仿宋" w:hAnsi="仿宋" w:cs="仿宋" w:hint="eastAsia"/>
            <w:lang w:eastAsia="zh-CN"/>
          </w:rPr>
          <w:t>(二)、研发规划与投入</w:t>
        </w:r>
        <w:r>
          <w:tab/>
        </w:r>
        <w:r>
          <w:fldChar w:fldCharType="begin"/>
        </w:r>
        <w:r>
          <w:instrText xml:space="preserve"> PAGEREF _Toc8209 \h </w:instrText>
        </w:r>
        <w:r>
          <w:fldChar w:fldCharType="separate"/>
        </w:r>
        <w:r>
          <w:t>25</w:t>
        </w:r>
        <w:r>
          <w:fldChar w:fldCharType="end"/>
        </w:r>
      </w:hyperlink>
    </w:p>
    <w:p>
      <w:pPr>
        <w:pStyle w:val="TOC1"/>
        <w:tabs>
          <w:tab w:val="right" w:leader="dot" w:pos="8306"/>
        </w:tabs>
      </w:pPr>
      <w:hyperlink w:anchor="_Toc28644" w:history="1">
        <w:r>
          <w:rPr>
            <w:rFonts w:ascii="仿宋" w:eastAsia="仿宋" w:hAnsi="仿宋" w:cs="仿宋" w:hint="eastAsia"/>
            <w:lang w:eastAsia="zh-CN"/>
          </w:rPr>
          <w:t>九、频率测量仪器项目人力资源管理</w:t>
        </w:r>
        <w:r>
          <w:tab/>
        </w:r>
        <w:r>
          <w:fldChar w:fldCharType="begin"/>
        </w:r>
        <w:r>
          <w:instrText xml:space="preserve"> PAGEREF _Toc28644 \h </w:instrText>
        </w:r>
        <w:r>
          <w:fldChar w:fldCharType="separate"/>
        </w:r>
        <w:r>
          <w:t>26</w:t>
        </w:r>
        <w:r>
          <w:fldChar w:fldCharType="end"/>
        </w:r>
      </w:hyperlink>
    </w:p>
    <w:p>
      <w:pPr>
        <w:pStyle w:val="TOC2"/>
        <w:tabs>
          <w:tab w:val="right" w:leader="dot" w:pos="8306"/>
        </w:tabs>
      </w:pPr>
      <w:hyperlink w:anchor="_Toc30071" w:history="1">
        <w:r>
          <w:rPr>
            <w:rFonts w:ascii="仿宋" w:eastAsia="仿宋" w:hAnsi="仿宋" w:cs="仿宋" w:hint="eastAsia"/>
            <w:lang w:eastAsia="zh-CN"/>
          </w:rPr>
          <w:t>(一)、建立健全的预算管理制度</w:t>
        </w:r>
        <w:r>
          <w:tab/>
        </w:r>
        <w:r>
          <w:fldChar w:fldCharType="begin"/>
        </w:r>
        <w:r>
          <w:instrText xml:space="preserve"> PAGEREF _Toc30071 \h </w:instrText>
        </w:r>
        <w:r>
          <w:fldChar w:fldCharType="separate"/>
        </w:r>
        <w:r>
          <w:t>26</w:t>
        </w:r>
        <w:r>
          <w:fldChar w:fldCharType="end"/>
        </w:r>
      </w:hyperlink>
    </w:p>
    <w:p>
      <w:pPr>
        <w:pStyle w:val="TOC2"/>
        <w:tabs>
          <w:tab w:val="right" w:leader="dot" w:pos="8306"/>
        </w:tabs>
      </w:pPr>
      <w:hyperlink w:anchor="_Toc5705" w:history="1">
        <w:r>
          <w:rPr>
            <w:rFonts w:ascii="仿宋" w:eastAsia="仿宋" w:hAnsi="仿宋" w:cs="仿宋" w:hint="eastAsia"/>
            <w:lang w:eastAsia="zh-CN"/>
          </w:rPr>
          <w:t>(二)、加强资金流动监控</w:t>
        </w:r>
        <w:r>
          <w:tab/>
        </w:r>
        <w:r>
          <w:fldChar w:fldCharType="begin"/>
        </w:r>
        <w:r>
          <w:instrText xml:space="preserve"> PAGEREF _Toc5705 \h </w:instrText>
        </w:r>
        <w:r>
          <w:fldChar w:fldCharType="separate"/>
        </w:r>
        <w:r>
          <w:t>28</w:t>
        </w:r>
        <w:r>
          <w:fldChar w:fldCharType="end"/>
        </w:r>
      </w:hyperlink>
    </w:p>
    <w:p>
      <w:pPr>
        <w:pStyle w:val="TOC2"/>
        <w:tabs>
          <w:tab w:val="right" w:leader="dot" w:pos="8306"/>
        </w:tabs>
      </w:pPr>
      <w:hyperlink w:anchor="_Toc11556" w:history="1">
        <w:r>
          <w:rPr>
            <w:rFonts w:ascii="仿宋" w:eastAsia="仿宋" w:hAnsi="仿宋" w:cs="仿宋" w:hint="eastAsia"/>
            <w:lang w:eastAsia="zh-CN"/>
          </w:rPr>
          <w:t>(三)、制定完善的风险控制机制</w:t>
        </w:r>
        <w:r>
          <w:tab/>
        </w:r>
        <w:r>
          <w:fldChar w:fldCharType="begin"/>
        </w:r>
        <w:r>
          <w:instrText xml:space="preserve"> PAGEREF _Toc11556 \h </w:instrText>
        </w:r>
        <w:r>
          <w:fldChar w:fldCharType="separate"/>
        </w:r>
        <w:r>
          <w:t>29</w:t>
        </w:r>
        <w:r>
          <w:fldChar w:fldCharType="end"/>
        </w:r>
      </w:hyperlink>
    </w:p>
    <w:p>
      <w:pPr>
        <w:pStyle w:val="TOC2"/>
        <w:tabs>
          <w:tab w:val="right" w:leader="dot" w:pos="8306"/>
        </w:tabs>
      </w:pPr>
      <w:hyperlink w:anchor="_Toc4819" w:history="1">
        <w:r>
          <w:rPr>
            <w:rFonts w:ascii="仿宋" w:eastAsia="仿宋" w:hAnsi="仿宋" w:cs="仿宋" w:hint="eastAsia"/>
            <w:lang w:eastAsia="zh-CN"/>
          </w:rPr>
          <w:t>(四)、优化成本管理</w:t>
        </w:r>
        <w:r>
          <w:tab/>
        </w:r>
        <w:r>
          <w:fldChar w:fldCharType="begin"/>
        </w:r>
        <w:r>
          <w:instrText xml:space="preserve"> PAGEREF _Toc4819 \h </w:instrText>
        </w:r>
        <w:r>
          <w:fldChar w:fldCharType="separate"/>
        </w:r>
        <w:r>
          <w:t>31</w:t>
        </w:r>
        <w:r>
          <w:fldChar w:fldCharType="end"/>
        </w:r>
      </w:hyperlink>
    </w:p>
    <w:p>
      <w:pPr>
        <w:pStyle w:val="TOC1"/>
        <w:tabs>
          <w:tab w:val="right" w:leader="dot" w:pos="8306"/>
        </w:tabs>
      </w:pPr>
      <w:hyperlink w:anchor="_Toc24691" w:history="1">
        <w:r>
          <w:rPr>
            <w:rFonts w:ascii="仿宋" w:eastAsia="仿宋" w:hAnsi="仿宋" w:cs="仿宋" w:hint="eastAsia"/>
            <w:lang w:eastAsia="zh-CN"/>
          </w:rPr>
          <w:t>十、频率测量仪器项目风险管理</w:t>
        </w:r>
        <w:r>
          <w:tab/>
        </w:r>
        <w:r>
          <w:fldChar w:fldCharType="begin"/>
        </w:r>
        <w:r>
          <w:instrText xml:space="preserve"> PAGEREF _Toc24691 \h </w:instrText>
        </w:r>
        <w:r>
          <w:fldChar w:fldCharType="separate"/>
        </w:r>
        <w:r>
          <w:t>32</w:t>
        </w:r>
        <w:r>
          <w:fldChar w:fldCharType="end"/>
        </w:r>
      </w:hyperlink>
    </w:p>
    <w:p>
      <w:pPr>
        <w:pStyle w:val="TOC2"/>
        <w:tabs>
          <w:tab w:val="right" w:leader="dot" w:pos="8306"/>
        </w:tabs>
      </w:pPr>
      <w:hyperlink w:anchor="_Toc17210" w:history="1">
        <w:r>
          <w:rPr>
            <w:rFonts w:ascii="仿宋" w:eastAsia="仿宋" w:hAnsi="仿宋" w:cs="仿宋" w:hint="eastAsia"/>
            <w:lang w:eastAsia="zh-CN"/>
          </w:rPr>
          <w:t>(一)、风险识别与评估</w:t>
        </w:r>
        <w:r>
          <w:tab/>
        </w:r>
        <w:r>
          <w:fldChar w:fldCharType="begin"/>
        </w:r>
        <w:r>
          <w:instrText xml:space="preserve"> PAGEREF _Toc17210 \h </w:instrText>
        </w:r>
        <w:r>
          <w:fldChar w:fldCharType="separate"/>
        </w:r>
        <w:r>
          <w:t>32</w:t>
        </w:r>
        <w:r>
          <w:fldChar w:fldCharType="end"/>
        </w:r>
      </w:hyperlink>
    </w:p>
    <w:p>
      <w:pPr>
        <w:pStyle w:val="TOC2"/>
        <w:tabs>
          <w:tab w:val="right" w:leader="dot" w:pos="8306"/>
        </w:tabs>
      </w:pPr>
      <w:hyperlink w:anchor="_Toc8419" w:history="1">
        <w:r>
          <w:rPr>
            <w:rFonts w:ascii="仿宋" w:eastAsia="仿宋" w:hAnsi="仿宋" w:cs="仿宋" w:hint="eastAsia"/>
            <w:lang w:eastAsia="zh-CN"/>
          </w:rPr>
          <w:t>(二)、风险应对策略</w:t>
        </w:r>
        <w:r>
          <w:tab/>
        </w:r>
        <w:r>
          <w:fldChar w:fldCharType="begin"/>
        </w:r>
        <w:r>
          <w:instrText xml:space="preserve"> PAGEREF _Toc8419 \h </w:instrText>
        </w:r>
        <w:r>
          <w:fldChar w:fldCharType="separate"/>
        </w:r>
        <w:r>
          <w:t>33</w:t>
        </w:r>
        <w:r>
          <w:fldChar w:fldCharType="end"/>
        </w:r>
      </w:hyperlink>
    </w:p>
    <w:p>
      <w:pPr>
        <w:pStyle w:val="TOC2"/>
        <w:tabs>
          <w:tab w:val="right" w:leader="dot" w:pos="8306"/>
        </w:tabs>
      </w:pPr>
      <w:hyperlink w:anchor="_Toc31513" w:history="1">
        <w:r>
          <w:rPr>
            <w:rFonts w:ascii="仿宋" w:eastAsia="仿宋" w:hAnsi="仿宋" w:cs="仿宋" w:hint="eastAsia"/>
            <w:lang w:eastAsia="zh-CN"/>
          </w:rPr>
          <w:t>(三)、风险监控与控制</w:t>
        </w:r>
        <w:r>
          <w:tab/>
        </w:r>
        <w:r>
          <w:fldChar w:fldCharType="begin"/>
        </w:r>
        <w:r>
          <w:instrText xml:space="preserve"> PAGEREF _Toc31513 \h </w:instrText>
        </w:r>
        <w:r>
          <w:fldChar w:fldCharType="separate"/>
        </w:r>
        <w:r>
          <w:t>35</w:t>
        </w:r>
        <w:r>
          <w:fldChar w:fldCharType="end"/>
        </w:r>
      </w:hyperlink>
    </w:p>
    <w:p>
      <w:pPr>
        <w:pStyle w:val="TOC1"/>
        <w:tabs>
          <w:tab w:val="right" w:leader="dot" w:pos="8306"/>
        </w:tabs>
      </w:pPr>
      <w:hyperlink w:anchor="_Toc17234" w:history="1">
        <w:r>
          <w:rPr>
            <w:rFonts w:ascii="仿宋" w:eastAsia="仿宋" w:hAnsi="仿宋" w:cs="仿宋" w:hint="eastAsia"/>
            <w:lang w:eastAsia="zh-CN"/>
          </w:rPr>
          <w:t>十一、频率测量仪器项目投资规划</w:t>
        </w:r>
        <w:r>
          <w:tab/>
        </w:r>
        <w:r>
          <w:fldChar w:fldCharType="begin"/>
        </w:r>
        <w:r>
          <w:instrText xml:space="preserve"> PAGEREF _Toc17234 \h </w:instrText>
        </w:r>
        <w:r>
          <w:fldChar w:fldCharType="separate"/>
        </w:r>
        <w:r>
          <w:t>36</w:t>
        </w:r>
        <w:r>
          <w:fldChar w:fldCharType="end"/>
        </w:r>
      </w:hyperlink>
    </w:p>
    <w:p>
      <w:pPr>
        <w:pStyle w:val="TOC2"/>
        <w:tabs>
          <w:tab w:val="right" w:leader="dot" w:pos="8306"/>
        </w:tabs>
      </w:pPr>
      <w:hyperlink w:anchor="_Toc5316" w:history="1">
        <w:r>
          <w:rPr>
            <w:rFonts w:ascii="仿宋" w:eastAsia="仿宋" w:hAnsi="仿宋" w:cs="仿宋" w:hint="eastAsia"/>
            <w:lang w:eastAsia="zh-CN"/>
          </w:rPr>
          <w:t>(一)、频率测量仪器项目总投资估算</w:t>
        </w:r>
        <w:r>
          <w:tab/>
        </w:r>
        <w:r>
          <w:fldChar w:fldCharType="begin"/>
        </w:r>
        <w:r>
          <w:instrText xml:space="preserve"> PAGEREF _Toc5316 \h </w:instrText>
        </w:r>
        <w:r>
          <w:fldChar w:fldCharType="separate"/>
        </w:r>
        <w:r>
          <w:t>36</w:t>
        </w:r>
        <w:r>
          <w:fldChar w:fldCharType="end"/>
        </w:r>
      </w:hyperlink>
    </w:p>
    <w:p>
      <w:pPr>
        <w:pStyle w:val="TOC2"/>
        <w:tabs>
          <w:tab w:val="right" w:leader="dot" w:pos="8306"/>
        </w:tabs>
      </w:pPr>
      <w:hyperlink w:anchor="_Toc22027" w:history="1">
        <w:r>
          <w:rPr>
            <w:rFonts w:ascii="仿宋" w:eastAsia="仿宋" w:hAnsi="仿宋" w:cs="仿宋" w:hint="eastAsia"/>
            <w:lang w:eastAsia="zh-CN"/>
          </w:rPr>
          <w:t>(二)、资金筹措</w:t>
        </w:r>
        <w:r>
          <w:tab/>
        </w:r>
        <w:r>
          <w:fldChar w:fldCharType="begin"/>
        </w:r>
        <w:r>
          <w:instrText xml:space="preserve"> PAGEREF _Toc22027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22" w:history="1">
        <w:r>
          <w:rPr>
            <w:rFonts w:ascii="仿宋" w:eastAsia="仿宋" w:hAnsi="仿宋" w:cs="仿宋" w:hint="eastAsia"/>
            <w:lang w:eastAsia="zh-CN"/>
          </w:rPr>
          <w:t>十二、生产安全保护</w:t>
        </w:r>
        <w:r>
          <w:tab/>
        </w:r>
        <w:r>
          <w:fldChar w:fldCharType="begin"/>
        </w:r>
        <w:r>
          <w:instrText xml:space="preserve"> PAGEREF _Toc5522 \h </w:instrText>
        </w:r>
        <w:r>
          <w:fldChar w:fldCharType="separate"/>
        </w:r>
        <w:r>
          <w:t>38</w:t>
        </w:r>
        <w:r>
          <w:fldChar w:fldCharType="end"/>
        </w:r>
      </w:hyperlink>
    </w:p>
    <w:p>
      <w:pPr>
        <w:pStyle w:val="TOC2"/>
        <w:tabs>
          <w:tab w:val="right" w:leader="dot" w:pos="8306"/>
        </w:tabs>
      </w:pPr>
      <w:hyperlink w:anchor="_Toc8275" w:history="1">
        <w:r>
          <w:rPr>
            <w:rFonts w:ascii="仿宋" w:eastAsia="仿宋" w:hAnsi="仿宋" w:cs="仿宋" w:hint="eastAsia"/>
            <w:lang w:eastAsia="zh-CN"/>
          </w:rPr>
          <w:t>(一)、消防安全</w:t>
        </w:r>
        <w:r>
          <w:tab/>
        </w:r>
        <w:r>
          <w:fldChar w:fldCharType="begin"/>
        </w:r>
        <w:r>
          <w:instrText xml:space="preserve"> PAGEREF _Toc8275 \h </w:instrText>
        </w:r>
        <w:r>
          <w:fldChar w:fldCharType="separate"/>
        </w:r>
        <w:r>
          <w:t>38</w:t>
        </w:r>
        <w:r>
          <w:fldChar w:fldCharType="end"/>
        </w:r>
      </w:hyperlink>
    </w:p>
    <w:p>
      <w:pPr>
        <w:pStyle w:val="TOC2"/>
        <w:tabs>
          <w:tab w:val="right" w:leader="dot" w:pos="8306"/>
        </w:tabs>
      </w:pPr>
      <w:hyperlink w:anchor="_Toc27073" w:history="1">
        <w:r>
          <w:rPr>
            <w:rFonts w:ascii="仿宋" w:eastAsia="仿宋" w:hAnsi="仿宋" w:cs="仿宋" w:hint="eastAsia"/>
            <w:lang w:eastAsia="zh-CN"/>
          </w:rPr>
          <w:t>(二)、防火防爆总图布置措施</w:t>
        </w:r>
        <w:r>
          <w:tab/>
        </w:r>
        <w:r>
          <w:fldChar w:fldCharType="begin"/>
        </w:r>
        <w:r>
          <w:instrText xml:space="preserve"> PAGEREF _Toc27073 \h </w:instrText>
        </w:r>
        <w:r>
          <w:fldChar w:fldCharType="separate"/>
        </w:r>
        <w:r>
          <w:t>40</w:t>
        </w:r>
        <w:r>
          <w:fldChar w:fldCharType="end"/>
        </w:r>
      </w:hyperlink>
    </w:p>
    <w:p>
      <w:pPr>
        <w:pStyle w:val="TOC2"/>
        <w:tabs>
          <w:tab w:val="right" w:leader="dot" w:pos="8306"/>
        </w:tabs>
      </w:pPr>
      <w:hyperlink w:anchor="_Toc16217" w:history="1">
        <w:r>
          <w:rPr>
            <w:rFonts w:ascii="仿宋" w:eastAsia="仿宋" w:hAnsi="仿宋" w:cs="仿宋" w:hint="eastAsia"/>
            <w:lang w:eastAsia="zh-CN"/>
          </w:rPr>
          <w:t>(三)、自然灾害防范措施</w:t>
        </w:r>
        <w:r>
          <w:tab/>
        </w:r>
        <w:r>
          <w:fldChar w:fldCharType="begin"/>
        </w:r>
        <w:r>
          <w:instrText xml:space="preserve"> PAGEREF _Toc16217 \h </w:instrText>
        </w:r>
        <w:r>
          <w:fldChar w:fldCharType="separate"/>
        </w:r>
        <w:r>
          <w:t>40</w:t>
        </w:r>
        <w:r>
          <w:fldChar w:fldCharType="end"/>
        </w:r>
      </w:hyperlink>
    </w:p>
    <w:p>
      <w:pPr>
        <w:pStyle w:val="TOC2"/>
        <w:tabs>
          <w:tab w:val="right" w:leader="dot" w:pos="8306"/>
        </w:tabs>
      </w:pPr>
      <w:hyperlink w:anchor="_Toc7191" w:history="1">
        <w:r>
          <w:rPr>
            <w:rFonts w:ascii="仿宋" w:eastAsia="仿宋" w:hAnsi="仿宋" w:cs="仿宋" w:hint="eastAsia"/>
            <w:lang w:eastAsia="zh-CN"/>
          </w:rPr>
          <w:t>(四)、安全色及安全标志使用要求</w:t>
        </w:r>
        <w:r>
          <w:tab/>
        </w:r>
        <w:r>
          <w:fldChar w:fldCharType="begin"/>
        </w:r>
        <w:r>
          <w:instrText xml:space="preserve"> PAGEREF _Toc7191 \h </w:instrText>
        </w:r>
        <w:r>
          <w:fldChar w:fldCharType="separate"/>
        </w:r>
        <w:r>
          <w:t>41</w:t>
        </w:r>
        <w:r>
          <w:fldChar w:fldCharType="end"/>
        </w:r>
      </w:hyperlink>
    </w:p>
    <w:p>
      <w:pPr>
        <w:pStyle w:val="TOC2"/>
        <w:tabs>
          <w:tab w:val="right" w:leader="dot" w:pos="8306"/>
        </w:tabs>
      </w:pPr>
      <w:hyperlink w:anchor="_Toc21435" w:history="1">
        <w:r>
          <w:rPr>
            <w:rFonts w:ascii="仿宋" w:eastAsia="仿宋" w:hAnsi="仿宋" w:cs="仿宋" w:hint="eastAsia"/>
            <w:lang w:eastAsia="zh-CN"/>
          </w:rPr>
          <w:t>(五)、防尘防毒措施</w:t>
        </w:r>
        <w:r>
          <w:tab/>
        </w:r>
        <w:r>
          <w:fldChar w:fldCharType="begin"/>
        </w:r>
        <w:r>
          <w:instrText xml:space="preserve"> PAGEREF _Toc21435 \h </w:instrText>
        </w:r>
        <w:r>
          <w:fldChar w:fldCharType="separate"/>
        </w:r>
        <w:r>
          <w:t>42</w:t>
        </w:r>
        <w:r>
          <w:fldChar w:fldCharType="end"/>
        </w:r>
      </w:hyperlink>
    </w:p>
    <w:p>
      <w:pPr>
        <w:pStyle w:val="TOC2"/>
        <w:tabs>
          <w:tab w:val="right" w:leader="dot" w:pos="8306"/>
        </w:tabs>
      </w:pPr>
      <w:hyperlink w:anchor="_Toc20460" w:history="1">
        <w:r>
          <w:rPr>
            <w:rFonts w:ascii="仿宋" w:eastAsia="仿宋" w:hAnsi="仿宋" w:cs="仿宋" w:hint="eastAsia"/>
            <w:lang w:eastAsia="zh-CN"/>
          </w:rPr>
          <w:t>(六)、防静电、触电防护及防雷措施</w:t>
        </w:r>
        <w:r>
          <w:tab/>
        </w:r>
        <w:r>
          <w:fldChar w:fldCharType="begin"/>
        </w:r>
        <w:r>
          <w:instrText xml:space="preserve"> PAGEREF _Toc20460 \h </w:instrText>
        </w:r>
        <w:r>
          <w:fldChar w:fldCharType="separate"/>
        </w:r>
        <w:r>
          <w:t>43</w:t>
        </w:r>
        <w:r>
          <w:fldChar w:fldCharType="end"/>
        </w:r>
      </w:hyperlink>
    </w:p>
    <w:p>
      <w:pPr>
        <w:pStyle w:val="TOC2"/>
        <w:tabs>
          <w:tab w:val="right" w:leader="dot" w:pos="8306"/>
        </w:tabs>
      </w:pPr>
      <w:hyperlink w:anchor="_Toc3056" w:history="1">
        <w:r>
          <w:rPr>
            <w:rFonts w:ascii="仿宋" w:eastAsia="仿宋" w:hAnsi="仿宋" w:cs="仿宋" w:hint="eastAsia"/>
            <w:lang w:eastAsia="zh-CN"/>
          </w:rPr>
          <w:t>(七)、机械设备安全保障措施</w:t>
        </w:r>
        <w:r>
          <w:tab/>
        </w:r>
        <w:r>
          <w:fldChar w:fldCharType="begin"/>
        </w:r>
        <w:r>
          <w:instrText xml:space="preserve"> PAGEREF _Toc3056 \h </w:instrText>
        </w:r>
        <w:r>
          <w:fldChar w:fldCharType="separate"/>
        </w:r>
        <w:r>
          <w:t>45</w:t>
        </w:r>
        <w:r>
          <w:fldChar w:fldCharType="end"/>
        </w:r>
      </w:hyperlink>
    </w:p>
    <w:p>
      <w:pPr>
        <w:pStyle w:val="TOC1"/>
        <w:tabs>
          <w:tab w:val="right" w:leader="dot" w:pos="8306"/>
        </w:tabs>
      </w:pPr>
      <w:hyperlink w:anchor="_Toc14414" w:history="1">
        <w:r>
          <w:rPr>
            <w:rFonts w:ascii="仿宋" w:eastAsia="仿宋" w:hAnsi="仿宋" w:cs="仿宋" w:hint="eastAsia"/>
            <w:lang w:eastAsia="zh-CN"/>
          </w:rPr>
          <w:t>十三、营销与推广策略</w:t>
        </w:r>
        <w:r>
          <w:tab/>
        </w:r>
        <w:r>
          <w:fldChar w:fldCharType="begin"/>
        </w:r>
        <w:r>
          <w:instrText xml:space="preserve"> PAGEREF _Toc14414 \h </w:instrText>
        </w:r>
        <w:r>
          <w:fldChar w:fldCharType="separate"/>
        </w:r>
        <w:r>
          <w:t>46</w:t>
        </w:r>
        <w:r>
          <w:fldChar w:fldCharType="end"/>
        </w:r>
      </w:hyperlink>
    </w:p>
    <w:p>
      <w:pPr>
        <w:pStyle w:val="TOC2"/>
        <w:tabs>
          <w:tab w:val="right" w:leader="dot" w:pos="8306"/>
        </w:tabs>
      </w:pPr>
      <w:hyperlink w:anchor="_Toc31585" w:history="1">
        <w:r>
          <w:rPr>
            <w:rFonts w:ascii="仿宋" w:eastAsia="仿宋" w:hAnsi="仿宋" w:cs="仿宋" w:hint="eastAsia"/>
            <w:lang w:eastAsia="zh-CN"/>
          </w:rPr>
          <w:t>(一)、产品/服务定位与特点</w:t>
        </w:r>
        <w:r>
          <w:tab/>
        </w:r>
        <w:r>
          <w:fldChar w:fldCharType="begin"/>
        </w:r>
        <w:r>
          <w:instrText xml:space="preserve"> PAGEREF _Toc31585 \h </w:instrText>
        </w:r>
        <w:r>
          <w:fldChar w:fldCharType="separate"/>
        </w:r>
        <w:r>
          <w:t>46</w:t>
        </w:r>
        <w:r>
          <w:fldChar w:fldCharType="end"/>
        </w:r>
      </w:hyperlink>
    </w:p>
    <w:p>
      <w:pPr>
        <w:pStyle w:val="TOC2"/>
        <w:tabs>
          <w:tab w:val="right" w:leader="dot" w:pos="8306"/>
        </w:tabs>
      </w:pPr>
      <w:hyperlink w:anchor="_Toc23888" w:history="1">
        <w:r>
          <w:rPr>
            <w:rFonts w:ascii="仿宋" w:eastAsia="仿宋" w:hAnsi="仿宋" w:cs="仿宋" w:hint="eastAsia"/>
            <w:lang w:eastAsia="zh-CN"/>
          </w:rPr>
          <w:t>(二)、市场定位与竞争分析</w:t>
        </w:r>
        <w:r>
          <w:tab/>
        </w:r>
        <w:r>
          <w:fldChar w:fldCharType="begin"/>
        </w:r>
        <w:r>
          <w:instrText xml:space="preserve"> PAGEREF _Toc23888 \h </w:instrText>
        </w:r>
        <w:r>
          <w:fldChar w:fldCharType="separate"/>
        </w:r>
        <w:r>
          <w:t>47</w:t>
        </w:r>
        <w:r>
          <w:fldChar w:fldCharType="end"/>
        </w:r>
      </w:hyperlink>
    </w:p>
    <w:p>
      <w:pPr>
        <w:pStyle w:val="TOC2"/>
        <w:tabs>
          <w:tab w:val="right" w:leader="dot" w:pos="8306"/>
        </w:tabs>
      </w:pPr>
      <w:hyperlink w:anchor="_Toc27387" w:history="1">
        <w:r>
          <w:rPr>
            <w:rFonts w:ascii="仿宋" w:eastAsia="仿宋" w:hAnsi="仿宋" w:cs="仿宋" w:hint="eastAsia"/>
            <w:lang w:eastAsia="zh-CN"/>
          </w:rPr>
          <w:t>(三)、营销渠道与策略</w:t>
        </w:r>
        <w:r>
          <w:tab/>
        </w:r>
        <w:r>
          <w:fldChar w:fldCharType="begin"/>
        </w:r>
        <w:r>
          <w:instrText xml:space="preserve"> PAGEREF _Toc27387 \h </w:instrText>
        </w:r>
        <w:r>
          <w:fldChar w:fldCharType="separate"/>
        </w:r>
        <w:r>
          <w:t>49</w:t>
        </w:r>
        <w:r>
          <w:fldChar w:fldCharType="end"/>
        </w:r>
      </w:hyperlink>
    </w:p>
    <w:p>
      <w:pPr>
        <w:pStyle w:val="TOC2"/>
        <w:tabs>
          <w:tab w:val="right" w:leader="dot" w:pos="8306"/>
        </w:tabs>
      </w:pPr>
      <w:hyperlink w:anchor="_Toc18630" w:history="1">
        <w:r>
          <w:rPr>
            <w:rFonts w:ascii="仿宋" w:eastAsia="仿宋" w:hAnsi="仿宋" w:cs="仿宋" w:hint="eastAsia"/>
            <w:lang w:eastAsia="zh-CN"/>
          </w:rPr>
          <w:t>(四)、推广与宣传活动</w:t>
        </w:r>
        <w:r>
          <w:tab/>
        </w:r>
        <w:r>
          <w:fldChar w:fldCharType="begin"/>
        </w:r>
        <w:r>
          <w:instrText xml:space="preserve"> PAGEREF _Toc18630 \h </w:instrText>
        </w:r>
        <w:r>
          <w:fldChar w:fldCharType="separate"/>
        </w:r>
        <w:r>
          <w:t>50</w:t>
        </w:r>
        <w:r>
          <w:fldChar w:fldCharType="end"/>
        </w:r>
      </w:hyperlink>
    </w:p>
    <w:p>
      <w:pPr>
        <w:pStyle w:val="TOC1"/>
        <w:tabs>
          <w:tab w:val="right" w:leader="dot" w:pos="8306"/>
        </w:tabs>
      </w:pPr>
      <w:hyperlink w:anchor="_Toc30576" w:history="1">
        <w:r>
          <w:rPr>
            <w:rFonts w:ascii="仿宋" w:eastAsia="仿宋" w:hAnsi="仿宋" w:cs="仿宋" w:hint="eastAsia"/>
            <w:lang w:eastAsia="zh-CN"/>
          </w:rPr>
          <w:t>十四、频率测量仪器项目工程方案分析</w:t>
        </w:r>
        <w:r>
          <w:tab/>
        </w:r>
        <w:r>
          <w:fldChar w:fldCharType="begin"/>
        </w:r>
        <w:r>
          <w:instrText xml:space="preserve"> PAGEREF _Toc30576 \h </w:instrText>
        </w:r>
        <w:r>
          <w:fldChar w:fldCharType="separate"/>
        </w:r>
        <w:r>
          <w:t>55</w:t>
        </w:r>
        <w:r>
          <w:fldChar w:fldCharType="end"/>
        </w:r>
      </w:hyperlink>
    </w:p>
    <w:p>
      <w:pPr>
        <w:pStyle w:val="TOC2"/>
        <w:tabs>
          <w:tab w:val="right" w:leader="dot" w:pos="8306"/>
        </w:tabs>
      </w:pPr>
      <w:hyperlink w:anchor="_Toc15872" w:history="1">
        <w:r>
          <w:rPr>
            <w:rFonts w:ascii="仿宋" w:eastAsia="仿宋" w:hAnsi="仿宋" w:cs="仿宋" w:hint="eastAsia"/>
            <w:lang w:eastAsia="zh-CN"/>
          </w:rPr>
          <w:t>(一)、建筑工程设计原则</w:t>
        </w:r>
        <w:r>
          <w:tab/>
        </w:r>
        <w:r>
          <w:fldChar w:fldCharType="begin"/>
        </w:r>
        <w:r>
          <w:instrText xml:space="preserve"> PAGEREF _Toc15872 \h </w:instrText>
        </w:r>
        <w:r>
          <w:fldChar w:fldCharType="separate"/>
        </w:r>
        <w:r>
          <w:t>55</w:t>
        </w:r>
        <w:r>
          <w:fldChar w:fldCharType="end"/>
        </w:r>
      </w:hyperlink>
    </w:p>
    <w:p>
      <w:pPr>
        <w:pStyle w:val="TOC2"/>
        <w:tabs>
          <w:tab w:val="right" w:leader="dot" w:pos="8306"/>
        </w:tabs>
      </w:pPr>
      <w:hyperlink w:anchor="_Toc12947" w:history="1">
        <w:r>
          <w:rPr>
            <w:rFonts w:ascii="仿宋" w:eastAsia="仿宋" w:hAnsi="仿宋" w:cs="仿宋" w:hint="eastAsia"/>
            <w:lang w:eastAsia="zh-CN"/>
          </w:rPr>
          <w:t>(二)、土建工程建设指标</w:t>
        </w:r>
        <w:r>
          <w:tab/>
        </w:r>
        <w:r>
          <w:fldChar w:fldCharType="begin"/>
        </w:r>
        <w:r>
          <w:instrText xml:space="preserve"> PAGEREF _Toc12947 \h </w:instrText>
        </w:r>
        <w:r>
          <w:fldChar w:fldCharType="separate"/>
        </w:r>
        <w:r>
          <w:t>58</w:t>
        </w:r>
        <w:r>
          <w:fldChar w:fldCharType="end"/>
        </w:r>
      </w:hyperlink>
    </w:p>
    <w:p>
      <w:pPr>
        <w:pStyle w:val="TOC1"/>
        <w:tabs>
          <w:tab w:val="right" w:leader="dot" w:pos="8306"/>
        </w:tabs>
      </w:pPr>
      <w:hyperlink w:anchor="_Toc31811" w:history="1">
        <w:r>
          <w:rPr>
            <w:rFonts w:ascii="仿宋" w:eastAsia="仿宋" w:hAnsi="仿宋" w:cs="仿宋" w:hint="eastAsia"/>
            <w:lang w:eastAsia="zh-CN"/>
          </w:rPr>
          <w:t>十五、风险识别与分类</w:t>
        </w:r>
        <w:r>
          <w:tab/>
        </w:r>
        <w:r>
          <w:fldChar w:fldCharType="begin"/>
        </w:r>
        <w:r>
          <w:instrText xml:space="preserve"> PAGEREF _Toc31811 \h </w:instrText>
        </w:r>
        <w:r>
          <w:fldChar w:fldCharType="separate"/>
        </w:r>
        <w:r>
          <w:t>60</w:t>
        </w:r>
        <w:r>
          <w:fldChar w:fldCharType="end"/>
        </w:r>
      </w:hyperlink>
    </w:p>
    <w:p>
      <w:pPr>
        <w:pStyle w:val="TOC2"/>
        <w:tabs>
          <w:tab w:val="right" w:leader="dot" w:pos="8306"/>
        </w:tabs>
      </w:pPr>
      <w:hyperlink w:anchor="_Toc26729" w:history="1">
        <w:r>
          <w:rPr>
            <w:rFonts w:ascii="仿宋" w:eastAsia="仿宋" w:hAnsi="仿宋" w:cs="仿宋" w:hint="eastAsia"/>
            <w:lang w:eastAsia="zh-CN"/>
          </w:rPr>
          <w:t>(一)、风险识别</w:t>
        </w:r>
        <w:r>
          <w:tab/>
        </w:r>
        <w:r>
          <w:fldChar w:fldCharType="begin"/>
        </w:r>
        <w:r>
          <w:instrText xml:space="preserve"> PAGEREF _Toc26729 \h </w:instrText>
        </w:r>
        <w:r>
          <w:fldChar w:fldCharType="separate"/>
        </w:r>
        <w:r>
          <w:t>60</w:t>
        </w:r>
        <w:r>
          <w:fldChar w:fldCharType="end"/>
        </w:r>
      </w:hyperlink>
    </w:p>
    <w:p>
      <w:pPr>
        <w:pStyle w:val="TOC2"/>
        <w:tabs>
          <w:tab w:val="right" w:leader="dot" w:pos="8306"/>
        </w:tabs>
      </w:pPr>
      <w:hyperlink w:anchor="_Toc18953" w:history="1">
        <w:r>
          <w:rPr>
            <w:rFonts w:ascii="仿宋" w:eastAsia="仿宋" w:hAnsi="仿宋" w:cs="仿宋" w:hint="eastAsia"/>
            <w:lang w:eastAsia="zh-CN"/>
          </w:rPr>
          <w:t>(二)、风险分类</w:t>
        </w:r>
        <w:r>
          <w:tab/>
        </w:r>
        <w:r>
          <w:fldChar w:fldCharType="begin"/>
        </w:r>
        <w:r>
          <w:instrText xml:space="preserve"> PAGEREF _Toc18953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69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1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技术管理特点体现在其创新导向。通过引入最先进的技术趋势和解决方案，频率测量仪器项目致力于提升科技含量、提高质量和效率水平。这意味着我们将采用最新的工具和方法，确保频率测量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频率测量仪器项目技术管理的显著特征。通过整合不同领域的技术资源，我们实现了跨学科的协同工作。这有助于优化技术架构，提高整体效能。此外，整合性策略还促进了不同技术团队之间的紧密沟通和高效合作，确保频率测量仪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频率测量仪器项目所采用的技术。通过不断优化技术方案，频率测量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频率测量仪器项目团队将在频率测量仪器项目初期识别可能的技术风险，并采取相应的预防和应对措施。通过建立健全的风险评估机制，频率测量仪器项目能够在实施过程中及时发现并解决潜在的技术问题，保障频率测量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频率测量仪器项目中，技术将成为频率测量仪器项目成功的有力支持。这一深度剖析揭示了技术管理在频率测量仪器项目实施中的关键作用，为频率测量仪器项目的技术基础奠定了坚实的基础。</w:t>
      </w:r>
    </w:p>
    <w:p>
      <w:pPr>
        <w:pStyle w:val="Heading2"/>
        <w:ind w:firstLine="560" w:firstLineChars="200"/>
        <w:rPr>
          <w:rFonts w:ascii="仿宋" w:eastAsia="仿宋" w:hAnsi="仿宋" w:cs="仿宋" w:hint="eastAsia"/>
          <w:sz w:val="28"/>
          <w:lang w:eastAsia="zh-CN"/>
        </w:rPr>
      </w:pPr>
      <w:bookmarkStart w:id="4" w:name="_Toc1597"/>
      <w:r>
        <w:rPr>
          <w:rFonts w:ascii="仿宋" w:eastAsia="仿宋" w:hAnsi="仿宋" w:cs="仿宋" w:hint="eastAsia"/>
          <w:sz w:val="28"/>
          <w:lang w:eastAsia="zh-CN"/>
        </w:rPr>
        <w:t>(二)、频率测量仪器项目工艺技术设计方案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频率测量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频率测量仪器项目将严格按照相关行业规范要求进行组织。通过有效控制产品质量，频率测量仪器项目将致力于为顾客提供优质的频率测量仪器项目产品和良好的服务。这体现了频率测量仪器项目对于生产活动合规性和质量标准的高度重视，为频率测量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频率测量仪器项目注重生态效益和清洁生产原则。频率测量仪器项目建设将紧密结合地方特色经济发展，与社会经济发展规划和区域环境保护规划方案相协调一致。通过与当地区域自然生态系统的结合，频率测量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频率测量仪器项目产品具有多样化的客户需求和个性化的特点。因此，频率测量仪器项目产品规格品种多样，且单批生产数量较小。为满足这一特点，频率测量仪器项目承办单位将建设先进的柔性制造生产线。通过广泛应用柔性制造技术，频率测量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频率测量仪器项目采用的技术具有较高的技术含量和自动化水平，处于国内先进水平。这一技术选用不仅体现了对生产效率、质量和环境友好性的高标准要求，同时为频率测量仪器项目的可持续发展奠定了坚实的基础。</w:t>
      </w:r>
    </w:p>
    <w:p>
      <w:pPr>
        <w:pStyle w:val="Heading2"/>
        <w:ind w:firstLine="560" w:firstLineChars="200"/>
        <w:rPr>
          <w:rFonts w:ascii="仿宋" w:eastAsia="仿宋" w:hAnsi="仿宋" w:cs="仿宋" w:hint="eastAsia"/>
          <w:sz w:val="28"/>
          <w:lang w:eastAsia="zh-CN"/>
        </w:rPr>
      </w:pPr>
      <w:bookmarkStart w:id="5" w:name="_Toc103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为确保频率测量仪器项目的高效生产和技术实施，我们制定了一套精心设计的设备选型方案，以满足频率测量仪器项目生产、质量和环保的要求。该方案的主要特点如下：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频率测量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针对频率测量仪器项目产品的多样性和小批量生产的特点，我们将建设柔性制造生产线。通过在设备选型中考虑柔性制造技术，可以灵活应对不同产品规格和生产需求，实现生产线的高度灵活性和适应性。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755"/>
      <w:r>
        <w:rPr>
          <w:rFonts w:ascii="仿宋" w:eastAsia="仿宋" w:hAnsi="仿宋" w:cs="仿宋" w:hint="eastAsia"/>
          <w:sz w:val="28"/>
          <w:lang w:eastAsia="zh-CN"/>
        </w:rPr>
        <w:t>二、频率测量仪器项目建设单位说明</w:t>
      </w:r>
      <w:bookmarkEnd w:id="6"/>
    </w:p>
    <w:p>
      <w:pPr>
        <w:pStyle w:val="Heading2"/>
        <w:rPr>
          <w:rFonts w:ascii="仿宋" w:eastAsia="仿宋" w:hAnsi="仿宋" w:cs="仿宋" w:hint="eastAsia"/>
          <w:lang w:eastAsia="zh-CN"/>
        </w:rPr>
      </w:pPr>
      <w:bookmarkStart w:id="7" w:name="_Toc10558"/>
      <w:r>
        <w:rPr>
          <w:rFonts w:ascii="仿宋" w:eastAsia="仿宋" w:hAnsi="仿宋" w:cs="仿宋" w:hint="eastAsia"/>
          <w:lang w:eastAsia="zh-CN"/>
        </w:rPr>
        <w:t>(一)、频率测量仪器项目承办单位基本情况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66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频率测量仪器项目承办单位的XXXX，我们着眼于实现可持续的经济效益。通过技术创新和解决方案的提供，公司预计在频率测量仪器项目执行期间将获得可观的收入增长。这一收入来源主要包括频率测量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同时，我们注重成本控制和效率提升，以确保频率测量仪器项目的可持续盈利。透过精细的管理和资源优化，公司期望实现频率测量仪器项目利润最大化。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频率测量仪器项目实施进行全面的投资评估，包括频率测量仪器项目启动阶段的资金投入和后续运营成本。通过对频率测量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频率测量仪器项目实施过程中具备足够的资金流动性，公司将进行详尽的现金流分析。这包括资金需求的合理预测、频率测量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741"/>
      <w:r>
        <w:rPr>
          <w:rFonts w:ascii="仿宋" w:eastAsia="仿宋" w:hAnsi="仿宋" w:cs="仿宋" w:hint="eastAsia"/>
          <w:sz w:val="28"/>
          <w:lang w:eastAsia="zh-CN"/>
        </w:rPr>
        <w:t>三、频率测量仪器项目建设背景及必要性分析</w:t>
      </w:r>
      <w:bookmarkEnd w:id="9"/>
    </w:p>
    <w:p>
      <w:pPr>
        <w:pStyle w:val="Heading2"/>
        <w:rPr>
          <w:rFonts w:ascii="仿宋" w:eastAsia="仿宋" w:hAnsi="仿宋" w:cs="仿宋" w:hint="eastAsia"/>
          <w:lang w:eastAsia="zh-CN"/>
        </w:rPr>
      </w:pPr>
      <w:bookmarkStart w:id="10" w:name="_Toc10334"/>
      <w:r>
        <w:rPr>
          <w:rFonts w:ascii="仿宋" w:eastAsia="仿宋" w:hAnsi="仿宋" w:cs="仿宋" w:hint="eastAsia"/>
          <w:lang w:eastAsia="zh-CN"/>
        </w:rPr>
        <w:t>(一)、频率测量仪器项目背景分析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频率测量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频率测量仪器项目在这个潮流中的定位。同时，我们将关注行业内涌现的新兴机遇，以便频率测量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频率测量仪器项目提供了强大的发展动力。我们将聚焦于行业内最新的技术发展趋势，包括但不限于人工智能、大数据分析、物联网等领域。通过深度的技术研究，我们将确保频率测量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频率测量仪器项目发展的源泉。我们将投入更多的精力对市场需求进行深入剖析，超越表面的需求，深入挖掘潜在的市场痛点和机遇。通过对市场需求的细致了解，频率测量仪器项目将更有针对性地设计解决方案，满足市场的多样化需求，从而更好地促进频率测量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频率测量仪器项目战略至关重要。我们将对竞争态势进行更为深入的分析，包括但不限于市场份额、产品特点、客户满意度等多个维度。通过深度的竞争分析，频率测量仪器项目将能够更准确地把握市场脉搏，制定具有竞争力的频率测量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频率测量仪器项目的发展具有直接的影响。我们将进行更为全面的法规和政策分析，了解行业发展中的潜在法律风险和合规挑战。通过充分了解和遵守相关法规，频率测量仪器项目将确保在法律框架内合法合规运营，为频率测量仪器项目的稳健发展提供有力支持。</w:t>
      </w:r>
    </w:p>
    <w:p>
      <w:pPr>
        <w:pStyle w:val="Heading2"/>
        <w:ind w:firstLine="560" w:firstLineChars="200"/>
        <w:rPr>
          <w:rFonts w:ascii="仿宋" w:eastAsia="仿宋" w:hAnsi="仿宋" w:cs="仿宋" w:hint="eastAsia"/>
          <w:sz w:val="28"/>
          <w:lang w:eastAsia="zh-CN"/>
        </w:rPr>
      </w:pPr>
      <w:bookmarkStart w:id="11" w:name="_Toc20816"/>
      <w:r>
        <w:rPr>
          <w:rFonts w:ascii="仿宋" w:eastAsia="仿宋" w:hAnsi="仿宋" w:cs="仿宋" w:hint="eastAsia"/>
          <w:sz w:val="28"/>
          <w:lang w:eastAsia="zh-CN"/>
        </w:rPr>
        <w:t>(二)、频率测量仪器项目建设必要性分析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建设的迫切性源于对行业发展趋势的深刻洞察。我们正处于一个行业变革的时代，科技创新、数字化转型成为企业发展的关键动力。频率测量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频率测量仪器项目建设不仅仅是为了跟上潮流，更是为了通过技术创新推动企业的持续发展。通过引入先进的技术和解决方案，频率测量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频率测量仪器项目的建设成为必然选择，通过提高产品质量、拓展服务领域，从而在竞争中获得更多的机会。频率测量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频率测量仪器项目建设的必要性体现在对客户需求更精准的满足。通过频率测量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建设的背后是对企业持续创新的追求。只有通过不断创新，企业才能在竞争中立于不败之地。频率测量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63"/>
      <w:r>
        <w:rPr>
          <w:rFonts w:ascii="仿宋" w:eastAsia="仿宋" w:hAnsi="仿宋" w:cs="仿宋" w:hint="eastAsia"/>
          <w:sz w:val="28"/>
          <w:lang w:eastAsia="zh-CN"/>
        </w:rPr>
        <w:t>四、频率测量仪器项目概论</w:t>
      </w:r>
      <w:bookmarkEnd w:id="12"/>
    </w:p>
    <w:p>
      <w:pPr>
        <w:pStyle w:val="Heading2"/>
        <w:rPr>
          <w:rFonts w:ascii="仿宋" w:eastAsia="仿宋" w:hAnsi="仿宋" w:cs="仿宋" w:hint="eastAsia"/>
          <w:lang w:eastAsia="zh-CN"/>
        </w:rPr>
      </w:pPr>
      <w:bookmarkStart w:id="13" w:name="_Toc19232"/>
      <w:r>
        <w:rPr>
          <w:rFonts w:ascii="仿宋" w:eastAsia="仿宋" w:hAnsi="仿宋" w:cs="仿宋" w:hint="eastAsia"/>
          <w:lang w:eastAsia="zh-CN"/>
        </w:rPr>
        <w:t>(一)、频率测量仪器项目概况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起源追溯至对市场的深入洞察。市场的不断演变与变革为频率测量仪器项目提供了难得的机遇。当前市场存在的需求缺口和变革的大环境共同构成了频率测量仪器项目的背景。这个频率测量仪器项目旨在充分利用市场机遇，填补行业中尚未满足的需求，为客户提供全新的解决方案。市场的变革和需求的增长使得这个频率测量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频率测量仪器项目名称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正式命名为频率测量仪器。这个名称不仅仅是一个标识，更代表了频率测量仪器项目的核心理念和愿景。它蕴含着频率测量仪器项目所要解决问题的关键字，具有强烈的表达和辨识度，为频率测量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频率测量仪器项目目标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核心目标是提供一种全新、高效的解决方案，满足客户日益增长的需求。频率测量仪器项目追求的不仅仅是满足市场需求，更是在市场中获得卓越的竞争优势。通过不断提升产品或服务的质量和创新水平，频率测量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频率测量仪器项目范围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全面涵盖了产品研发、制造、市场推广和售后服务，确保从产品设计到最终用户体验的全方位关注。这一全面的频率测量仪器项目范围是为了确保频率测量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频率测量仪器项目时间表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频率测量仪器项目计划在未来18个月内完成，包括研发、测试、市场试点和正式推出等不同阶段。这个时间表的合理设计是为了确保频率测量仪器项目各个阶段的顺利推进，以便按时交付高质量的成果。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频率测量仪器项目预算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总预算估算为XX百万美元，主要分配在研发、市场推广、人员培训和运营等方面。这一充足的预算为频率测量仪器项目提供了充足的资源，确保频率测量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频率测量仪器项目风险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可能面临的风险包括市场接受度低、技术难题、竞争激烈等。频率测量仪器项目团队已经制定了相应的风险应对计划，通过前瞻性的风险管理，确保频率测量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频率测量仪器项目团队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频率测量仪器项目汇聚了一支经验丰富、多领域专业素养的核心团队，确保频率测量仪器项目在各个方面都能拥有高水平的执行力。团队的协同作战是频率测量仪器项目成功的关键因素之一。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频率测量仪器项目背景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频率测量仪器项目的背景根植于市场对更高效、创新产品的渴望，同时也受到科技发展对行业格局的深刻改变的影响。这为频率测量仪器项目提供了广阔的发展空间和市场需求。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频率测量仪器项目现状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截至目前，频率测量仪器项目已完成市场调研和技术验证，取得了初步的成功。这为频率测量仪器项目在未来的发展奠定了坚实的基础，为更远大的目标打下了坚实的基石。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546"/>
      <w:r>
        <w:rPr>
          <w:rFonts w:ascii="仿宋" w:eastAsia="仿宋" w:hAnsi="仿宋" w:cs="仿宋" w:hint="eastAsia"/>
          <w:sz w:val="28"/>
          <w:lang w:eastAsia="zh-CN"/>
        </w:rPr>
        <w:t>(二)、频率测量仪器项目目标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keyword》频率测量仪器项目首要业务目标是在市场中占据有利地位，实现产品/服务的成功推广和销售。通过不断提升产品质量、创新性，频率测量仪器项目追求成为行业中的领导者，赢得更多客户的青睐。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在科技迅速发展的时代，频率测量仪器项目着眼于技术创新。通过持续的研发和技术升级，频率测量仪器项目旨在推出更具创新性的产品或服务，以满足市场对新鲜、先进解决方案的需求。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为了建立可持续的客户关系，频率测量仪器项目设定了客户满意度目标。通过提供卓越的产品质量和优质的客户服务，频率测量仪器项目追求赢得客户的信任和忠诚度，确保他们的满意度达到行业领先水平。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频率测量仪器项目注重社会责任和可持续发展。通过实施环保、社会责任频率测量仪器项目，频率测量仪器项目致力于在经济发展的同时保护环境，促进社会公平，实现可持续经营。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频率测量仪器项目的团队是实现目标的核心驱动力。因此，频率测量仪器项目设定了团队发展目标，包括提升团队成员的专业技能、培养领导力，以及搭建协同高效的团队工作氛围。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8043"/>
      <w:r>
        <w:rPr>
          <w:rFonts w:ascii="仿宋" w:eastAsia="仿宋" w:hAnsi="仿宋" w:cs="仿宋" w:hint="eastAsia"/>
          <w:sz w:val="28"/>
          <w:lang w:eastAsia="zh-CN"/>
        </w:rPr>
        <w:t>(三)、频率测量仪器项目提出的理由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频率测量仪器项目提出的理由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提出源于对市场机遇的深刻洞察。当前市场中存在的需求缺口和行业发展趋势表明，有巨大的商业机会等待被开发。通过准确捕捉市场机遇，频率测量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理念基于对技术创新的信仰。通过持续的研发和技术投入，频率测量仪器项目有望推出更具创新性的产品或服务。在科技飞速发展的当下，频率测量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提出是为了增强企业的行业竞争力。通过提升产品或服务的质量和独特性，频率测量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频率测量仪器项目响应了消费者需求的变化。随着社会和科技的不断发展，消费者对产品和服务的需求也在发生变化。通过深入了解并及时回应消费者的新需求，频率测量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频率测量仪器项目的提出是企业战略发展规划的一部分。在面对日益激烈的市场竞争和不断变化的商业环境中，频率测量仪器项目作为企业战略的一环，旨在为企业开辟新的增长领域，巩固企业在行业中的地位。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提出不仅仅是基于商业考量，还注重社会责任。通过推出环保、社会责任等方面的频率测量仪器项目，频率测量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频率测量仪器项目的提出反映了对利益相关者期望的关注。包括客户、员工、投资者等利益相关者在企业发展中都有着各自的期望，频率测量仪器项目力求在满足这些期望的同时，取得更大的共赢。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231"/>
      <w:r>
        <w:rPr>
          <w:rFonts w:ascii="仿宋" w:eastAsia="仿宋" w:hAnsi="仿宋" w:cs="仿宋" w:hint="eastAsia"/>
          <w:sz w:val="28"/>
          <w:lang w:eastAsia="zh-CN"/>
        </w:rPr>
        <w:t>(四)、频率测量仪器项目意义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在实施频率测量仪器项目的过程中，我们不仅仅是在追逐商业成功，更是为企业和社会的多个层面创造了深远的意义。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https://d.book118.com/945211120314011111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频率测量仪器项目规划设计蓝图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16302A"/>
    <w:rsid w:val="4B1630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21112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2024-02-18T15:11:00Z</dcterms:created>
  <dcterms:modified xsi:type="dcterms:W3CDTF">2024-02-18T15:12:01Z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A89EC9CEF4BE4CA6B1CDEC5C38468DDA_11</vt:lpwstr>
  </property>
  <property fmtid="{D5CDD505-2E9C-101B-9397-08002B2CF9AE}" pid="3" name="KSOProductBuildVer">
    <vt:lpwstr>2052-12.1.0.16250</vt:lpwstr>
  </property>
</Properties>
</file>