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大金龙客车项目融资计划书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33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_Toc1331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56" w:history="1">
        <w:r>
          <w:rPr>
            <w:rFonts w:ascii="仿宋" w:eastAsia="仿宋" w:hAnsi="仿宋" w:cs="仿宋" w:hint="eastAsia"/>
            <w:lang w:eastAsia="zh-CN"/>
          </w:rPr>
          <w:t>一、技术贸易</w:t>
        </w:r>
        <w:r>
          <w:tab/>
        </w:r>
        <w:r>
          <w:fldChar w:fldCharType="begin"/>
        </w:r>
        <w:r>
          <w:instrText xml:space="preserve"> PAGEREF _Toc17556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8" w:history="1">
        <w:r>
          <w:rPr>
            <w:rFonts w:ascii="仿宋" w:eastAsia="仿宋" w:hAnsi="仿宋" w:cs="仿宋" w:hint="eastAsia"/>
            <w:lang w:eastAsia="zh-CN"/>
          </w:rPr>
          <w:t>(一)、大金龙客车技术贸易</w:t>
        </w:r>
        <w:r>
          <w:tab/>
        </w:r>
        <w:r>
          <w:fldChar w:fldCharType="begin"/>
        </w:r>
        <w:r>
          <w:instrText xml:space="preserve"> PAGEREF _Toc29248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55" w:history="1">
        <w:r>
          <w:rPr>
            <w:rFonts w:ascii="仿宋" w:eastAsia="仿宋" w:hAnsi="仿宋" w:cs="仿宋" w:hint="eastAsia"/>
            <w:lang w:eastAsia="zh-CN"/>
          </w:rPr>
          <w:t>二、大金龙客车项目建设背景</w:t>
        </w:r>
        <w:r>
          <w:tab/>
        </w:r>
        <w:r>
          <w:fldChar w:fldCharType="begin"/>
        </w:r>
        <w:r>
          <w:instrText xml:space="preserve"> PAGEREF _Toc6655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6" w:history="1">
        <w:r>
          <w:rPr>
            <w:rFonts w:ascii="仿宋" w:eastAsia="仿宋" w:hAnsi="仿宋" w:cs="仿宋" w:hint="eastAsia"/>
            <w:lang w:eastAsia="zh-CN"/>
          </w:rPr>
          <w:t>(一)、大金龙客车项目承办单位背景分析</w:t>
        </w:r>
        <w:r>
          <w:tab/>
        </w:r>
        <w:r>
          <w:fldChar w:fldCharType="begin"/>
        </w:r>
        <w:r>
          <w:instrText xml:space="preserve"> PAGEREF _Toc29676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7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_Toc2137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8" w:history="1">
        <w:r>
          <w:rPr>
            <w:rFonts w:ascii="仿宋" w:eastAsia="仿宋" w:hAnsi="仿宋" w:cs="仿宋" w:hint="eastAsia"/>
            <w:lang w:eastAsia="zh-CN"/>
          </w:rPr>
          <w:t>(三)、大金龙客车项目建设对区域经济的影响</w:t>
        </w:r>
        <w:r>
          <w:tab/>
        </w:r>
        <w:r>
          <w:fldChar w:fldCharType="begin"/>
        </w:r>
        <w:r>
          <w:instrText xml:space="preserve"> PAGEREF _Toc25448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7" w:history="1">
        <w:r>
          <w:rPr>
            <w:rFonts w:ascii="仿宋" w:eastAsia="仿宋" w:hAnsi="仿宋" w:cs="仿宋" w:hint="eastAsia"/>
            <w:lang w:eastAsia="zh-CN"/>
          </w:rPr>
          <w:t>(四)、大金龙客车项目必要性分析</w:t>
        </w:r>
        <w:r>
          <w:tab/>
        </w:r>
        <w:r>
          <w:fldChar w:fldCharType="begin"/>
        </w:r>
        <w:r>
          <w:instrText xml:space="preserve"> PAGEREF _Toc19557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95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_Toc6495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7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_Toc30547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0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_Toc14530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2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_Toc9412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51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_Toc18751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02" w:history="1">
        <w:r>
          <w:rPr>
            <w:rFonts w:ascii="仿宋" w:eastAsia="仿宋" w:hAnsi="仿宋" w:cs="仿宋" w:hint="eastAsia"/>
            <w:lang w:eastAsia="zh-CN"/>
          </w:rPr>
          <w:t>四、技术方案</w:t>
        </w:r>
        <w:r>
          <w:tab/>
        </w:r>
        <w:r>
          <w:fldChar w:fldCharType="begin"/>
        </w:r>
        <w:r>
          <w:instrText xml:space="preserve"> PAGEREF _Toc30202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64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_Toc26164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77" w:history="1">
        <w:r>
          <w:rPr>
            <w:rFonts w:ascii="仿宋" w:eastAsia="仿宋" w:hAnsi="仿宋" w:cs="仿宋" w:hint="eastAsia"/>
            <w:lang w:eastAsia="zh-CN"/>
          </w:rPr>
          <w:t>(二)、大金龙客车项目技术工艺分析</w:t>
        </w:r>
        <w:r>
          <w:tab/>
        </w:r>
        <w:r>
          <w:fldChar w:fldCharType="begin"/>
        </w:r>
        <w:r>
          <w:instrText xml:space="preserve"> PAGEREF _Toc9077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9" w:history="1">
        <w:r>
          <w:rPr>
            <w:rFonts w:ascii="仿宋" w:eastAsia="仿宋" w:hAnsi="仿宋" w:cs="仿宋" w:hint="eastAsia"/>
            <w:lang w:eastAsia="zh-CN"/>
          </w:rPr>
          <w:t>(三)、大金龙客车项目技术流程</w:t>
        </w:r>
        <w:r>
          <w:tab/>
        </w:r>
        <w:r>
          <w:fldChar w:fldCharType="begin"/>
        </w:r>
        <w:r>
          <w:instrText xml:space="preserve"> PAGEREF _Toc11859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5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_Toc16525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25" w:history="1">
        <w:r>
          <w:rPr>
            <w:rFonts w:ascii="仿宋" w:eastAsia="仿宋" w:hAnsi="仿宋" w:cs="仿宋" w:hint="eastAsia"/>
            <w:lang w:eastAsia="zh-CN"/>
          </w:rPr>
          <w:t>五、建筑技术方案说明</w:t>
        </w:r>
        <w:r>
          <w:tab/>
        </w:r>
        <w:r>
          <w:fldChar w:fldCharType="begin"/>
        </w:r>
        <w:r>
          <w:instrText xml:space="preserve"> PAGEREF _Toc16725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5" w:history="1">
        <w:r>
          <w:rPr>
            <w:rFonts w:ascii="仿宋" w:eastAsia="仿宋" w:hAnsi="仿宋" w:cs="仿宋" w:hint="eastAsia"/>
            <w:lang w:eastAsia="zh-CN"/>
          </w:rPr>
          <w:t>(一)、大金龙客车项目工程设计总体要求</w:t>
        </w:r>
        <w:r>
          <w:tab/>
        </w:r>
        <w:r>
          <w:fldChar w:fldCharType="begin"/>
        </w:r>
        <w:r>
          <w:instrText xml:space="preserve"> PAGEREF _Toc26825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26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_Toc17526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2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_Toc3332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30" w:history="1">
        <w:r>
          <w:rPr>
            <w:rFonts w:ascii="仿宋" w:eastAsia="仿宋" w:hAnsi="仿宋" w:cs="仿宋" w:hint="eastAsia"/>
            <w:lang w:eastAsia="zh-CN"/>
          </w:rPr>
          <w:t>六、大金龙客车项目概论</w:t>
        </w:r>
        <w:r>
          <w:tab/>
        </w:r>
        <w:r>
          <w:fldChar w:fldCharType="begin"/>
        </w:r>
        <w:r>
          <w:instrText xml:space="preserve"> PAGEREF _Toc27530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" w:history="1">
        <w:r>
          <w:rPr>
            <w:rFonts w:ascii="仿宋" w:eastAsia="仿宋" w:hAnsi="仿宋" w:cs="仿宋" w:hint="eastAsia"/>
            <w:lang w:eastAsia="zh-CN"/>
          </w:rPr>
          <w:t>(一)、大金龙客车项目概述</w:t>
        </w:r>
        <w:r>
          <w:tab/>
        </w:r>
        <w:r>
          <w:fldChar w:fldCharType="begin"/>
        </w:r>
        <w:r>
          <w:instrText xml:space="preserve"> PAGEREF _Toc1693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3" w:history="1">
        <w:r>
          <w:rPr>
            <w:rFonts w:ascii="仿宋" w:eastAsia="仿宋" w:hAnsi="仿宋" w:cs="仿宋" w:hint="eastAsia"/>
            <w:lang w:eastAsia="zh-CN"/>
          </w:rPr>
          <w:t>(二)、大金龙客车项目总投资及资金构成</w:t>
        </w:r>
        <w:r>
          <w:tab/>
        </w:r>
        <w:r>
          <w:fldChar w:fldCharType="begin"/>
        </w:r>
        <w:r>
          <w:instrText xml:space="preserve"> PAGEREF _Toc13283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4" w:history="1">
        <w:r>
          <w:rPr>
            <w:rFonts w:ascii="仿宋" w:eastAsia="仿宋" w:hAnsi="仿宋" w:cs="仿宋" w:hint="eastAsia"/>
            <w:lang w:eastAsia="zh-CN"/>
          </w:rPr>
          <w:t>(三)、资金筹措方案</w:t>
        </w:r>
        <w:r>
          <w:tab/>
        </w:r>
        <w:r>
          <w:fldChar w:fldCharType="begin"/>
        </w:r>
        <w:r>
          <w:instrText xml:space="preserve"> PAGEREF _Toc2374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95" w:history="1">
        <w:r>
          <w:rPr>
            <w:rFonts w:ascii="仿宋" w:eastAsia="仿宋" w:hAnsi="仿宋" w:cs="仿宋" w:hint="eastAsia"/>
            <w:lang w:eastAsia="zh-CN"/>
          </w:rPr>
          <w:t>(四)、大金龙客车项目预期经济效益规划目标</w:t>
        </w:r>
        <w:r>
          <w:tab/>
        </w:r>
        <w:r>
          <w:fldChar w:fldCharType="begin"/>
        </w:r>
        <w:r>
          <w:instrText xml:space="preserve"> PAGEREF _Toc10095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2" w:history="1">
        <w:r>
          <w:rPr>
            <w:rFonts w:ascii="仿宋" w:eastAsia="仿宋" w:hAnsi="仿宋" w:cs="仿宋" w:hint="eastAsia"/>
            <w:lang w:eastAsia="zh-CN"/>
          </w:rPr>
          <w:t>(五)、大金龙客车项目建设进度规划</w:t>
        </w:r>
        <w:r>
          <w:tab/>
        </w:r>
        <w:r>
          <w:fldChar w:fldCharType="begin"/>
        </w:r>
        <w:r>
          <w:instrText xml:space="preserve"> PAGEREF _Toc4142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03" w:history="1">
        <w:r>
          <w:rPr>
            <w:rFonts w:ascii="仿宋" w:eastAsia="仿宋" w:hAnsi="仿宋" w:cs="仿宋" w:hint="eastAsia"/>
            <w:lang w:eastAsia="zh-CN"/>
          </w:rPr>
          <w:t>七、大金龙客车行业前景</w:t>
        </w:r>
        <w:r>
          <w:tab/>
        </w:r>
        <w:r>
          <w:fldChar w:fldCharType="begin"/>
        </w:r>
        <w:r>
          <w:instrText xml:space="preserve"> PAGEREF _Toc29103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" w:history="1">
        <w:r>
          <w:rPr>
            <w:rFonts w:ascii="仿宋" w:eastAsia="仿宋" w:hAnsi="仿宋" w:cs="仿宋" w:hint="eastAsia"/>
            <w:lang w:eastAsia="zh-CN"/>
          </w:rPr>
          <w:t>(一)、市场增长预测</w:t>
        </w:r>
        <w:r>
          <w:tab/>
        </w:r>
        <w:r>
          <w:fldChar w:fldCharType="begin"/>
        </w:r>
        <w:r>
          <w:instrText xml:space="preserve"> PAGEREF _Toc2460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44" w:history="1">
        <w:r>
          <w:rPr>
            <w:rFonts w:ascii="仿宋" w:eastAsia="仿宋" w:hAnsi="仿宋" w:cs="仿宋" w:hint="eastAsia"/>
            <w:lang w:eastAsia="zh-CN"/>
          </w:rPr>
          <w:t>(二)、新兴市场机会</w:t>
        </w:r>
        <w:r>
          <w:tab/>
        </w:r>
        <w:r>
          <w:fldChar w:fldCharType="begin"/>
        </w:r>
        <w:r>
          <w:instrText xml:space="preserve"> PAGEREF _Toc7544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99" w:history="1">
        <w:r>
          <w:rPr>
            <w:rFonts w:ascii="仿宋" w:eastAsia="仿宋" w:hAnsi="仿宋" w:cs="仿宋" w:hint="eastAsia"/>
            <w:lang w:eastAsia="zh-CN"/>
          </w:rPr>
          <w:t>(三)、技术前景展望</w:t>
        </w:r>
        <w:r>
          <w:tab/>
        </w:r>
        <w:r>
          <w:fldChar w:fldCharType="begin"/>
        </w:r>
        <w:r>
          <w:instrText xml:space="preserve"> PAGEREF _Toc23599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39" w:history="1">
        <w:r>
          <w:rPr>
            <w:rFonts w:ascii="仿宋" w:eastAsia="仿宋" w:hAnsi="仿宋" w:cs="仿宋" w:hint="eastAsia"/>
            <w:lang w:eastAsia="zh-CN"/>
          </w:rPr>
          <w:t>(四)、政策环境变化</w:t>
        </w:r>
        <w:r>
          <w:tab/>
        </w:r>
        <w:r>
          <w:fldChar w:fldCharType="begin"/>
        </w:r>
        <w:r>
          <w:instrText xml:space="preserve"> PAGEREF _Toc18839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89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_Toc31589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4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_Toc21464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5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_Toc11545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4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_Toc13564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84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_Toc28684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9" w:history="1">
        <w:r>
          <w:rPr>
            <w:rFonts w:ascii="仿宋" w:eastAsia="仿宋" w:hAnsi="仿宋" w:cs="仿宋" w:hint="eastAsia"/>
            <w:lang w:eastAsia="zh-CN"/>
          </w:rPr>
          <w:t>(五)、大金龙客车项目总投资</w:t>
        </w:r>
        <w:r>
          <w:tab/>
        </w:r>
        <w:r>
          <w:fldChar w:fldCharType="begin"/>
        </w:r>
        <w:r>
          <w:instrText xml:space="preserve"> PAGEREF _Toc23969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51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_Toc13251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04" w:history="1">
        <w:r>
          <w:rPr>
            <w:rFonts w:ascii="仿宋" w:eastAsia="仿宋" w:hAnsi="仿宋" w:cs="仿宋" w:hint="eastAsia"/>
            <w:lang w:eastAsia="zh-CN"/>
          </w:rPr>
          <w:t>九、大金龙客车制度建设与执行</w:t>
        </w:r>
        <w:r>
          <w:tab/>
        </w:r>
        <w:r>
          <w:fldChar w:fldCharType="begin"/>
        </w:r>
        <w:r>
          <w:instrText xml:space="preserve"> PAGEREF _Toc9004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560" w:history="1">
        <w:r>
          <w:rPr>
            <w:rFonts w:ascii="仿宋" w:eastAsia="仿宋" w:hAnsi="仿宋" w:cs="仿宋" w:hint="eastAsia"/>
            <w:lang w:eastAsia="zh-CN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_Toc21560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5" w:history="1">
        <w:r>
          <w:rPr>
            <w:rFonts w:ascii="仿宋" w:eastAsia="仿宋" w:hAnsi="仿宋" w:cs="仿宋" w:hint="eastAsia"/>
            <w:lang w:eastAsia="zh-CN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_Toc1325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42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_Toc8242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9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_Toc5859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0" w:history="1">
        <w:r>
          <w:rPr>
            <w:rFonts w:ascii="仿宋" w:eastAsia="仿宋" w:hAnsi="仿宋" w:cs="仿宋" w:hint="eastAsia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_Toc10050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42" w:history="1">
        <w:r>
          <w:rPr>
            <w:rFonts w:ascii="仿宋" w:eastAsia="仿宋" w:hAnsi="仿宋" w:cs="仿宋" w:hint="eastAsia"/>
            <w:lang w:eastAsia="zh-CN"/>
          </w:rPr>
          <w:t>十、大金龙客车项目风险管理</w:t>
        </w:r>
        <w:r>
          <w:tab/>
        </w:r>
        <w:r>
          <w:fldChar w:fldCharType="begin"/>
        </w:r>
        <w:r>
          <w:instrText xml:space="preserve"> PAGEREF _Toc30142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0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_Toc13490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4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_Toc15634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6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_Toc18156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37" w:history="1">
        <w:r>
          <w:rPr>
            <w:rFonts w:ascii="仿宋" w:eastAsia="仿宋" w:hAnsi="仿宋" w:cs="仿宋" w:hint="eastAsia"/>
            <w:lang w:eastAsia="zh-CN"/>
          </w:rPr>
          <w:t>十一、人力资源配置</w:t>
        </w:r>
        <w:r>
          <w:tab/>
        </w:r>
        <w:r>
          <w:fldChar w:fldCharType="begin"/>
        </w:r>
        <w:r>
          <w:instrText xml:space="preserve"> PAGEREF _Toc10337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77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_Toc3877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8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_Toc24798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40" w:history="1">
        <w:r>
          <w:rPr>
            <w:rFonts w:ascii="仿宋" w:eastAsia="仿宋" w:hAnsi="仿宋" w:cs="仿宋" w:hint="eastAsia"/>
            <w:lang w:eastAsia="zh-CN"/>
          </w:rPr>
          <w:t>十二、制度运行与优化</w:t>
        </w:r>
        <w:r>
          <w:tab/>
        </w:r>
        <w:r>
          <w:fldChar w:fldCharType="begin"/>
        </w:r>
        <w:r>
          <w:instrText xml:space="preserve"> PAGEREF _Toc9040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8" w:history="1">
        <w:r>
          <w:rPr>
            <w:rFonts w:ascii="仿宋" w:eastAsia="仿宋" w:hAnsi="仿宋" w:cs="仿宋" w:hint="eastAsia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_Toc6168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24" w:history="1">
        <w:r>
          <w:rPr>
            <w:rFonts w:ascii="仿宋" w:eastAsia="仿宋" w:hAnsi="仿宋" w:cs="仿宋" w:hint="eastAsia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_Toc7324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12" w:history="1">
        <w:r>
          <w:rPr>
            <w:rFonts w:ascii="仿宋" w:eastAsia="仿宋" w:hAnsi="仿宋" w:cs="仿宋" w:hint="eastAsia"/>
            <w:lang w:eastAsia="zh-CN"/>
          </w:rPr>
          <w:t>十三、大金龙客车项目投资可行性分析</w:t>
        </w:r>
        <w:r>
          <w:tab/>
        </w:r>
        <w:r>
          <w:fldChar w:fldCharType="begin"/>
        </w:r>
        <w:r>
          <w:instrText xml:space="preserve"> PAGEREF _Toc24812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38" w:history="1">
        <w:r>
          <w:rPr>
            <w:rFonts w:ascii="仿宋" w:eastAsia="仿宋" w:hAnsi="仿宋" w:cs="仿宋" w:hint="eastAsia"/>
            <w:lang w:eastAsia="zh-CN"/>
          </w:rPr>
          <w:t>(一)、大金龙客车项目估算说明</w:t>
        </w:r>
        <w:r>
          <w:tab/>
        </w:r>
        <w:r>
          <w:fldChar w:fldCharType="begin"/>
        </w:r>
        <w:r>
          <w:instrText xml:space="preserve"> PAGEREF _Toc28438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" w:history="1">
        <w:r>
          <w:rPr>
            <w:rFonts w:ascii="仿宋" w:eastAsia="仿宋" w:hAnsi="仿宋" w:cs="仿宋" w:hint="eastAsia"/>
            <w:lang w:eastAsia="zh-CN"/>
          </w:rPr>
          <w:t>(二)、大金龙客车项目总投资估算</w:t>
        </w:r>
        <w:r>
          <w:tab/>
        </w:r>
        <w:r>
          <w:fldChar w:fldCharType="begin"/>
        </w:r>
        <w:r>
          <w:instrText xml:space="preserve"> PAGEREF _Toc311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8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_Toc27428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4" w:history="1">
        <w:r>
          <w:rPr>
            <w:rFonts w:ascii="仿宋" w:eastAsia="仿宋" w:hAnsi="仿宋" w:cs="仿宋" w:hint="eastAsia"/>
            <w:lang w:eastAsia="zh-CN"/>
          </w:rPr>
          <w:t>十四、建设方案与产品规划</w:t>
        </w:r>
        <w:r>
          <w:tab/>
        </w:r>
        <w:r>
          <w:fldChar w:fldCharType="begin"/>
        </w:r>
        <w:r>
          <w:instrText xml:space="preserve"> PAGEREF _Toc2524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70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_Toc8170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3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_Toc12303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39" w:history="1">
        <w:r>
          <w:rPr>
            <w:rFonts w:ascii="仿宋" w:eastAsia="仿宋" w:hAnsi="仿宋" w:cs="仿宋" w:hint="eastAsia"/>
            <w:lang w:eastAsia="zh-CN"/>
          </w:rPr>
          <w:t>十五、项目施工方案</w:t>
        </w:r>
        <w:r>
          <w:tab/>
        </w:r>
        <w:r>
          <w:fldChar w:fldCharType="begin"/>
        </w:r>
        <w:r>
          <w:instrText xml:space="preserve"> PAGEREF _Toc19939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1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_Toc31251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93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_Toc21293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6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_Toc8906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_Toc1891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74" w:history="1">
        <w:r>
          <w:rPr>
            <w:rFonts w:ascii="仿宋" w:eastAsia="仿宋" w:hAnsi="仿宋" w:cs="仿宋" w:hint="eastAsia"/>
            <w:lang w:eastAsia="zh-CN"/>
          </w:rPr>
          <w:t>十六、风险与危机管理</w:t>
        </w:r>
        <w:r>
          <w:tab/>
        </w:r>
        <w:r>
          <w:fldChar w:fldCharType="begin"/>
        </w:r>
        <w:r>
          <w:instrText xml:space="preserve"> PAGEREF _Toc29374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1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_Toc27371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" w:history="1">
        <w:r>
          <w:rPr>
            <w:rFonts w:ascii="仿宋" w:eastAsia="仿宋" w:hAnsi="仿宋" w:cs="仿宋" w:hint="eastAsia"/>
            <w:lang w:eastAsia="zh-CN"/>
          </w:rPr>
          <w:t>(二)、危机预警与应对计划</w:t>
        </w:r>
        <w:r>
          <w:tab/>
        </w:r>
        <w:r>
          <w:fldChar w:fldCharType="begin"/>
        </w:r>
        <w:r>
          <w:instrText xml:space="preserve"> PAGEREF _Toc662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05" w:history="1">
        <w:r>
          <w:rPr>
            <w:rFonts w:ascii="仿宋" w:eastAsia="仿宋" w:hAnsi="仿宋" w:cs="仿宋" w:hint="eastAsia"/>
            <w:lang w:eastAsia="zh-CN"/>
          </w:rPr>
          <w:t>(三)、信息透明与危机公关</w:t>
        </w:r>
        <w:r>
          <w:tab/>
        </w:r>
        <w:r>
          <w:fldChar w:fldCharType="begin"/>
        </w:r>
        <w:r>
          <w:instrText xml:space="preserve"> PAGEREF _Toc28205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67" w:history="1">
        <w:r>
          <w:rPr>
            <w:rFonts w:ascii="仿宋" w:eastAsia="仿宋" w:hAnsi="仿宋" w:cs="仿宋" w:hint="eastAsia"/>
            <w:lang w:eastAsia="zh-CN"/>
          </w:rPr>
          <w:t>(四)、恢复与改进措施</w:t>
        </w:r>
        <w:r>
          <w:tab/>
        </w:r>
        <w:r>
          <w:fldChar w:fldCharType="begin"/>
        </w:r>
        <w:r>
          <w:instrText xml:space="preserve"> PAGEREF _Toc14867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78" w:history="1">
        <w:r>
          <w:rPr>
            <w:rFonts w:ascii="仿宋" w:eastAsia="仿宋" w:hAnsi="仿宋" w:cs="仿宋" w:hint="eastAsia"/>
            <w:lang w:eastAsia="zh-CN"/>
          </w:rPr>
          <w:t>十七、知识产权管理与保护</w:t>
        </w:r>
        <w:r>
          <w:tab/>
        </w:r>
        <w:r>
          <w:fldChar w:fldCharType="begin"/>
        </w:r>
        <w:r>
          <w:instrText xml:space="preserve"> PAGEREF _Toc30478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42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_Toc14342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8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_Toc16282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02" w:history="1">
        <w:r>
          <w:rPr>
            <w:rFonts w:ascii="仿宋" w:eastAsia="仿宋" w:hAnsi="仿宋" w:cs="仿宋" w:hint="eastAsia"/>
            <w:lang w:eastAsia="zh-CN"/>
          </w:rPr>
          <w:t>十八、信息技术与数字化创新</w:t>
        </w:r>
        <w:r>
          <w:tab/>
        </w:r>
        <w:r>
          <w:fldChar w:fldCharType="begin"/>
        </w:r>
        <w:r>
          <w:instrText xml:space="preserve"> PAGEREF _Toc29402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81" w:history="1">
        <w:r>
          <w:rPr>
            <w:rFonts w:ascii="仿宋" w:eastAsia="仿宋" w:hAnsi="仿宋" w:cs="仿宋" w:hint="eastAsia"/>
            <w:lang w:eastAsia="zh-CN"/>
          </w:rPr>
          <w:t>(一)、信息技术概述</w:t>
        </w:r>
        <w:r>
          <w:tab/>
        </w:r>
        <w:r>
          <w:fldChar w:fldCharType="begin"/>
        </w:r>
        <w:r>
          <w:instrText xml:space="preserve"> PAGEREF _Toc16081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0" w:history="1">
        <w:r>
          <w:rPr>
            <w:rFonts w:ascii="仿宋" w:eastAsia="仿宋" w:hAnsi="仿宋" w:cs="仿宋" w:hint="eastAsia"/>
            <w:lang w:eastAsia="zh-CN"/>
          </w:rPr>
          <w:t>(二)、数字化创新方案</w:t>
        </w:r>
        <w:r>
          <w:tab/>
        </w:r>
        <w:r>
          <w:fldChar w:fldCharType="begin"/>
        </w:r>
        <w:r>
          <w:instrText xml:space="preserve"> PAGEREF _Toc7860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0" w:history="1">
        <w:r>
          <w:rPr>
            <w:rFonts w:ascii="仿宋" w:eastAsia="仿宋" w:hAnsi="仿宋" w:cs="仿宋" w:hint="eastAsia"/>
            <w:lang w:eastAsia="zh-CN"/>
          </w:rPr>
          <w:t>(三)、数据安全与隐私保护</w:t>
        </w:r>
        <w:r>
          <w:tab/>
        </w:r>
        <w:r>
          <w:fldChar w:fldCharType="begin"/>
        </w:r>
        <w:r>
          <w:instrText xml:space="preserve"> PAGEREF _Toc5350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73" w:history="1">
        <w:r>
          <w:rPr>
            <w:rFonts w:ascii="仿宋" w:eastAsia="仿宋" w:hAnsi="仿宋" w:cs="仿宋" w:hint="eastAsia"/>
            <w:lang w:eastAsia="zh-CN"/>
          </w:rPr>
          <w:t>十九、市场扩展计划</w:t>
        </w:r>
        <w:r>
          <w:tab/>
        </w:r>
        <w:r>
          <w:fldChar w:fldCharType="begin"/>
        </w:r>
        <w:r>
          <w:instrText xml:space="preserve"> PAGEREF _Toc3373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5" w:history="1">
        <w:r>
          <w:rPr>
            <w:rFonts w:ascii="仿宋" w:eastAsia="仿宋" w:hAnsi="仿宋" w:cs="仿宋" w:hint="eastAsia"/>
            <w:lang w:eastAsia="zh-CN"/>
          </w:rPr>
          <w:t>(一)、国内市场拓展</w:t>
        </w:r>
        <w:r>
          <w:tab/>
        </w:r>
        <w:r>
          <w:fldChar w:fldCharType="begin"/>
        </w:r>
        <w:r>
          <w:instrText xml:space="preserve"> PAGEREF _Toc32375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12" w:history="1">
        <w:r>
          <w:rPr>
            <w:rFonts w:ascii="仿宋" w:eastAsia="仿宋" w:hAnsi="仿宋" w:cs="仿宋" w:hint="eastAsia"/>
            <w:lang w:eastAsia="zh-CN"/>
          </w:rPr>
          <w:t>(二)、国际市场进入策略</w:t>
        </w:r>
        <w:r>
          <w:tab/>
        </w:r>
        <w:r>
          <w:fldChar w:fldCharType="begin"/>
        </w:r>
        <w:r>
          <w:instrText xml:space="preserve"> PAGEREF _Toc7212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10" w:history="1">
        <w:r>
          <w:rPr>
            <w:rFonts w:ascii="仿宋" w:eastAsia="仿宋" w:hAnsi="仿宋" w:cs="仿宋" w:hint="eastAsia"/>
            <w:lang w:eastAsia="zh-CN"/>
          </w:rPr>
          <w:t>(三)、合作伙伴关系和分销渠道</w:t>
        </w:r>
        <w:r>
          <w:tab/>
        </w:r>
        <w:r>
          <w:fldChar w:fldCharType="begin"/>
        </w:r>
        <w:r>
          <w:instrText xml:space="preserve"> PAGEREF _Toc11910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6" w:history="1">
        <w:r>
          <w:rPr>
            <w:rFonts w:ascii="仿宋" w:eastAsia="仿宋" w:hAnsi="仿宋" w:cs="仿宋" w:hint="eastAsia"/>
            <w:lang w:eastAsia="zh-CN"/>
          </w:rPr>
          <w:t>(四)、市场多元化和新业务机会</w:t>
        </w:r>
        <w:r>
          <w:tab/>
        </w:r>
        <w:r>
          <w:fldChar w:fldCharType="begin"/>
        </w:r>
        <w:r>
          <w:instrText xml:space="preserve"> PAGEREF _Toc13436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1580" w:history="1">
        <w:r>
          <w:rPr>
            <w:rFonts w:ascii="仿宋" w:eastAsia="仿宋" w:hAnsi="仿宋" w:cs="仿宋" w:hint="eastAsia"/>
            <w:lang w:eastAsia="zh-CN"/>
          </w:rPr>
          <w:t>(五)、市场扩展风险评估</w:t>
        </w:r>
        <w:r>
          <w:tab/>
        </w:r>
        <w:r>
          <w:fldChar w:fldCharType="begin"/>
        </w:r>
        <w:r>
          <w:instrText xml:space="preserve"> PAGEREF _Toc11580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85" w:history="1">
        <w:r>
          <w:rPr>
            <w:rFonts w:ascii="仿宋" w:eastAsia="仿宋" w:hAnsi="仿宋" w:cs="仿宋" w:hint="eastAsia"/>
            <w:lang w:eastAsia="zh-CN"/>
          </w:rPr>
          <w:t>二十、风险识别与分类</w:t>
        </w:r>
        <w:r>
          <w:tab/>
        </w:r>
        <w:r>
          <w:fldChar w:fldCharType="begin"/>
        </w:r>
        <w:r>
          <w:instrText xml:space="preserve"> PAGEREF _Toc7685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1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_Toc2491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6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_Toc24276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33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556"/>
      <w:r>
        <w:rPr>
          <w:rFonts w:ascii="仿宋" w:eastAsia="仿宋" w:hAnsi="仿宋" w:cs="仿宋" w:hint="eastAsia"/>
          <w:sz w:val="28"/>
          <w:lang w:eastAsia="zh-CN"/>
        </w:rPr>
        <w:t>一、技术贸易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9248"/>
      <w:r>
        <w:rPr>
          <w:rFonts w:ascii="仿宋" w:eastAsia="仿宋" w:hAnsi="仿宋" w:cs="仿宋" w:hint="eastAsia"/>
          <w:lang w:eastAsia="zh-CN"/>
        </w:rPr>
        <w:t>(一)、大金龙客车技术贸易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（一）大金龙客车技术贸易的意义和特点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贸易指的是在特定商业条件下，进行技术买卖的商业行为。这种行为不受地域、行业、隶属关系以及经济性质和专业范围的限制，可以涵盖各类有助于经济建设、社会发展和科技进步的技术和技术信息。技术贸易灵活多样，广泛适用，是促进创新和跨界合作的有力工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（二）技术合同的分类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技术合同是指当事人就技术开发、转让、许可、咨询或服务而订立的合同，它分为几个主要类型：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技术开发合同：涉及对新技术、新产品、新工艺等方面的研究开发，可以有委托开发和合作开发两种形式。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https://d.book118.com/945312100020011120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大金龙客车项目融资计划书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大金龙客车项目融资计划书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大金龙客车项目融资计划书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大金龙客车项目融资计划书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大金龙客车项目融资计划书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5312E3"/>
    <w:rsid w:val="0C5312E3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4531210002001112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2024-02-28T04:00:00Z</dcterms:created>
  <dcterms:modified xsi:type="dcterms:W3CDTF">2024-02-28T04:01:08Z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CD64B321D0C248BCB2142E95C63F5C7A_11</vt:lpwstr>
  </property>
  <property fmtid="{D5CDD505-2E9C-101B-9397-08002B2CF9AE}" pid="3" name="KSOProductBuildVer">
    <vt:lpwstr>2052-12.1.0.16250</vt:lpwstr>
  </property>
</Properties>
</file>