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日用杂品项目规划设计蓝图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65" w:history="1">
        <w:r>
          <w:rPr>
            <w:rFonts w:ascii="仿宋" w:eastAsia="仿宋" w:hAnsi="仿宋" w:cs="仿宋" w:hint="eastAsia"/>
            <w:lang w:eastAsia="zh-CN"/>
          </w:rPr>
          <w:t>前言</w:t>
        </w:r>
        <w:r>
          <w:tab/>
        </w:r>
        <w:r>
          <w:fldChar w:fldCharType="begin"/>
        </w:r>
        <w:r>
          <w:instrText xml:space="preserve"> PAGEREF _Toc4965 \h </w:instrText>
        </w:r>
        <w:r>
          <w:fldChar w:fldCharType="separate"/>
        </w:r>
        <w:r>
          <w:t>3</w:t>
        </w:r>
        <w:r>
          <w:fldChar w:fldCharType="end"/>
        </w:r>
      </w:hyperlink>
    </w:p>
    <w:p>
      <w:pPr>
        <w:pStyle w:val="TOC1"/>
        <w:tabs>
          <w:tab w:val="right" w:leader="dot" w:pos="8306"/>
        </w:tabs>
      </w:pPr>
      <w:hyperlink w:anchor="_Toc9648" w:history="1">
        <w:r>
          <w:rPr>
            <w:rFonts w:ascii="仿宋" w:eastAsia="仿宋" w:hAnsi="仿宋" w:cs="仿宋" w:hint="eastAsia"/>
            <w:lang w:eastAsia="zh-CN"/>
          </w:rPr>
          <w:t>一、日用杂品项目绩效评估</w:t>
        </w:r>
        <w:r>
          <w:tab/>
        </w:r>
        <w:r>
          <w:fldChar w:fldCharType="begin"/>
        </w:r>
        <w:r>
          <w:instrText xml:space="preserve"> PAGEREF _Toc9648 \h </w:instrText>
        </w:r>
        <w:r>
          <w:fldChar w:fldCharType="separate"/>
        </w:r>
        <w:r>
          <w:t>3</w:t>
        </w:r>
        <w:r>
          <w:fldChar w:fldCharType="end"/>
        </w:r>
      </w:hyperlink>
    </w:p>
    <w:p>
      <w:pPr>
        <w:pStyle w:val="TOC2"/>
        <w:tabs>
          <w:tab w:val="right" w:leader="dot" w:pos="8306"/>
        </w:tabs>
      </w:pPr>
      <w:hyperlink w:anchor="_Toc19624" w:history="1">
        <w:r>
          <w:rPr>
            <w:rFonts w:ascii="仿宋" w:eastAsia="仿宋" w:hAnsi="仿宋" w:cs="仿宋" w:hint="eastAsia"/>
            <w:lang w:eastAsia="zh-CN"/>
          </w:rPr>
          <w:t>(一)、绩效评估指标</w:t>
        </w:r>
        <w:r>
          <w:tab/>
        </w:r>
        <w:r>
          <w:fldChar w:fldCharType="begin"/>
        </w:r>
        <w:r>
          <w:instrText xml:space="preserve"> PAGEREF _Toc19624 \h </w:instrText>
        </w:r>
        <w:r>
          <w:fldChar w:fldCharType="separate"/>
        </w:r>
        <w:r>
          <w:t>3</w:t>
        </w:r>
        <w:r>
          <w:fldChar w:fldCharType="end"/>
        </w:r>
      </w:hyperlink>
    </w:p>
    <w:p>
      <w:pPr>
        <w:pStyle w:val="TOC2"/>
        <w:tabs>
          <w:tab w:val="right" w:leader="dot" w:pos="8306"/>
        </w:tabs>
      </w:pPr>
      <w:hyperlink w:anchor="_Toc28456" w:history="1">
        <w:r>
          <w:rPr>
            <w:rFonts w:ascii="仿宋" w:eastAsia="仿宋" w:hAnsi="仿宋" w:cs="仿宋" w:hint="eastAsia"/>
            <w:lang w:eastAsia="zh-CN"/>
          </w:rPr>
          <w:t>(二)、绩效评估方法</w:t>
        </w:r>
        <w:r>
          <w:tab/>
        </w:r>
        <w:r>
          <w:fldChar w:fldCharType="begin"/>
        </w:r>
        <w:r>
          <w:instrText xml:space="preserve"> PAGEREF _Toc28456 \h </w:instrText>
        </w:r>
        <w:r>
          <w:fldChar w:fldCharType="separate"/>
        </w:r>
        <w:r>
          <w:t>4</w:t>
        </w:r>
        <w:r>
          <w:fldChar w:fldCharType="end"/>
        </w:r>
      </w:hyperlink>
    </w:p>
    <w:p>
      <w:pPr>
        <w:pStyle w:val="TOC2"/>
        <w:tabs>
          <w:tab w:val="right" w:leader="dot" w:pos="8306"/>
        </w:tabs>
      </w:pPr>
      <w:hyperlink w:anchor="_Toc28318" w:history="1">
        <w:r>
          <w:rPr>
            <w:rFonts w:ascii="仿宋" w:eastAsia="仿宋" w:hAnsi="仿宋" w:cs="仿宋" w:hint="eastAsia"/>
            <w:lang w:eastAsia="zh-CN"/>
          </w:rPr>
          <w:t>(三)、绩效评估周期</w:t>
        </w:r>
        <w:r>
          <w:tab/>
        </w:r>
        <w:r>
          <w:fldChar w:fldCharType="begin"/>
        </w:r>
        <w:r>
          <w:instrText xml:space="preserve"> PAGEREF _Toc28318 \h </w:instrText>
        </w:r>
        <w:r>
          <w:fldChar w:fldCharType="separate"/>
        </w:r>
        <w:r>
          <w:t>5</w:t>
        </w:r>
        <w:r>
          <w:fldChar w:fldCharType="end"/>
        </w:r>
      </w:hyperlink>
    </w:p>
    <w:p>
      <w:pPr>
        <w:pStyle w:val="TOC1"/>
        <w:tabs>
          <w:tab w:val="right" w:leader="dot" w:pos="8306"/>
        </w:tabs>
      </w:pPr>
      <w:hyperlink w:anchor="_Toc29649" w:history="1">
        <w:r>
          <w:rPr>
            <w:rFonts w:ascii="仿宋" w:eastAsia="仿宋" w:hAnsi="仿宋" w:cs="仿宋" w:hint="eastAsia"/>
            <w:lang w:eastAsia="zh-CN"/>
          </w:rPr>
          <w:t>二、日用杂品项目可持续发展</w:t>
        </w:r>
        <w:r>
          <w:tab/>
        </w:r>
        <w:r>
          <w:fldChar w:fldCharType="begin"/>
        </w:r>
        <w:r>
          <w:instrText xml:space="preserve"> PAGEREF _Toc29649 \h </w:instrText>
        </w:r>
        <w:r>
          <w:fldChar w:fldCharType="separate"/>
        </w:r>
        <w:r>
          <w:t>6</w:t>
        </w:r>
        <w:r>
          <w:fldChar w:fldCharType="end"/>
        </w:r>
      </w:hyperlink>
    </w:p>
    <w:p>
      <w:pPr>
        <w:pStyle w:val="TOC2"/>
        <w:tabs>
          <w:tab w:val="right" w:leader="dot" w:pos="8306"/>
        </w:tabs>
      </w:pPr>
      <w:hyperlink w:anchor="_Toc28709" w:history="1">
        <w:r>
          <w:rPr>
            <w:rFonts w:ascii="仿宋" w:eastAsia="仿宋" w:hAnsi="仿宋" w:cs="仿宋" w:hint="eastAsia"/>
            <w:lang w:eastAsia="zh-CN"/>
          </w:rPr>
          <w:t>(一)、可持续战略与实践</w:t>
        </w:r>
        <w:r>
          <w:tab/>
        </w:r>
        <w:r>
          <w:fldChar w:fldCharType="begin"/>
        </w:r>
        <w:r>
          <w:instrText xml:space="preserve"> PAGEREF _Toc28709 \h </w:instrText>
        </w:r>
        <w:r>
          <w:fldChar w:fldCharType="separate"/>
        </w:r>
        <w:r>
          <w:t>6</w:t>
        </w:r>
        <w:r>
          <w:fldChar w:fldCharType="end"/>
        </w:r>
      </w:hyperlink>
    </w:p>
    <w:p>
      <w:pPr>
        <w:pStyle w:val="TOC2"/>
        <w:tabs>
          <w:tab w:val="right" w:leader="dot" w:pos="8306"/>
        </w:tabs>
      </w:pPr>
      <w:hyperlink w:anchor="_Toc21326" w:history="1">
        <w:r>
          <w:rPr>
            <w:rFonts w:ascii="仿宋" w:eastAsia="仿宋" w:hAnsi="仿宋" w:cs="仿宋" w:hint="eastAsia"/>
            <w:lang w:eastAsia="zh-CN"/>
          </w:rPr>
          <w:t>(二)、环保与社会责任</w:t>
        </w:r>
        <w:r>
          <w:tab/>
        </w:r>
        <w:r>
          <w:fldChar w:fldCharType="begin"/>
        </w:r>
        <w:r>
          <w:instrText xml:space="preserve"> PAGEREF _Toc21326 \h </w:instrText>
        </w:r>
        <w:r>
          <w:fldChar w:fldCharType="separate"/>
        </w:r>
        <w:r>
          <w:t>7</w:t>
        </w:r>
        <w:r>
          <w:fldChar w:fldCharType="end"/>
        </w:r>
      </w:hyperlink>
    </w:p>
    <w:p>
      <w:pPr>
        <w:pStyle w:val="TOC1"/>
        <w:tabs>
          <w:tab w:val="right" w:leader="dot" w:pos="8306"/>
        </w:tabs>
      </w:pPr>
      <w:hyperlink w:anchor="_Toc28053" w:history="1">
        <w:r>
          <w:rPr>
            <w:rFonts w:ascii="仿宋" w:eastAsia="仿宋" w:hAnsi="仿宋" w:cs="仿宋" w:hint="eastAsia"/>
            <w:lang w:eastAsia="zh-CN"/>
          </w:rPr>
          <w:t>三、日用杂品项目危机管理</w:t>
        </w:r>
        <w:r>
          <w:tab/>
        </w:r>
        <w:r>
          <w:fldChar w:fldCharType="begin"/>
        </w:r>
        <w:r>
          <w:instrText xml:space="preserve"> PAGEREF _Toc28053 \h </w:instrText>
        </w:r>
        <w:r>
          <w:fldChar w:fldCharType="separate"/>
        </w:r>
        <w:r>
          <w:t>8</w:t>
        </w:r>
        <w:r>
          <w:fldChar w:fldCharType="end"/>
        </w:r>
      </w:hyperlink>
    </w:p>
    <w:p>
      <w:pPr>
        <w:pStyle w:val="TOC2"/>
        <w:tabs>
          <w:tab w:val="right" w:leader="dot" w:pos="8306"/>
        </w:tabs>
      </w:pPr>
      <w:hyperlink w:anchor="_Toc12015" w:history="1">
        <w:r>
          <w:rPr>
            <w:rFonts w:ascii="仿宋" w:eastAsia="仿宋" w:hAnsi="仿宋" w:cs="仿宋" w:hint="eastAsia"/>
            <w:lang w:eastAsia="zh-CN"/>
          </w:rPr>
          <w:t>(一)、危机预警与识别</w:t>
        </w:r>
        <w:r>
          <w:tab/>
        </w:r>
        <w:r>
          <w:fldChar w:fldCharType="begin"/>
        </w:r>
        <w:r>
          <w:instrText xml:space="preserve"> PAGEREF _Toc12015 \h </w:instrText>
        </w:r>
        <w:r>
          <w:fldChar w:fldCharType="separate"/>
        </w:r>
        <w:r>
          <w:t>8</w:t>
        </w:r>
        <w:r>
          <w:fldChar w:fldCharType="end"/>
        </w:r>
      </w:hyperlink>
    </w:p>
    <w:p>
      <w:pPr>
        <w:pStyle w:val="TOC2"/>
        <w:tabs>
          <w:tab w:val="right" w:leader="dot" w:pos="8306"/>
        </w:tabs>
      </w:pPr>
      <w:hyperlink w:anchor="_Toc26625" w:history="1">
        <w:r>
          <w:rPr>
            <w:rFonts w:ascii="仿宋" w:eastAsia="仿宋" w:hAnsi="仿宋" w:cs="仿宋" w:hint="eastAsia"/>
            <w:lang w:eastAsia="zh-CN"/>
          </w:rPr>
          <w:t>(二)、危机应对与恢复</w:t>
        </w:r>
        <w:r>
          <w:tab/>
        </w:r>
        <w:r>
          <w:fldChar w:fldCharType="begin"/>
        </w:r>
        <w:r>
          <w:instrText xml:space="preserve"> PAGEREF _Toc26625 \h </w:instrText>
        </w:r>
        <w:r>
          <w:fldChar w:fldCharType="separate"/>
        </w:r>
        <w:r>
          <w:t>9</w:t>
        </w:r>
        <w:r>
          <w:fldChar w:fldCharType="end"/>
        </w:r>
      </w:hyperlink>
    </w:p>
    <w:p>
      <w:pPr>
        <w:pStyle w:val="TOC1"/>
        <w:tabs>
          <w:tab w:val="right" w:leader="dot" w:pos="8306"/>
        </w:tabs>
      </w:pPr>
      <w:hyperlink w:anchor="_Toc31833" w:history="1">
        <w:r>
          <w:rPr>
            <w:rFonts w:ascii="仿宋" w:eastAsia="仿宋" w:hAnsi="仿宋" w:cs="仿宋" w:hint="eastAsia"/>
            <w:lang w:eastAsia="zh-CN"/>
          </w:rPr>
          <w:t>四、日用杂品项目建设背景及必要性分析</w:t>
        </w:r>
        <w:r>
          <w:tab/>
        </w:r>
        <w:r>
          <w:fldChar w:fldCharType="begin"/>
        </w:r>
        <w:r>
          <w:instrText xml:space="preserve"> PAGEREF _Toc31833 \h </w:instrText>
        </w:r>
        <w:r>
          <w:fldChar w:fldCharType="separate"/>
        </w:r>
        <w:r>
          <w:t>10</w:t>
        </w:r>
        <w:r>
          <w:fldChar w:fldCharType="end"/>
        </w:r>
      </w:hyperlink>
    </w:p>
    <w:p>
      <w:pPr>
        <w:pStyle w:val="TOC2"/>
        <w:tabs>
          <w:tab w:val="right" w:leader="dot" w:pos="8306"/>
        </w:tabs>
      </w:pPr>
      <w:hyperlink w:anchor="_Toc7129" w:history="1">
        <w:r>
          <w:rPr>
            <w:rFonts w:ascii="仿宋" w:eastAsia="仿宋" w:hAnsi="仿宋" w:cs="仿宋" w:hint="eastAsia"/>
            <w:lang w:eastAsia="zh-CN"/>
          </w:rPr>
          <w:t>(一)、日用杂品项目背景分析</w:t>
        </w:r>
        <w:r>
          <w:tab/>
        </w:r>
        <w:r>
          <w:fldChar w:fldCharType="begin"/>
        </w:r>
        <w:r>
          <w:instrText xml:space="preserve"> PAGEREF _Toc7129 \h </w:instrText>
        </w:r>
        <w:r>
          <w:fldChar w:fldCharType="separate"/>
        </w:r>
        <w:r>
          <w:t>10</w:t>
        </w:r>
        <w:r>
          <w:fldChar w:fldCharType="end"/>
        </w:r>
      </w:hyperlink>
    </w:p>
    <w:p>
      <w:pPr>
        <w:pStyle w:val="TOC2"/>
        <w:tabs>
          <w:tab w:val="right" w:leader="dot" w:pos="8306"/>
        </w:tabs>
      </w:pPr>
      <w:hyperlink w:anchor="_Toc5680" w:history="1">
        <w:r>
          <w:rPr>
            <w:rFonts w:ascii="仿宋" w:eastAsia="仿宋" w:hAnsi="仿宋" w:cs="仿宋" w:hint="eastAsia"/>
            <w:lang w:eastAsia="zh-CN"/>
          </w:rPr>
          <w:t>(二)、日用杂品项目建设必要性分析</w:t>
        </w:r>
        <w:r>
          <w:tab/>
        </w:r>
        <w:r>
          <w:fldChar w:fldCharType="begin"/>
        </w:r>
        <w:r>
          <w:instrText xml:space="preserve"> PAGEREF _Toc5680 \h </w:instrText>
        </w:r>
        <w:r>
          <w:fldChar w:fldCharType="separate"/>
        </w:r>
        <w:r>
          <w:t>12</w:t>
        </w:r>
        <w:r>
          <w:fldChar w:fldCharType="end"/>
        </w:r>
      </w:hyperlink>
    </w:p>
    <w:p>
      <w:pPr>
        <w:pStyle w:val="TOC1"/>
        <w:tabs>
          <w:tab w:val="right" w:leader="dot" w:pos="8306"/>
        </w:tabs>
      </w:pPr>
      <w:hyperlink w:anchor="_Toc4443" w:history="1">
        <w:r>
          <w:rPr>
            <w:rFonts w:ascii="仿宋" w:eastAsia="仿宋" w:hAnsi="仿宋" w:cs="仿宋" w:hint="eastAsia"/>
            <w:lang w:eastAsia="zh-CN"/>
          </w:rPr>
          <w:t>五、日用杂品项目建设单位说明</w:t>
        </w:r>
        <w:r>
          <w:tab/>
        </w:r>
        <w:r>
          <w:fldChar w:fldCharType="begin"/>
        </w:r>
        <w:r>
          <w:instrText xml:space="preserve"> PAGEREF _Toc4443 \h </w:instrText>
        </w:r>
        <w:r>
          <w:fldChar w:fldCharType="separate"/>
        </w:r>
        <w:r>
          <w:t>13</w:t>
        </w:r>
        <w:r>
          <w:fldChar w:fldCharType="end"/>
        </w:r>
      </w:hyperlink>
    </w:p>
    <w:p>
      <w:pPr>
        <w:pStyle w:val="TOC2"/>
        <w:tabs>
          <w:tab w:val="right" w:leader="dot" w:pos="8306"/>
        </w:tabs>
      </w:pPr>
      <w:hyperlink w:anchor="_Toc17211" w:history="1">
        <w:r>
          <w:rPr>
            <w:rFonts w:ascii="仿宋" w:eastAsia="仿宋" w:hAnsi="仿宋" w:cs="仿宋" w:hint="eastAsia"/>
            <w:lang w:eastAsia="zh-CN"/>
          </w:rPr>
          <w:t>(一)、日用杂品项目承办单位基本情况</w:t>
        </w:r>
        <w:r>
          <w:tab/>
        </w:r>
        <w:r>
          <w:fldChar w:fldCharType="begin"/>
        </w:r>
        <w:r>
          <w:instrText xml:space="preserve"> PAGEREF _Toc17211 \h </w:instrText>
        </w:r>
        <w:r>
          <w:fldChar w:fldCharType="separate"/>
        </w:r>
        <w:r>
          <w:t>13</w:t>
        </w:r>
        <w:r>
          <w:fldChar w:fldCharType="end"/>
        </w:r>
      </w:hyperlink>
    </w:p>
    <w:p>
      <w:pPr>
        <w:pStyle w:val="TOC2"/>
        <w:tabs>
          <w:tab w:val="right" w:leader="dot" w:pos="8306"/>
        </w:tabs>
      </w:pPr>
      <w:hyperlink w:anchor="_Toc23976" w:history="1">
        <w:r>
          <w:rPr>
            <w:rFonts w:ascii="仿宋" w:eastAsia="仿宋" w:hAnsi="仿宋" w:cs="仿宋" w:hint="eastAsia"/>
            <w:lang w:eastAsia="zh-CN"/>
          </w:rPr>
          <w:t>(二)、公司经济效益分析</w:t>
        </w:r>
        <w:r>
          <w:tab/>
        </w:r>
        <w:r>
          <w:fldChar w:fldCharType="begin"/>
        </w:r>
        <w:r>
          <w:instrText xml:space="preserve"> PAGEREF _Toc23976 \h </w:instrText>
        </w:r>
        <w:r>
          <w:fldChar w:fldCharType="separate"/>
        </w:r>
        <w:r>
          <w:t>14</w:t>
        </w:r>
        <w:r>
          <w:fldChar w:fldCharType="end"/>
        </w:r>
      </w:hyperlink>
    </w:p>
    <w:p>
      <w:pPr>
        <w:pStyle w:val="TOC1"/>
        <w:tabs>
          <w:tab w:val="right" w:leader="dot" w:pos="8306"/>
        </w:tabs>
      </w:pPr>
      <w:hyperlink w:anchor="_Toc28583" w:history="1">
        <w:r>
          <w:rPr>
            <w:rFonts w:ascii="仿宋" w:eastAsia="仿宋" w:hAnsi="仿宋" w:cs="仿宋" w:hint="eastAsia"/>
            <w:lang w:eastAsia="zh-CN"/>
          </w:rPr>
          <w:t>六、日用杂品项目选址可行性分析</w:t>
        </w:r>
        <w:r>
          <w:tab/>
        </w:r>
        <w:r>
          <w:fldChar w:fldCharType="begin"/>
        </w:r>
        <w:r>
          <w:instrText xml:space="preserve"> PAGEREF _Toc28583 \h </w:instrText>
        </w:r>
        <w:r>
          <w:fldChar w:fldCharType="separate"/>
        </w:r>
        <w:r>
          <w:t>15</w:t>
        </w:r>
        <w:r>
          <w:fldChar w:fldCharType="end"/>
        </w:r>
      </w:hyperlink>
    </w:p>
    <w:p>
      <w:pPr>
        <w:pStyle w:val="TOC2"/>
        <w:tabs>
          <w:tab w:val="right" w:leader="dot" w:pos="8306"/>
        </w:tabs>
      </w:pPr>
      <w:hyperlink w:anchor="_Toc389" w:history="1">
        <w:r>
          <w:rPr>
            <w:rFonts w:ascii="仿宋" w:eastAsia="仿宋" w:hAnsi="仿宋" w:cs="仿宋" w:hint="eastAsia"/>
            <w:lang w:eastAsia="zh-CN"/>
          </w:rPr>
          <w:t>(一)、日用杂品项目选址</w:t>
        </w:r>
        <w:r>
          <w:tab/>
        </w:r>
        <w:r>
          <w:fldChar w:fldCharType="begin"/>
        </w:r>
        <w:r>
          <w:instrText xml:space="preserve"> PAGEREF _Toc389 \h </w:instrText>
        </w:r>
        <w:r>
          <w:fldChar w:fldCharType="separate"/>
        </w:r>
        <w:r>
          <w:t>15</w:t>
        </w:r>
        <w:r>
          <w:fldChar w:fldCharType="end"/>
        </w:r>
      </w:hyperlink>
    </w:p>
    <w:p>
      <w:pPr>
        <w:pStyle w:val="TOC2"/>
        <w:tabs>
          <w:tab w:val="right" w:leader="dot" w:pos="8306"/>
        </w:tabs>
      </w:pPr>
      <w:hyperlink w:anchor="_Toc29004" w:history="1">
        <w:r>
          <w:rPr>
            <w:rFonts w:ascii="仿宋" w:eastAsia="仿宋" w:hAnsi="仿宋" w:cs="仿宋" w:hint="eastAsia"/>
            <w:lang w:eastAsia="zh-CN"/>
          </w:rPr>
          <w:t>(二)、用地控制指标</w:t>
        </w:r>
        <w:r>
          <w:tab/>
        </w:r>
        <w:r>
          <w:fldChar w:fldCharType="begin"/>
        </w:r>
        <w:r>
          <w:instrText xml:space="preserve"> PAGEREF _Toc29004 \h </w:instrText>
        </w:r>
        <w:r>
          <w:fldChar w:fldCharType="separate"/>
        </w:r>
        <w:r>
          <w:t>15</w:t>
        </w:r>
        <w:r>
          <w:fldChar w:fldCharType="end"/>
        </w:r>
      </w:hyperlink>
    </w:p>
    <w:p>
      <w:pPr>
        <w:pStyle w:val="TOC2"/>
        <w:tabs>
          <w:tab w:val="right" w:leader="dot" w:pos="8306"/>
        </w:tabs>
      </w:pPr>
      <w:hyperlink w:anchor="_Toc31494" w:history="1">
        <w:r>
          <w:rPr>
            <w:rFonts w:ascii="仿宋" w:eastAsia="仿宋" w:hAnsi="仿宋" w:cs="仿宋" w:hint="eastAsia"/>
            <w:lang w:eastAsia="zh-CN"/>
          </w:rPr>
          <w:t>(三)、节约用地措施</w:t>
        </w:r>
        <w:r>
          <w:tab/>
        </w:r>
        <w:r>
          <w:fldChar w:fldCharType="begin"/>
        </w:r>
        <w:r>
          <w:instrText xml:space="preserve"> PAGEREF _Toc31494 \h </w:instrText>
        </w:r>
        <w:r>
          <w:fldChar w:fldCharType="separate"/>
        </w:r>
        <w:r>
          <w:t>17</w:t>
        </w:r>
        <w:r>
          <w:fldChar w:fldCharType="end"/>
        </w:r>
      </w:hyperlink>
    </w:p>
    <w:p>
      <w:pPr>
        <w:pStyle w:val="TOC2"/>
        <w:tabs>
          <w:tab w:val="right" w:leader="dot" w:pos="8306"/>
        </w:tabs>
      </w:pPr>
      <w:hyperlink w:anchor="_Toc14109" w:history="1">
        <w:r>
          <w:rPr>
            <w:rFonts w:ascii="仿宋" w:eastAsia="仿宋" w:hAnsi="仿宋" w:cs="仿宋" w:hint="eastAsia"/>
            <w:lang w:eastAsia="zh-CN"/>
          </w:rPr>
          <w:t>(四)、总图布置方案</w:t>
        </w:r>
        <w:r>
          <w:tab/>
        </w:r>
        <w:r>
          <w:fldChar w:fldCharType="begin"/>
        </w:r>
        <w:r>
          <w:instrText xml:space="preserve"> PAGEREF _Toc14109 \h </w:instrText>
        </w:r>
        <w:r>
          <w:fldChar w:fldCharType="separate"/>
        </w:r>
        <w:r>
          <w:t>18</w:t>
        </w:r>
        <w:r>
          <w:fldChar w:fldCharType="end"/>
        </w:r>
      </w:hyperlink>
    </w:p>
    <w:p>
      <w:pPr>
        <w:pStyle w:val="TOC2"/>
        <w:tabs>
          <w:tab w:val="right" w:leader="dot" w:pos="8306"/>
        </w:tabs>
      </w:pPr>
      <w:hyperlink w:anchor="_Toc2488" w:history="1">
        <w:r>
          <w:rPr>
            <w:rFonts w:ascii="仿宋" w:eastAsia="仿宋" w:hAnsi="仿宋" w:cs="仿宋" w:hint="eastAsia"/>
            <w:lang w:eastAsia="zh-CN"/>
          </w:rPr>
          <w:t>(五)、选址综合评价</w:t>
        </w:r>
        <w:r>
          <w:tab/>
        </w:r>
        <w:r>
          <w:fldChar w:fldCharType="begin"/>
        </w:r>
        <w:r>
          <w:instrText xml:space="preserve"> PAGEREF _Toc2488 \h </w:instrText>
        </w:r>
        <w:r>
          <w:fldChar w:fldCharType="separate"/>
        </w:r>
        <w:r>
          <w:t>19</w:t>
        </w:r>
        <w:r>
          <w:fldChar w:fldCharType="end"/>
        </w:r>
      </w:hyperlink>
    </w:p>
    <w:p>
      <w:pPr>
        <w:pStyle w:val="TOC1"/>
        <w:tabs>
          <w:tab w:val="right" w:leader="dot" w:pos="8306"/>
        </w:tabs>
      </w:pPr>
      <w:hyperlink w:anchor="_Toc1331" w:history="1">
        <w:r>
          <w:rPr>
            <w:rFonts w:ascii="仿宋" w:eastAsia="仿宋" w:hAnsi="仿宋" w:cs="仿宋" w:hint="eastAsia"/>
            <w:lang w:eastAsia="zh-CN"/>
          </w:rPr>
          <w:t>七、日用杂品项目人力资源培养与发展</w:t>
        </w:r>
        <w:r>
          <w:tab/>
        </w:r>
        <w:r>
          <w:fldChar w:fldCharType="begin"/>
        </w:r>
        <w:r>
          <w:instrText xml:space="preserve"> PAGEREF _Toc1331 \h </w:instrText>
        </w:r>
        <w:r>
          <w:fldChar w:fldCharType="separate"/>
        </w:r>
        <w:r>
          <w:t>20</w:t>
        </w:r>
        <w:r>
          <w:fldChar w:fldCharType="end"/>
        </w:r>
      </w:hyperlink>
    </w:p>
    <w:p>
      <w:pPr>
        <w:pStyle w:val="TOC2"/>
        <w:tabs>
          <w:tab w:val="right" w:leader="dot" w:pos="8306"/>
        </w:tabs>
      </w:pPr>
      <w:hyperlink w:anchor="_Toc24844" w:history="1">
        <w:r>
          <w:rPr>
            <w:rFonts w:ascii="仿宋" w:eastAsia="仿宋" w:hAnsi="仿宋" w:cs="仿宋" w:hint="eastAsia"/>
            <w:lang w:eastAsia="zh-CN"/>
          </w:rPr>
          <w:t>(一)、人才需求与规划</w:t>
        </w:r>
        <w:r>
          <w:tab/>
        </w:r>
        <w:r>
          <w:fldChar w:fldCharType="begin"/>
        </w:r>
        <w:r>
          <w:instrText xml:space="preserve"> PAGEREF _Toc24844 \h </w:instrText>
        </w:r>
        <w:r>
          <w:fldChar w:fldCharType="separate"/>
        </w:r>
        <w:r>
          <w:t>20</w:t>
        </w:r>
        <w:r>
          <w:fldChar w:fldCharType="end"/>
        </w:r>
      </w:hyperlink>
    </w:p>
    <w:p>
      <w:pPr>
        <w:pStyle w:val="TOC2"/>
        <w:tabs>
          <w:tab w:val="right" w:leader="dot" w:pos="8306"/>
        </w:tabs>
      </w:pPr>
      <w:hyperlink w:anchor="_Toc10769" w:history="1">
        <w:r>
          <w:rPr>
            <w:rFonts w:ascii="仿宋" w:eastAsia="仿宋" w:hAnsi="仿宋" w:cs="仿宋" w:hint="eastAsia"/>
            <w:lang w:eastAsia="zh-CN"/>
          </w:rPr>
          <w:t>(二)、培训与发展计划</w:t>
        </w:r>
        <w:r>
          <w:tab/>
        </w:r>
        <w:r>
          <w:fldChar w:fldCharType="begin"/>
        </w:r>
        <w:r>
          <w:instrText xml:space="preserve"> PAGEREF _Toc10769 \h </w:instrText>
        </w:r>
        <w:r>
          <w:fldChar w:fldCharType="separate"/>
        </w:r>
        <w:r>
          <w:t>20</w:t>
        </w:r>
        <w:r>
          <w:fldChar w:fldCharType="end"/>
        </w:r>
      </w:hyperlink>
    </w:p>
    <w:p>
      <w:pPr>
        <w:pStyle w:val="TOC1"/>
        <w:tabs>
          <w:tab w:val="right" w:leader="dot" w:pos="8306"/>
        </w:tabs>
      </w:pPr>
      <w:hyperlink w:anchor="_Toc8966" w:history="1">
        <w:r>
          <w:rPr>
            <w:rFonts w:ascii="仿宋" w:eastAsia="仿宋" w:hAnsi="仿宋" w:cs="仿宋" w:hint="eastAsia"/>
            <w:lang w:eastAsia="zh-CN"/>
          </w:rPr>
          <w:t>八、日用杂品项目计划安排</w:t>
        </w:r>
        <w:r>
          <w:tab/>
        </w:r>
        <w:r>
          <w:fldChar w:fldCharType="begin"/>
        </w:r>
        <w:r>
          <w:instrText xml:space="preserve"> PAGEREF _Toc8966 \h </w:instrText>
        </w:r>
        <w:r>
          <w:fldChar w:fldCharType="separate"/>
        </w:r>
        <w:r>
          <w:t>21</w:t>
        </w:r>
        <w:r>
          <w:fldChar w:fldCharType="end"/>
        </w:r>
      </w:hyperlink>
    </w:p>
    <w:p>
      <w:pPr>
        <w:pStyle w:val="TOC2"/>
        <w:tabs>
          <w:tab w:val="right" w:leader="dot" w:pos="8306"/>
        </w:tabs>
      </w:pPr>
      <w:hyperlink w:anchor="_Toc16138" w:history="1">
        <w:r>
          <w:rPr>
            <w:rFonts w:ascii="仿宋" w:eastAsia="仿宋" w:hAnsi="仿宋" w:cs="仿宋" w:hint="eastAsia"/>
            <w:lang w:eastAsia="zh-CN"/>
          </w:rPr>
          <w:t>(一)、建设周期</w:t>
        </w:r>
        <w:r>
          <w:tab/>
        </w:r>
        <w:r>
          <w:fldChar w:fldCharType="begin"/>
        </w:r>
        <w:r>
          <w:instrText xml:space="preserve"> PAGEREF _Toc16138 \h </w:instrText>
        </w:r>
        <w:r>
          <w:fldChar w:fldCharType="separate"/>
        </w:r>
        <w:r>
          <w:t>21</w:t>
        </w:r>
        <w:r>
          <w:fldChar w:fldCharType="end"/>
        </w:r>
      </w:hyperlink>
    </w:p>
    <w:p>
      <w:pPr>
        <w:pStyle w:val="TOC2"/>
        <w:tabs>
          <w:tab w:val="right" w:leader="dot" w:pos="8306"/>
        </w:tabs>
      </w:pPr>
      <w:hyperlink w:anchor="_Toc3459" w:history="1">
        <w:r>
          <w:rPr>
            <w:rFonts w:ascii="仿宋" w:eastAsia="仿宋" w:hAnsi="仿宋" w:cs="仿宋" w:hint="eastAsia"/>
            <w:lang w:eastAsia="zh-CN"/>
          </w:rPr>
          <w:t>(二)、建设进度</w:t>
        </w:r>
        <w:r>
          <w:tab/>
        </w:r>
        <w:r>
          <w:fldChar w:fldCharType="begin"/>
        </w:r>
        <w:r>
          <w:instrText xml:space="preserve"> PAGEREF _Toc3459 \h </w:instrText>
        </w:r>
        <w:r>
          <w:fldChar w:fldCharType="separate"/>
        </w:r>
        <w:r>
          <w:t>22</w:t>
        </w:r>
        <w:r>
          <w:fldChar w:fldCharType="end"/>
        </w:r>
      </w:hyperlink>
    </w:p>
    <w:p>
      <w:pPr>
        <w:pStyle w:val="TOC2"/>
        <w:tabs>
          <w:tab w:val="right" w:leader="dot" w:pos="8306"/>
        </w:tabs>
      </w:pPr>
      <w:hyperlink w:anchor="_Toc21757" w:history="1">
        <w:r>
          <w:rPr>
            <w:rFonts w:ascii="仿宋" w:eastAsia="仿宋" w:hAnsi="仿宋" w:cs="仿宋" w:hint="eastAsia"/>
            <w:lang w:eastAsia="zh-CN"/>
          </w:rPr>
          <w:t>(三)、进度安排注意事项</w:t>
        </w:r>
        <w:r>
          <w:tab/>
        </w:r>
        <w:r>
          <w:fldChar w:fldCharType="begin"/>
        </w:r>
        <w:r>
          <w:instrText xml:space="preserve"> PAGEREF _Toc21757 \h </w:instrText>
        </w:r>
        <w:r>
          <w:fldChar w:fldCharType="separate"/>
        </w:r>
        <w:r>
          <w:t>23</w:t>
        </w:r>
        <w:r>
          <w:fldChar w:fldCharType="end"/>
        </w:r>
      </w:hyperlink>
    </w:p>
    <w:p>
      <w:pPr>
        <w:pStyle w:val="TOC2"/>
        <w:tabs>
          <w:tab w:val="right" w:leader="dot" w:pos="8306"/>
        </w:tabs>
      </w:pPr>
      <w:hyperlink w:anchor="_Toc22161" w:history="1">
        <w:r>
          <w:rPr>
            <w:rFonts w:ascii="仿宋" w:eastAsia="仿宋" w:hAnsi="仿宋" w:cs="仿宋" w:hint="eastAsia"/>
            <w:lang w:eastAsia="zh-CN"/>
          </w:rPr>
          <w:t>(四)、人力资源配置</w:t>
        </w:r>
        <w:r>
          <w:tab/>
        </w:r>
        <w:r>
          <w:fldChar w:fldCharType="begin"/>
        </w:r>
        <w:r>
          <w:instrText xml:space="preserve"> PAGEREF _Toc22161 \h </w:instrText>
        </w:r>
        <w:r>
          <w:fldChar w:fldCharType="separate"/>
        </w:r>
        <w:r>
          <w:t>24</w:t>
        </w:r>
        <w:r>
          <w:fldChar w:fldCharType="end"/>
        </w:r>
      </w:hyperlink>
    </w:p>
    <w:p>
      <w:pPr>
        <w:pStyle w:val="TOC1"/>
        <w:tabs>
          <w:tab w:val="right" w:leader="dot" w:pos="8306"/>
        </w:tabs>
      </w:pPr>
      <w:hyperlink w:anchor="_Toc14269" w:history="1">
        <w:r>
          <w:rPr>
            <w:rFonts w:ascii="仿宋" w:eastAsia="仿宋" w:hAnsi="仿宋" w:cs="仿宋" w:hint="eastAsia"/>
            <w:lang w:eastAsia="zh-CN"/>
          </w:rPr>
          <w:t>九、日用杂品项目风险管理</w:t>
        </w:r>
        <w:r>
          <w:tab/>
        </w:r>
        <w:r>
          <w:fldChar w:fldCharType="begin"/>
        </w:r>
        <w:r>
          <w:instrText xml:space="preserve"> PAGEREF _Toc14269 \h </w:instrText>
        </w:r>
        <w:r>
          <w:fldChar w:fldCharType="separate"/>
        </w:r>
        <w:r>
          <w:t>25</w:t>
        </w:r>
        <w:r>
          <w:fldChar w:fldCharType="end"/>
        </w:r>
      </w:hyperlink>
    </w:p>
    <w:p>
      <w:pPr>
        <w:pStyle w:val="TOC2"/>
        <w:tabs>
          <w:tab w:val="right" w:leader="dot" w:pos="8306"/>
        </w:tabs>
      </w:pPr>
      <w:hyperlink w:anchor="_Toc22705" w:history="1">
        <w:r>
          <w:rPr>
            <w:rFonts w:ascii="仿宋" w:eastAsia="仿宋" w:hAnsi="仿宋" w:cs="仿宋" w:hint="eastAsia"/>
            <w:lang w:eastAsia="zh-CN"/>
          </w:rPr>
          <w:t>(一)、风险识别与评估</w:t>
        </w:r>
        <w:r>
          <w:tab/>
        </w:r>
        <w:r>
          <w:fldChar w:fldCharType="begin"/>
        </w:r>
        <w:r>
          <w:instrText xml:space="preserve"> PAGEREF _Toc22705 \h </w:instrText>
        </w:r>
        <w:r>
          <w:fldChar w:fldCharType="separate"/>
        </w:r>
        <w:r>
          <w:t>25</w:t>
        </w:r>
        <w:r>
          <w:fldChar w:fldCharType="end"/>
        </w:r>
      </w:hyperlink>
    </w:p>
    <w:p>
      <w:pPr>
        <w:pStyle w:val="TOC2"/>
        <w:tabs>
          <w:tab w:val="right" w:leader="dot" w:pos="8306"/>
        </w:tabs>
      </w:pPr>
      <w:hyperlink w:anchor="_Toc1499" w:history="1">
        <w:r>
          <w:rPr>
            <w:rFonts w:ascii="仿宋" w:eastAsia="仿宋" w:hAnsi="仿宋" w:cs="仿宋" w:hint="eastAsia"/>
            <w:lang w:eastAsia="zh-CN"/>
          </w:rPr>
          <w:t>(二)、风险应对策略</w:t>
        </w:r>
        <w:r>
          <w:tab/>
        </w:r>
        <w:r>
          <w:fldChar w:fldCharType="begin"/>
        </w:r>
        <w:r>
          <w:instrText xml:space="preserve"> PAGEREF _Toc1499 \h </w:instrText>
        </w:r>
        <w:r>
          <w:fldChar w:fldCharType="separate"/>
        </w:r>
        <w:r>
          <w:t>26</w:t>
        </w:r>
        <w:r>
          <w:fldChar w:fldCharType="end"/>
        </w:r>
      </w:hyperlink>
    </w:p>
    <w:p>
      <w:pPr>
        <w:pStyle w:val="TOC2"/>
        <w:tabs>
          <w:tab w:val="right" w:leader="dot" w:pos="8306"/>
        </w:tabs>
      </w:pPr>
      <w:hyperlink w:anchor="_Toc30203" w:history="1">
        <w:r>
          <w:rPr>
            <w:rFonts w:ascii="仿宋" w:eastAsia="仿宋" w:hAnsi="仿宋" w:cs="仿宋" w:hint="eastAsia"/>
            <w:lang w:eastAsia="zh-CN"/>
          </w:rPr>
          <w:t>(三)、风险监控与控制</w:t>
        </w:r>
        <w:r>
          <w:tab/>
        </w:r>
        <w:r>
          <w:fldChar w:fldCharType="begin"/>
        </w:r>
        <w:r>
          <w:instrText xml:space="preserve"> PAGEREF _Toc30203 \h </w:instrText>
        </w:r>
        <w:r>
          <w:fldChar w:fldCharType="separate"/>
        </w:r>
        <w:r>
          <w:t>28</w:t>
        </w:r>
        <w:r>
          <w:fldChar w:fldCharType="end"/>
        </w:r>
      </w:hyperlink>
    </w:p>
    <w:p>
      <w:pPr>
        <w:pStyle w:val="TOC1"/>
        <w:tabs>
          <w:tab w:val="right" w:leader="dot" w:pos="8306"/>
        </w:tabs>
      </w:pPr>
      <w:hyperlink w:anchor="_Toc1971" w:history="1">
        <w:r>
          <w:rPr>
            <w:rFonts w:ascii="仿宋" w:eastAsia="仿宋" w:hAnsi="仿宋" w:cs="仿宋" w:hint="eastAsia"/>
            <w:lang w:eastAsia="zh-CN"/>
          </w:rPr>
          <w:t>十、日用杂品项目经营效益</w:t>
        </w:r>
        <w:r>
          <w:tab/>
        </w:r>
        <w:r>
          <w:fldChar w:fldCharType="begin"/>
        </w:r>
        <w:r>
          <w:instrText xml:space="preserve"> PAGEREF _Toc1971 \h </w:instrText>
        </w:r>
        <w:r>
          <w:fldChar w:fldCharType="separate"/>
        </w:r>
        <w:r>
          <w:t>29</w:t>
        </w:r>
        <w:r>
          <w:fldChar w:fldCharType="end"/>
        </w:r>
      </w:hyperlink>
    </w:p>
    <w:p>
      <w:pPr>
        <w:pStyle w:val="TOC2"/>
        <w:tabs>
          <w:tab w:val="right" w:leader="dot" w:pos="8306"/>
        </w:tabs>
      </w:pPr>
      <w:hyperlink w:anchor="_Toc4467" w:history="1">
        <w:r>
          <w:rPr>
            <w:rFonts w:ascii="仿宋" w:eastAsia="仿宋" w:hAnsi="仿宋" w:cs="仿宋" w:hint="eastAsia"/>
            <w:lang w:eastAsia="zh-CN"/>
          </w:rPr>
          <w:t>(一)、经济评价财务测算</w:t>
        </w:r>
        <w:r>
          <w:tab/>
        </w:r>
        <w:r>
          <w:fldChar w:fldCharType="begin"/>
        </w:r>
        <w:r>
          <w:instrText xml:space="preserve"> PAGEREF _Toc4467 \h </w:instrText>
        </w:r>
        <w:r>
          <w:fldChar w:fldCharType="separate"/>
        </w:r>
        <w:r>
          <w:t>29</w:t>
        </w:r>
        <w:r>
          <w:fldChar w:fldCharType="end"/>
        </w:r>
      </w:hyperlink>
    </w:p>
    <w:p>
      <w:pPr>
        <w:pStyle w:val="TOC2"/>
        <w:tabs>
          <w:tab w:val="right" w:leader="dot" w:pos="8306"/>
        </w:tabs>
      </w:pPr>
      <w:hyperlink w:anchor="_Toc18408" w:history="1">
        <w:r>
          <w:rPr>
            <w:rFonts w:ascii="仿宋" w:eastAsia="仿宋" w:hAnsi="仿宋" w:cs="仿宋" w:hint="eastAsia"/>
            <w:lang w:eastAsia="zh-CN"/>
          </w:rPr>
          <w:t>(二)、日用杂品项目盈利能力分析</w:t>
        </w:r>
        <w:r>
          <w:tab/>
        </w:r>
        <w:r>
          <w:fldChar w:fldCharType="begin"/>
        </w:r>
        <w:r>
          <w:instrText xml:space="preserve"> PAGEREF _Toc18408 \h </w:instrText>
        </w:r>
        <w:r>
          <w:fldChar w:fldCharType="separate"/>
        </w:r>
        <w:r>
          <w:t>30</w:t>
        </w:r>
        <w:r>
          <w:fldChar w:fldCharType="end"/>
        </w:r>
      </w:hyperlink>
    </w:p>
    <w:p>
      <w:pPr>
        <w:pStyle w:val="TOC1"/>
        <w:tabs>
          <w:tab w:val="right" w:leader="dot" w:pos="8306"/>
        </w:tabs>
      </w:pPr>
      <w:hyperlink w:anchor="_Toc14365" w:history="1">
        <w:r>
          <w:rPr>
            <w:rFonts w:ascii="仿宋" w:eastAsia="仿宋" w:hAnsi="仿宋" w:cs="仿宋" w:hint="eastAsia"/>
            <w:lang w:eastAsia="zh-CN"/>
          </w:rPr>
          <w:t>十一、日用杂品项目财务管理</w:t>
        </w:r>
        <w:r>
          <w:tab/>
        </w:r>
        <w:r>
          <w:fldChar w:fldCharType="begin"/>
        </w:r>
        <w:r>
          <w:instrText xml:space="preserve"> PAGEREF _Toc14365 \h </w:instrText>
        </w:r>
        <w:r>
          <w:fldChar w:fldCharType="separate"/>
        </w:r>
        <w:r>
          <w:t>31</w:t>
        </w:r>
        <w:r>
          <w:fldChar w:fldCharType="end"/>
        </w:r>
      </w:hyperlink>
    </w:p>
    <w:p>
      <w:pPr>
        <w:pStyle w:val="TOC2"/>
        <w:tabs>
          <w:tab w:val="right" w:leader="dot" w:pos="8306"/>
        </w:tabs>
      </w:pPr>
      <w:hyperlink w:anchor="_Toc16561" w:history="1">
        <w:r>
          <w:rPr>
            <w:rFonts w:ascii="仿宋" w:eastAsia="仿宋" w:hAnsi="仿宋" w:cs="仿宋" w:hint="eastAsia"/>
            <w:lang w:eastAsia="zh-CN"/>
          </w:rPr>
          <w:t>(一)、资金需求大</w:t>
        </w:r>
        <w:r>
          <w:tab/>
        </w:r>
        <w:r>
          <w:fldChar w:fldCharType="begin"/>
        </w:r>
        <w:r>
          <w:instrText xml:space="preserve"> PAGEREF _Toc16561 \h </w:instrText>
        </w:r>
        <w:r>
          <w:fldChar w:fldCharType="separate"/>
        </w:r>
        <w:r>
          <w:t>31</w:t>
        </w:r>
        <w:r>
          <w:fldChar w:fldCharType="end"/>
        </w:r>
      </w:hyperlink>
    </w:p>
    <w:p>
      <w:pPr>
        <w:pStyle w:val="TOC2"/>
        <w:tabs>
          <w:tab w:val="right" w:leader="dot" w:pos="8306"/>
        </w:tabs>
      </w:pPr>
      <w:hyperlink w:anchor="_Toc8076" w:history="1">
        <w:r>
          <w:rPr>
            <w:rFonts w:ascii="仿宋" w:eastAsia="仿宋" w:hAnsi="仿宋" w:cs="仿宋" w:hint="eastAsia"/>
            <w:lang w:eastAsia="zh-CN"/>
          </w:rPr>
          <w:t>(二)、研发周期长</w:t>
        </w:r>
        <w:r>
          <w:tab/>
        </w:r>
        <w:r>
          <w:fldChar w:fldCharType="begin"/>
        </w:r>
        <w:r>
          <w:instrText xml:space="preserve"> PAGEREF _Toc8076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80" w:history="1">
        <w:r>
          <w:rPr>
            <w:rFonts w:ascii="仿宋" w:eastAsia="仿宋" w:hAnsi="仿宋" w:cs="仿宋" w:hint="eastAsia"/>
            <w:lang w:eastAsia="zh-CN"/>
          </w:rPr>
          <w:t>(三)、市场风险大</w:t>
        </w:r>
        <w:r>
          <w:tab/>
        </w:r>
        <w:r>
          <w:fldChar w:fldCharType="begin"/>
        </w:r>
        <w:r>
          <w:instrText xml:space="preserve"> PAGEREF _Toc3580 \h </w:instrText>
        </w:r>
        <w:r>
          <w:fldChar w:fldCharType="separate"/>
        </w:r>
        <w:r>
          <w:t>33</w:t>
        </w:r>
        <w:r>
          <w:fldChar w:fldCharType="end"/>
        </w:r>
      </w:hyperlink>
    </w:p>
    <w:p>
      <w:pPr>
        <w:pStyle w:val="TOC2"/>
        <w:tabs>
          <w:tab w:val="right" w:leader="dot" w:pos="8306"/>
        </w:tabs>
      </w:pPr>
      <w:hyperlink w:anchor="_Toc16123" w:history="1">
        <w:r>
          <w:rPr>
            <w:rFonts w:ascii="仿宋" w:eastAsia="仿宋" w:hAnsi="仿宋" w:cs="仿宋" w:hint="eastAsia"/>
            <w:lang w:eastAsia="zh-CN"/>
          </w:rPr>
          <w:t>(四)、利润率高</w:t>
        </w:r>
        <w:r>
          <w:tab/>
        </w:r>
        <w:r>
          <w:fldChar w:fldCharType="begin"/>
        </w:r>
        <w:r>
          <w:instrText xml:space="preserve"> PAGEREF _Toc16123 \h </w:instrText>
        </w:r>
        <w:r>
          <w:fldChar w:fldCharType="separate"/>
        </w:r>
        <w:r>
          <w:t>36</w:t>
        </w:r>
        <w:r>
          <w:fldChar w:fldCharType="end"/>
        </w:r>
      </w:hyperlink>
    </w:p>
    <w:p>
      <w:pPr>
        <w:pStyle w:val="TOC1"/>
        <w:tabs>
          <w:tab w:val="right" w:leader="dot" w:pos="8306"/>
        </w:tabs>
      </w:pPr>
      <w:hyperlink w:anchor="_Toc8253" w:history="1">
        <w:r>
          <w:rPr>
            <w:rFonts w:ascii="仿宋" w:eastAsia="仿宋" w:hAnsi="仿宋" w:cs="仿宋" w:hint="eastAsia"/>
            <w:lang w:eastAsia="zh-CN"/>
          </w:rPr>
          <w:t>十二、日用杂品项目人力资源管理</w:t>
        </w:r>
        <w:r>
          <w:tab/>
        </w:r>
        <w:r>
          <w:fldChar w:fldCharType="begin"/>
        </w:r>
        <w:r>
          <w:instrText xml:space="preserve"> PAGEREF _Toc8253 \h </w:instrText>
        </w:r>
        <w:r>
          <w:fldChar w:fldCharType="separate"/>
        </w:r>
        <w:r>
          <w:t>38</w:t>
        </w:r>
        <w:r>
          <w:fldChar w:fldCharType="end"/>
        </w:r>
      </w:hyperlink>
    </w:p>
    <w:p>
      <w:pPr>
        <w:pStyle w:val="TOC2"/>
        <w:tabs>
          <w:tab w:val="right" w:leader="dot" w:pos="8306"/>
        </w:tabs>
      </w:pPr>
      <w:hyperlink w:anchor="_Toc26154" w:history="1">
        <w:r>
          <w:rPr>
            <w:rFonts w:ascii="仿宋" w:eastAsia="仿宋" w:hAnsi="仿宋" w:cs="仿宋" w:hint="eastAsia"/>
            <w:lang w:eastAsia="zh-CN"/>
          </w:rPr>
          <w:t>(一)、建立健全的预算管理制度</w:t>
        </w:r>
        <w:r>
          <w:tab/>
        </w:r>
        <w:r>
          <w:fldChar w:fldCharType="begin"/>
        </w:r>
        <w:r>
          <w:instrText xml:space="preserve"> PAGEREF _Toc26154 \h </w:instrText>
        </w:r>
        <w:r>
          <w:fldChar w:fldCharType="separate"/>
        </w:r>
        <w:r>
          <w:t>38</w:t>
        </w:r>
        <w:r>
          <w:fldChar w:fldCharType="end"/>
        </w:r>
      </w:hyperlink>
    </w:p>
    <w:p>
      <w:pPr>
        <w:pStyle w:val="TOC2"/>
        <w:tabs>
          <w:tab w:val="right" w:leader="dot" w:pos="8306"/>
        </w:tabs>
      </w:pPr>
      <w:hyperlink w:anchor="_Toc17400" w:history="1">
        <w:r>
          <w:rPr>
            <w:rFonts w:ascii="仿宋" w:eastAsia="仿宋" w:hAnsi="仿宋" w:cs="仿宋" w:hint="eastAsia"/>
            <w:lang w:eastAsia="zh-CN"/>
          </w:rPr>
          <w:t>(二)、加强资金流动监控</w:t>
        </w:r>
        <w:r>
          <w:tab/>
        </w:r>
        <w:r>
          <w:fldChar w:fldCharType="begin"/>
        </w:r>
        <w:r>
          <w:instrText xml:space="preserve"> PAGEREF _Toc17400 \h </w:instrText>
        </w:r>
        <w:r>
          <w:fldChar w:fldCharType="separate"/>
        </w:r>
        <w:r>
          <w:t>40</w:t>
        </w:r>
        <w:r>
          <w:fldChar w:fldCharType="end"/>
        </w:r>
      </w:hyperlink>
    </w:p>
    <w:p>
      <w:pPr>
        <w:pStyle w:val="TOC2"/>
        <w:tabs>
          <w:tab w:val="right" w:leader="dot" w:pos="8306"/>
        </w:tabs>
      </w:pPr>
      <w:hyperlink w:anchor="_Toc5564" w:history="1">
        <w:r>
          <w:rPr>
            <w:rFonts w:ascii="仿宋" w:eastAsia="仿宋" w:hAnsi="仿宋" w:cs="仿宋" w:hint="eastAsia"/>
            <w:lang w:eastAsia="zh-CN"/>
          </w:rPr>
          <w:t>(三)、制定完善的风险控制机制</w:t>
        </w:r>
        <w:r>
          <w:tab/>
        </w:r>
        <w:r>
          <w:fldChar w:fldCharType="begin"/>
        </w:r>
        <w:r>
          <w:instrText xml:space="preserve"> PAGEREF _Toc5564 \h </w:instrText>
        </w:r>
        <w:r>
          <w:fldChar w:fldCharType="separate"/>
        </w:r>
        <w:r>
          <w:t>41</w:t>
        </w:r>
        <w:r>
          <w:fldChar w:fldCharType="end"/>
        </w:r>
      </w:hyperlink>
    </w:p>
    <w:p>
      <w:pPr>
        <w:pStyle w:val="TOC2"/>
        <w:tabs>
          <w:tab w:val="right" w:leader="dot" w:pos="8306"/>
        </w:tabs>
      </w:pPr>
      <w:hyperlink w:anchor="_Toc12566" w:history="1">
        <w:r>
          <w:rPr>
            <w:rFonts w:ascii="仿宋" w:eastAsia="仿宋" w:hAnsi="仿宋" w:cs="仿宋" w:hint="eastAsia"/>
            <w:lang w:eastAsia="zh-CN"/>
          </w:rPr>
          <w:t>(四)、优化成本管理</w:t>
        </w:r>
        <w:r>
          <w:tab/>
        </w:r>
        <w:r>
          <w:fldChar w:fldCharType="begin"/>
        </w:r>
        <w:r>
          <w:instrText xml:space="preserve"> PAGEREF _Toc12566 \h </w:instrText>
        </w:r>
        <w:r>
          <w:fldChar w:fldCharType="separate"/>
        </w:r>
        <w:r>
          <w:t>42</w:t>
        </w:r>
        <w:r>
          <w:fldChar w:fldCharType="end"/>
        </w:r>
      </w:hyperlink>
    </w:p>
    <w:p>
      <w:pPr>
        <w:pStyle w:val="TOC1"/>
        <w:tabs>
          <w:tab w:val="right" w:leader="dot" w:pos="8306"/>
        </w:tabs>
      </w:pPr>
      <w:hyperlink w:anchor="_Toc30349" w:history="1">
        <w:r>
          <w:rPr>
            <w:rFonts w:ascii="仿宋" w:eastAsia="仿宋" w:hAnsi="仿宋" w:cs="仿宋" w:hint="eastAsia"/>
            <w:lang w:eastAsia="zh-CN"/>
          </w:rPr>
          <w:t>十三、质量管理体系</w:t>
        </w:r>
        <w:r>
          <w:tab/>
        </w:r>
        <w:r>
          <w:fldChar w:fldCharType="begin"/>
        </w:r>
        <w:r>
          <w:instrText xml:space="preserve"> PAGEREF _Toc30349 \h </w:instrText>
        </w:r>
        <w:r>
          <w:fldChar w:fldCharType="separate"/>
        </w:r>
        <w:r>
          <w:t>43</w:t>
        </w:r>
        <w:r>
          <w:fldChar w:fldCharType="end"/>
        </w:r>
      </w:hyperlink>
    </w:p>
    <w:p>
      <w:pPr>
        <w:pStyle w:val="TOC2"/>
        <w:tabs>
          <w:tab w:val="right" w:leader="dot" w:pos="8306"/>
        </w:tabs>
      </w:pPr>
      <w:hyperlink w:anchor="_Toc17223" w:history="1">
        <w:r>
          <w:rPr>
            <w:rFonts w:ascii="仿宋" w:eastAsia="仿宋" w:hAnsi="仿宋" w:cs="仿宋" w:hint="eastAsia"/>
            <w:lang w:eastAsia="zh-CN"/>
          </w:rPr>
          <w:t>(一)、质量目标与方针</w:t>
        </w:r>
        <w:r>
          <w:tab/>
        </w:r>
        <w:r>
          <w:fldChar w:fldCharType="begin"/>
        </w:r>
        <w:r>
          <w:instrText xml:space="preserve"> PAGEREF _Toc17223 \h </w:instrText>
        </w:r>
        <w:r>
          <w:fldChar w:fldCharType="separate"/>
        </w:r>
        <w:r>
          <w:t>43</w:t>
        </w:r>
        <w:r>
          <w:fldChar w:fldCharType="end"/>
        </w:r>
      </w:hyperlink>
    </w:p>
    <w:p>
      <w:pPr>
        <w:pStyle w:val="TOC2"/>
        <w:tabs>
          <w:tab w:val="right" w:leader="dot" w:pos="8306"/>
        </w:tabs>
      </w:pPr>
      <w:hyperlink w:anchor="_Toc6823" w:history="1">
        <w:r>
          <w:rPr>
            <w:rFonts w:ascii="仿宋" w:eastAsia="仿宋" w:hAnsi="仿宋" w:cs="仿宋" w:hint="eastAsia"/>
            <w:lang w:eastAsia="zh-CN"/>
          </w:rPr>
          <w:t>(二)、质量管理责任</w:t>
        </w:r>
        <w:r>
          <w:tab/>
        </w:r>
        <w:r>
          <w:fldChar w:fldCharType="begin"/>
        </w:r>
        <w:r>
          <w:instrText xml:space="preserve"> PAGEREF _Toc6823 \h </w:instrText>
        </w:r>
        <w:r>
          <w:fldChar w:fldCharType="separate"/>
        </w:r>
        <w:r>
          <w:t>44</w:t>
        </w:r>
        <w:r>
          <w:fldChar w:fldCharType="end"/>
        </w:r>
      </w:hyperlink>
    </w:p>
    <w:p>
      <w:pPr>
        <w:pStyle w:val="TOC2"/>
        <w:tabs>
          <w:tab w:val="right" w:leader="dot" w:pos="8306"/>
        </w:tabs>
      </w:pPr>
      <w:hyperlink w:anchor="_Toc23819" w:history="1">
        <w:r>
          <w:rPr>
            <w:rFonts w:ascii="仿宋" w:eastAsia="仿宋" w:hAnsi="仿宋" w:cs="仿宋" w:hint="eastAsia"/>
            <w:lang w:eastAsia="zh-CN"/>
          </w:rPr>
          <w:t>(三)、质量管理体系文件</w:t>
        </w:r>
        <w:r>
          <w:tab/>
        </w:r>
        <w:r>
          <w:fldChar w:fldCharType="begin"/>
        </w:r>
        <w:r>
          <w:instrText xml:space="preserve"> PAGEREF _Toc23819 \h </w:instrText>
        </w:r>
        <w:r>
          <w:fldChar w:fldCharType="separate"/>
        </w:r>
        <w:r>
          <w:t>46</w:t>
        </w:r>
        <w:r>
          <w:fldChar w:fldCharType="end"/>
        </w:r>
      </w:hyperlink>
    </w:p>
    <w:p>
      <w:pPr>
        <w:pStyle w:val="TOC2"/>
        <w:tabs>
          <w:tab w:val="right" w:leader="dot" w:pos="8306"/>
        </w:tabs>
      </w:pPr>
      <w:hyperlink w:anchor="_Toc30915" w:history="1">
        <w:r>
          <w:rPr>
            <w:rFonts w:ascii="仿宋" w:eastAsia="仿宋" w:hAnsi="仿宋" w:cs="仿宋" w:hint="eastAsia"/>
            <w:lang w:eastAsia="zh-CN"/>
          </w:rPr>
          <w:t>(四)、质量培训与教育</w:t>
        </w:r>
        <w:r>
          <w:tab/>
        </w:r>
        <w:r>
          <w:fldChar w:fldCharType="begin"/>
        </w:r>
        <w:r>
          <w:instrText xml:space="preserve"> PAGEREF _Toc30915 \h </w:instrText>
        </w:r>
        <w:r>
          <w:fldChar w:fldCharType="separate"/>
        </w:r>
        <w:r>
          <w:t>48</w:t>
        </w:r>
        <w:r>
          <w:fldChar w:fldCharType="end"/>
        </w:r>
      </w:hyperlink>
    </w:p>
    <w:p>
      <w:pPr>
        <w:pStyle w:val="TOC2"/>
        <w:tabs>
          <w:tab w:val="right" w:leader="dot" w:pos="8306"/>
        </w:tabs>
      </w:pPr>
      <w:hyperlink w:anchor="_Toc1954" w:history="1">
        <w:r>
          <w:rPr>
            <w:rFonts w:ascii="仿宋" w:eastAsia="仿宋" w:hAnsi="仿宋" w:cs="仿宋" w:hint="eastAsia"/>
            <w:lang w:eastAsia="zh-CN"/>
          </w:rPr>
          <w:t>(五)、质量审核与评价</w:t>
        </w:r>
        <w:r>
          <w:tab/>
        </w:r>
        <w:r>
          <w:fldChar w:fldCharType="begin"/>
        </w:r>
        <w:r>
          <w:instrText xml:space="preserve"> PAGEREF _Toc1954 \h </w:instrText>
        </w:r>
        <w:r>
          <w:fldChar w:fldCharType="separate"/>
        </w:r>
        <w:r>
          <w:t>49</w:t>
        </w:r>
        <w:r>
          <w:fldChar w:fldCharType="end"/>
        </w:r>
      </w:hyperlink>
    </w:p>
    <w:p>
      <w:pPr>
        <w:pStyle w:val="TOC2"/>
        <w:tabs>
          <w:tab w:val="right" w:leader="dot" w:pos="8306"/>
        </w:tabs>
      </w:pPr>
      <w:hyperlink w:anchor="_Toc21727" w:history="1">
        <w:r>
          <w:rPr>
            <w:rFonts w:ascii="仿宋" w:eastAsia="仿宋" w:hAnsi="仿宋" w:cs="仿宋" w:hint="eastAsia"/>
            <w:lang w:eastAsia="zh-CN"/>
          </w:rPr>
          <w:t>(六)、不符合与纠正措施</w:t>
        </w:r>
        <w:r>
          <w:tab/>
        </w:r>
        <w:r>
          <w:fldChar w:fldCharType="begin"/>
        </w:r>
        <w:r>
          <w:instrText xml:space="preserve"> PAGEREF _Toc21727 \h </w:instrText>
        </w:r>
        <w:r>
          <w:fldChar w:fldCharType="separate"/>
        </w:r>
        <w:r>
          <w:t>50</w:t>
        </w:r>
        <w:r>
          <w:fldChar w:fldCharType="end"/>
        </w:r>
      </w:hyperlink>
    </w:p>
    <w:p>
      <w:pPr>
        <w:pStyle w:val="TOC1"/>
        <w:tabs>
          <w:tab w:val="right" w:leader="dot" w:pos="8306"/>
        </w:tabs>
      </w:pPr>
      <w:hyperlink w:anchor="_Toc24522" w:history="1">
        <w:r>
          <w:rPr>
            <w:rFonts w:ascii="仿宋" w:eastAsia="仿宋" w:hAnsi="仿宋" w:cs="仿宋" w:hint="eastAsia"/>
            <w:lang w:eastAsia="zh-CN"/>
          </w:rPr>
          <w:t>十四、日用杂品项目变更管理</w:t>
        </w:r>
        <w:r>
          <w:tab/>
        </w:r>
        <w:r>
          <w:fldChar w:fldCharType="begin"/>
        </w:r>
        <w:r>
          <w:instrText xml:space="preserve"> PAGEREF _Toc24522 \h </w:instrText>
        </w:r>
        <w:r>
          <w:fldChar w:fldCharType="separate"/>
        </w:r>
        <w:r>
          <w:t>51</w:t>
        </w:r>
        <w:r>
          <w:fldChar w:fldCharType="end"/>
        </w:r>
      </w:hyperlink>
    </w:p>
    <w:p>
      <w:pPr>
        <w:pStyle w:val="TOC2"/>
        <w:tabs>
          <w:tab w:val="right" w:leader="dot" w:pos="8306"/>
        </w:tabs>
      </w:pPr>
      <w:hyperlink w:anchor="_Toc1685" w:history="1">
        <w:r>
          <w:rPr>
            <w:rFonts w:ascii="仿宋" w:eastAsia="仿宋" w:hAnsi="仿宋" w:cs="仿宋" w:hint="eastAsia"/>
            <w:lang w:eastAsia="zh-CN"/>
          </w:rPr>
          <w:t>(一)、变更申请与评估</w:t>
        </w:r>
        <w:r>
          <w:tab/>
        </w:r>
        <w:r>
          <w:fldChar w:fldCharType="begin"/>
        </w:r>
        <w:r>
          <w:instrText xml:space="preserve"> PAGEREF _Toc1685 \h </w:instrText>
        </w:r>
        <w:r>
          <w:fldChar w:fldCharType="separate"/>
        </w:r>
        <w:r>
          <w:t>51</w:t>
        </w:r>
        <w:r>
          <w:fldChar w:fldCharType="end"/>
        </w:r>
      </w:hyperlink>
    </w:p>
    <w:p>
      <w:pPr>
        <w:pStyle w:val="TOC2"/>
        <w:tabs>
          <w:tab w:val="right" w:leader="dot" w:pos="8306"/>
        </w:tabs>
      </w:pPr>
      <w:hyperlink w:anchor="_Toc7486" w:history="1">
        <w:r>
          <w:rPr>
            <w:rFonts w:ascii="仿宋" w:eastAsia="仿宋" w:hAnsi="仿宋" w:cs="仿宋" w:hint="eastAsia"/>
            <w:lang w:eastAsia="zh-CN"/>
          </w:rPr>
          <w:t>(二)、变更实施与控制</w:t>
        </w:r>
        <w:r>
          <w:tab/>
        </w:r>
        <w:r>
          <w:fldChar w:fldCharType="begin"/>
        </w:r>
        <w:r>
          <w:instrText xml:space="preserve"> PAGEREF _Toc7486 \h </w:instrText>
        </w:r>
        <w:r>
          <w:fldChar w:fldCharType="separate"/>
        </w:r>
        <w:r>
          <w:t>52</w:t>
        </w:r>
        <w:r>
          <w:fldChar w:fldCharType="end"/>
        </w:r>
      </w:hyperlink>
    </w:p>
    <w:p>
      <w:pPr>
        <w:pStyle w:val="TOC1"/>
        <w:tabs>
          <w:tab w:val="right" w:leader="dot" w:pos="8306"/>
        </w:tabs>
      </w:pPr>
      <w:hyperlink w:anchor="_Toc21268" w:history="1">
        <w:r>
          <w:rPr>
            <w:rFonts w:ascii="仿宋" w:eastAsia="仿宋" w:hAnsi="仿宋" w:cs="仿宋" w:hint="eastAsia"/>
            <w:lang w:eastAsia="zh-CN"/>
          </w:rPr>
          <w:t>十五、日用杂品项目实施保障措施</w:t>
        </w:r>
        <w:r>
          <w:tab/>
        </w:r>
        <w:r>
          <w:fldChar w:fldCharType="begin"/>
        </w:r>
        <w:r>
          <w:instrText xml:space="preserve"> PAGEREF _Toc21268 \h </w:instrText>
        </w:r>
        <w:r>
          <w:fldChar w:fldCharType="separate"/>
        </w:r>
        <w:r>
          <w:t>52</w:t>
        </w:r>
        <w:r>
          <w:fldChar w:fldCharType="end"/>
        </w:r>
      </w:hyperlink>
    </w:p>
    <w:p>
      <w:pPr>
        <w:pStyle w:val="TOC2"/>
        <w:tabs>
          <w:tab w:val="right" w:leader="dot" w:pos="8306"/>
        </w:tabs>
      </w:pPr>
      <w:hyperlink w:anchor="_Toc13132" w:history="1">
        <w:r>
          <w:rPr>
            <w:rFonts w:ascii="仿宋" w:eastAsia="仿宋" w:hAnsi="仿宋" w:cs="仿宋" w:hint="eastAsia"/>
            <w:lang w:eastAsia="zh-CN"/>
          </w:rPr>
          <w:t>(一)、日用杂品项目实施保障机制</w:t>
        </w:r>
        <w:r>
          <w:tab/>
        </w:r>
        <w:r>
          <w:fldChar w:fldCharType="begin"/>
        </w:r>
        <w:r>
          <w:instrText xml:space="preserve"> PAGEREF _Toc13132 \h </w:instrText>
        </w:r>
        <w:r>
          <w:fldChar w:fldCharType="separate"/>
        </w:r>
        <w:r>
          <w:t>52</w:t>
        </w:r>
        <w:r>
          <w:fldChar w:fldCharType="end"/>
        </w:r>
      </w:hyperlink>
    </w:p>
    <w:p>
      <w:pPr>
        <w:pStyle w:val="TOC2"/>
        <w:tabs>
          <w:tab w:val="right" w:leader="dot" w:pos="8306"/>
        </w:tabs>
      </w:pPr>
      <w:hyperlink w:anchor="_Toc32743" w:history="1">
        <w:r>
          <w:rPr>
            <w:rFonts w:ascii="仿宋" w:eastAsia="仿宋" w:hAnsi="仿宋" w:cs="仿宋" w:hint="eastAsia"/>
            <w:lang w:eastAsia="zh-CN"/>
          </w:rPr>
          <w:t>(二)、日用杂品项目法律合规要求</w:t>
        </w:r>
        <w:r>
          <w:tab/>
        </w:r>
        <w:r>
          <w:fldChar w:fldCharType="begin"/>
        </w:r>
        <w:r>
          <w:instrText xml:space="preserve"> PAGEREF _Toc32743 \h </w:instrText>
        </w:r>
        <w:r>
          <w:fldChar w:fldCharType="separate"/>
        </w:r>
        <w:r>
          <w:t>56</w:t>
        </w:r>
        <w:r>
          <w:fldChar w:fldCharType="end"/>
        </w:r>
      </w:hyperlink>
    </w:p>
    <w:p>
      <w:pPr>
        <w:pStyle w:val="TOC2"/>
        <w:tabs>
          <w:tab w:val="right" w:leader="dot" w:pos="8306"/>
        </w:tabs>
      </w:pPr>
      <w:hyperlink w:anchor="_Toc15102" w:history="1">
        <w:r>
          <w:rPr>
            <w:rFonts w:ascii="仿宋" w:eastAsia="仿宋" w:hAnsi="仿宋" w:cs="仿宋" w:hint="eastAsia"/>
            <w:lang w:eastAsia="zh-CN"/>
          </w:rPr>
          <w:t>(三)、日用杂品项目合同管理与法律事务</w:t>
        </w:r>
        <w:r>
          <w:tab/>
        </w:r>
        <w:r>
          <w:fldChar w:fldCharType="begin"/>
        </w:r>
        <w:r>
          <w:instrText xml:space="preserve"> PAGEREF _Toc15102 \h </w:instrText>
        </w:r>
        <w:r>
          <w:fldChar w:fldCharType="separate"/>
        </w:r>
        <w:r>
          <w:t>60</w:t>
        </w:r>
        <w:r>
          <w:fldChar w:fldCharType="end"/>
        </w:r>
      </w:hyperlink>
    </w:p>
    <w:p>
      <w:pPr>
        <w:pStyle w:val="TOC2"/>
        <w:tabs>
          <w:tab w:val="right" w:leader="dot" w:pos="8306"/>
        </w:tabs>
      </w:pPr>
      <w:hyperlink w:anchor="_Toc11503" w:history="1">
        <w:r>
          <w:rPr>
            <w:rFonts w:ascii="仿宋" w:eastAsia="仿宋" w:hAnsi="仿宋" w:cs="仿宋" w:hint="eastAsia"/>
            <w:lang w:eastAsia="zh-CN"/>
          </w:rPr>
          <w:t>(四)、日用杂品项目知识产权保护策略</w:t>
        </w:r>
        <w:r>
          <w:tab/>
        </w:r>
        <w:r>
          <w:fldChar w:fldCharType="begin"/>
        </w:r>
        <w:r>
          <w:instrText xml:space="preserve"> PAGEREF _Toc11503 \h </w:instrText>
        </w:r>
        <w:r>
          <w:fldChar w:fldCharType="separate"/>
        </w:r>
        <w:r>
          <w:t>66</w:t>
        </w:r>
        <w:r>
          <w:fldChar w:fldCharType="end"/>
        </w:r>
      </w:hyperlink>
    </w:p>
    <w:p>
      <w:pPr>
        <w:pStyle w:val="TOC1"/>
        <w:tabs>
          <w:tab w:val="right" w:leader="dot" w:pos="8306"/>
        </w:tabs>
      </w:pPr>
      <w:hyperlink w:anchor="_Toc7082" w:history="1">
        <w:r>
          <w:rPr>
            <w:rFonts w:ascii="仿宋" w:eastAsia="仿宋" w:hAnsi="仿宋" w:cs="仿宋" w:hint="eastAsia"/>
            <w:lang w:eastAsia="zh-CN"/>
          </w:rPr>
          <w:t>十六、利益相关者分析与沟通计划</w:t>
        </w:r>
        <w:r>
          <w:tab/>
        </w:r>
        <w:r>
          <w:fldChar w:fldCharType="begin"/>
        </w:r>
        <w:r>
          <w:instrText xml:space="preserve"> PAGEREF _Toc7082 \h </w:instrText>
        </w:r>
        <w:r>
          <w:fldChar w:fldCharType="separate"/>
        </w:r>
        <w:r>
          <w:t>69</w:t>
        </w:r>
        <w:r>
          <w:fldChar w:fldCharType="end"/>
        </w:r>
      </w:hyperlink>
    </w:p>
    <w:p>
      <w:pPr>
        <w:pStyle w:val="TOC2"/>
        <w:tabs>
          <w:tab w:val="right" w:leader="dot" w:pos="8306"/>
        </w:tabs>
      </w:pPr>
      <w:hyperlink w:anchor="_Toc14142" w:history="1">
        <w:r>
          <w:rPr>
            <w:rFonts w:ascii="仿宋" w:eastAsia="仿宋" w:hAnsi="仿宋" w:cs="仿宋" w:hint="eastAsia"/>
            <w:lang w:eastAsia="zh-CN"/>
          </w:rPr>
          <w:t>(一)、利益相关者分析</w:t>
        </w:r>
        <w:r>
          <w:tab/>
        </w:r>
        <w:r>
          <w:fldChar w:fldCharType="begin"/>
        </w:r>
        <w:r>
          <w:instrText xml:space="preserve"> PAGEREF _Toc14142 \h </w:instrText>
        </w:r>
        <w:r>
          <w:fldChar w:fldCharType="separate"/>
        </w:r>
        <w:r>
          <w:t>69</w:t>
        </w:r>
        <w:r>
          <w:fldChar w:fldCharType="end"/>
        </w:r>
      </w:hyperlink>
    </w:p>
    <w:p>
      <w:pPr>
        <w:pStyle w:val="TOC2"/>
        <w:tabs>
          <w:tab w:val="right" w:leader="dot" w:pos="8306"/>
        </w:tabs>
      </w:pPr>
      <w:hyperlink w:anchor="_Toc19687" w:history="1">
        <w:r>
          <w:rPr>
            <w:rFonts w:ascii="仿宋" w:eastAsia="仿宋" w:hAnsi="仿宋" w:cs="仿宋" w:hint="eastAsia"/>
            <w:lang w:eastAsia="zh-CN"/>
          </w:rPr>
          <w:t>(二)、沟通计划</w:t>
        </w:r>
        <w:r>
          <w:tab/>
        </w:r>
        <w:r>
          <w:fldChar w:fldCharType="begin"/>
        </w:r>
        <w:r>
          <w:instrText xml:space="preserve"> PAGEREF _Toc19687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648"/>
      <w:r>
        <w:rPr>
          <w:rFonts w:ascii="仿宋" w:eastAsia="仿宋" w:hAnsi="仿宋" w:cs="仿宋" w:hint="eastAsia"/>
          <w:sz w:val="28"/>
          <w:lang w:eastAsia="zh-CN"/>
        </w:rPr>
        <w:t>一、日用杂品项目绩效评估</w:t>
      </w:r>
      <w:bookmarkEnd w:id="2"/>
    </w:p>
    <w:p>
      <w:pPr>
        <w:pStyle w:val="Heading2"/>
        <w:rPr>
          <w:rFonts w:ascii="仿宋" w:eastAsia="仿宋" w:hAnsi="仿宋" w:cs="仿宋" w:hint="eastAsia"/>
          <w:lang w:eastAsia="zh-CN"/>
        </w:rPr>
      </w:pPr>
      <w:bookmarkStart w:id="3" w:name="_Toc1962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日用杂品项目中，我们设计了一套全面的绩效评估指标，以确保日用杂品项目的可控和成功交付。这些指标跨足日用杂品项目目标、成本、进度和质量等多个维度，为我们提供了全面洞察日用杂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目标达成率是我们关注的首要指标。我们设定了明确的目标，并通过定期监测和评估，迅速发现并应对潜在的目标偏差。这为日用杂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成本绩效是另一个核心关注点。通过实际成本与预算成本的对比分析，我们深入了解成本差异的原因，及时调整资源分配，保持日用杂品项目在经济效益方面的合理水平。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进度作为关键的绩效指标之一，得到了精心的关注。我们制定了详细的日用杂品项目进度计划，并设立了进度符合度指标，确保实际进度与计划进度保持一致。这使我们能够快速发现和解决潜在的进度问题，保持日用杂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日用杂品项目绩效的不可或缺的一环。我们引入了一系列的质量标准和客户满意度指标，以确保日用杂品项目交付的成果在质量上达到或超越预期水平。通过持续监测这些指标，我们努力提升日用杂品项目整体质量水平，为日用杂品项目的成功交付提供有力保障。通过这些科学且全面的绩效评估，我们能够更好地引导日用杂品项目的持续改进，确保日用杂品项目目标的顺利达成。</w:t>
      </w:r>
    </w:p>
    <w:p>
      <w:pPr>
        <w:pStyle w:val="Heading2"/>
        <w:ind w:firstLine="560" w:firstLineChars="200"/>
        <w:rPr>
          <w:rFonts w:ascii="仿宋" w:eastAsia="仿宋" w:hAnsi="仿宋" w:cs="仿宋" w:hint="eastAsia"/>
          <w:sz w:val="28"/>
          <w:lang w:eastAsia="zh-CN"/>
        </w:rPr>
      </w:pPr>
      <w:bookmarkStart w:id="4" w:name="_Toc2845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绩效评估是日用杂品项目中的关键环节，为确保日用杂品项目达到预期目标，我们采用了多层次、多维度的绩效评估方法。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日用杂品项目的战略目标对齐，确保每个决策和行动都与日用杂品项目整体目标保持一致。团队会定期召开战略对齐会议，审视当前工作与日用杂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日用杂品项目进度、质量、成本和风险等方面。这些指标通过数据收集和分析，为日用杂品项目管理团队提供了客观的评估依据。例如，我们通过日用杂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绩效评估不仅仅停留在日用杂品项目内部，还考虑了日用杂品项目对外部环境的影响。我们定期进行干系人满意度调查，以了解各利益相关方对日用杂品项目的期望和满意度，并及时做出调整。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这种多层次、多角度的绩效评估方法，使得我们能够全面了解日用杂品项目的运行状态，及时做出调整，确保日用杂品项目在不断变化的环境中保持稳健前行。</w:t>
      </w:r>
    </w:p>
    <w:p>
      <w:pPr>
        <w:pStyle w:val="Heading2"/>
        <w:ind w:firstLine="560" w:firstLineChars="200"/>
        <w:rPr>
          <w:rFonts w:ascii="仿宋" w:eastAsia="仿宋" w:hAnsi="仿宋" w:cs="仿宋" w:hint="eastAsia"/>
          <w:sz w:val="28"/>
          <w:lang w:eastAsia="zh-CN"/>
        </w:rPr>
      </w:pPr>
      <w:bookmarkStart w:id="5" w:name="_Toc2831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为了确保日用杂品项目的有效管理和不断优化，我们采用了精心设计的绩效评估周期。这个周期旨在实现灵活、实时和全面的评估，以适应日用杂品项目执行中的各种挑战。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日用杂品项目的不同需求，分为短期、中期和长期。短期评估关注每个迭代或工作周期，以及时发现和解决当前任务中的问题。中期评估涵盖几个迭代，深入了解整体日用杂品项目的趋势和性能。长期评估则着眼于整个日用杂品项目阶段，确保日用杂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日用杂品项目管理工具和协作平台，团队成员能够随时更新和分享日用杂品项目数据。这种实时性的反馈机制使我们能够及时察觉潜在问题，快速调整，保持日用杂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日用杂品项目的决策制定密不可分。每个周期的日用杂品项目回顾会议成为集体总结经验、识别问题深层次原因并找到创新解决方案的平台。这种定期的反思与调整机制使日用杂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649"/>
      <w:r>
        <w:rPr>
          <w:rFonts w:ascii="仿宋" w:eastAsia="仿宋" w:hAnsi="仿宋" w:cs="仿宋" w:hint="eastAsia"/>
          <w:sz w:val="28"/>
          <w:lang w:eastAsia="zh-CN"/>
        </w:rPr>
        <w:t>二、日用杂品项目可持续发展</w:t>
      </w:r>
      <w:bookmarkEnd w:id="6"/>
    </w:p>
    <w:p>
      <w:pPr>
        <w:pStyle w:val="Heading2"/>
        <w:rPr>
          <w:rFonts w:ascii="仿宋" w:eastAsia="仿宋" w:hAnsi="仿宋" w:cs="仿宋" w:hint="eastAsia"/>
          <w:lang w:eastAsia="zh-CN"/>
        </w:rPr>
      </w:pPr>
      <w:bookmarkStart w:id="7" w:name="_Toc2870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日用杂品项目中，日用杂品项目团队着眼于未来，明确了可持续发展的战略方向。制定的具体可持续发展目标包括降低资源使用、采用环保技术、最大化社会效益等。这一步骤不仅有助于日用杂品项目在环保和社会责任方面达到最高标准，也为未来提供了明确的指引，确保日用杂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可持续实践的融入日用杂品项目管理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日用杂品项目管理周期。从日用杂品项目规划开始，日用杂品项目团队就考虑了环境和社会的因素。在执行阶段，日用杂品项目团队积极推动绿色技术的应用，优化资源利用。此外，关注员工的社会责任，通过培训和沟通活动提高员工对可持续发展的认知，使他们能够在日常工作中践行可持续实践。这些举措不仅为日用杂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1326"/>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扎根于日用杂品项目的可持续发展理念，我们深信环保与社会责任是日用杂品项目成功的关键支柱。在日用杂品项目的每一步，我们都致力于通过创新和实践，履行对环境和社会的坚定责任。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团队通过引入先进的环保技术、建立高效的废物处理系统以及推动能源节约措施，积极履行环保责任。定期的环保监测和评估确保日用杂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不仅致力于自身可持续发展，还注重对社会的回馈。通过支持社区日用杂品项目、参与慈善事业、提供培训机会等方式，日用杂品项目积极履行社会责任。与当地社区建立积极互动，关注员工的工作与生活平衡，以及员工的身心健康，是日用杂品项目在社会责任层面的关键举措。这样的实践不仅增强了日用杂品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8053"/>
      <w:r>
        <w:rPr>
          <w:rFonts w:ascii="仿宋" w:eastAsia="仿宋" w:hAnsi="仿宋" w:cs="仿宋" w:hint="eastAsia"/>
          <w:sz w:val="28"/>
          <w:lang w:eastAsia="zh-CN"/>
        </w:rPr>
        <w:t>三、日用杂品项目危机管理</w:t>
      </w:r>
      <w:bookmarkEnd w:id="9"/>
    </w:p>
    <w:p>
      <w:pPr>
        <w:pStyle w:val="Heading2"/>
        <w:rPr>
          <w:rFonts w:ascii="仿宋" w:eastAsia="仿宋" w:hAnsi="仿宋" w:cs="仿宋" w:hint="eastAsia"/>
          <w:lang w:eastAsia="zh-CN"/>
        </w:rPr>
      </w:pPr>
      <w:bookmarkStart w:id="10" w:name="_Toc1201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日用杂品项目危机管理中，危机预警与识别是确保日用杂品项目稳健运行的核心步骤。通过建立全面的监测机制，日用杂品项目团队旨在及时发现和理解潜在的风险和危机因素，以便采取及时的预防和应对措施，确保日用杂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首先，通过深入的风险评估，日用杂品项目团队全面分析了整个日用杂品项目和各个阶段可能存在的威胁。这包括准确评估每个潜在风险的发生概率和可能影响的程度，为后续危机预警提供了有力支持。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日用杂品项目团队着重于明确定义日用杂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日用杂品项目进展的持续监控，团队能够及时发现潜在问题并作出迅速反应。日用杂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在这一阶段，团队的专业素养和反应速度将发挥至关重要的作用，以确保潜在危机能够在初期得到有效的处理，最大程度地减轻负面影响。通过危机预警与识别，日用杂品项目得以更有序、可控地推进。</w:t>
      </w:r>
    </w:p>
    <w:p>
      <w:pPr>
        <w:pStyle w:val="Heading2"/>
        <w:ind w:firstLine="560" w:firstLineChars="200"/>
        <w:rPr>
          <w:rFonts w:ascii="仿宋" w:eastAsia="仿宋" w:hAnsi="仿宋" w:cs="仿宋" w:hint="eastAsia"/>
          <w:sz w:val="28"/>
          <w:lang w:eastAsia="zh-CN"/>
        </w:rPr>
      </w:pPr>
      <w:bookmarkStart w:id="11" w:name="_Toc26625"/>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在危机发生时，日用杂品项目团队立即行动，成立了应急小组。该小组的任务是迅速制定并实施紧急应对措施，以最小化潜在损失。以下是采取的主要措施：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暂停日用杂品项目进度：为遏制危机蔓延，日用杂品项目暂时停止进行，以便全面评估当前状况。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资源重新分配：重新评估日用杂品项目资源的分配，确保最大限度地减小损失。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实时沟通：与关键利益相关者建立实时沟通机制，向他们传递日用杂品项目危机的实际状况，保障日用杂品项目核心利益。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在紧急应对的同时，日用杂品项目团队强调了团队协作和有效沟通的重要性。以下是团队协作的关键举措：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信息共享机制：建立了信息共享平台，确保团队成员能够及时获取日用杂品项目危机的实时信息。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领导者沟通：日用杂品项目领导者通过定期会议和即时沟通工具，指导团队应对危机，保持团队稳定运行。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随着危机得到初步控制，日用杂品项目团队转向制定恢复计划，以确保日用杂品项目能够从中迅速恢复。主要恢复计划包括：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修复受损的进度计划：重新评估日用杂品项目进度，制定修复计划，确保日用杂品项目尽快回归正常进程。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重新调整资源分配：优化资源分配，确保日用杂品项目在有限资源下高效运转。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风险管理机制加强：对日用杂品项目风险进行全面评估，制定更强化的风险管理策略，以预防未来可能的危机。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1833"/>
      <w:r>
        <w:rPr>
          <w:rFonts w:ascii="仿宋" w:eastAsia="仿宋" w:hAnsi="仿宋" w:cs="仿宋" w:hint="eastAsia"/>
          <w:sz w:val="28"/>
          <w:lang w:eastAsia="zh-CN"/>
        </w:rPr>
        <w:t>四、日用杂品项目建设背景及必要性分析</w:t>
      </w:r>
      <w:bookmarkEnd w:id="12"/>
    </w:p>
    <w:p>
      <w:pPr>
        <w:pStyle w:val="Heading2"/>
        <w:rPr>
          <w:rFonts w:ascii="仿宋" w:eastAsia="仿宋" w:hAnsi="仿宋" w:cs="仿宋" w:hint="eastAsia"/>
          <w:lang w:eastAsia="zh-CN"/>
        </w:rPr>
      </w:pPr>
      <w:bookmarkStart w:id="13" w:name="_Toc7129"/>
      <w:r>
        <w:rPr>
          <w:rFonts w:ascii="仿宋" w:eastAsia="仿宋" w:hAnsi="仿宋" w:cs="仿宋" w:hint="eastAsia"/>
          <w:lang w:eastAsia="zh-CN"/>
        </w:rPr>
        <w:t>(一)、日用杂品项目背景分析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日用杂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日用杂品项目在这个潮流中的定位。同时，我们将关注行业内涌现的新兴机遇，以便日用杂品项目更好地融入行业发展的潮流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日用杂品项目提供了强大的发展动力。我们将聚焦于行业内最新的技术发展趋势，包括但不限于人工智能、大数据分析、物联网等领域。通过深度的技术研究，我们将确保日用杂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日用杂品项目发展的源泉。我们将投入更多的精力对市场需求进行深入剖析，超越表面的需求，深入挖掘潜在的市场痛点和机遇。通过对市场需求的细致了解，日用杂品项目将更有针对性地设计解决方案，满足市场的多样化需求，从而更好地促进日用杂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日用杂品项目战略至关重要。我们将对竞争态势进行更为深入的分析，包括但不限于市场份额、产品特点、客户满意度等多个维度。通过深度的竞争分析，日用杂品项目将能够更准确地把握市场脉搏，制定具有竞争力的日用杂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日用杂品项目的发展具有直接的影响。我们将进行更为全面的法规和政策分析，了解行业发展中的潜在法律风险和合规挑战。通过充分了解和遵守相关法规，日用杂品项目将确保在法律框架内合法合规运营，为日用杂品项目的稳健发展提供有力支持。</w:t>
      </w:r>
    </w:p>
    <w:p>
      <w:pPr>
        <w:pStyle w:val="Heading2"/>
        <w:ind w:firstLine="560" w:firstLineChars="200"/>
        <w:rPr>
          <w:rFonts w:ascii="仿宋" w:eastAsia="仿宋" w:hAnsi="仿宋" w:cs="仿宋" w:hint="eastAsia"/>
          <w:sz w:val="28"/>
          <w:lang w:eastAsia="zh-CN"/>
        </w:rPr>
      </w:pPr>
      <w:bookmarkStart w:id="14" w:name="_Toc5680"/>
      <w:r>
        <w:rPr>
          <w:rFonts w:ascii="仿宋" w:eastAsia="仿宋" w:hAnsi="仿宋" w:cs="仿宋" w:hint="eastAsia"/>
          <w:sz w:val="28"/>
          <w:lang w:eastAsia="zh-CN"/>
        </w:rPr>
        <w:t>(二)、日用杂品项目建设必要性分析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建设的迫切性源于对行业发展趋势的深刻洞察。我们正处于一个行业变革的时代，科技创新、数字化转型成为企业发展的关键动力。日用杂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建设不仅仅是为了跟上潮流，更是为了通过技术创新推动企业的持续发展。通过引入先进的技术和解决方案，日用杂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日用杂品项目的建设成为必然选择，通过提高产品质量、拓展服务领域，从而在竞争中获得更多的机会。日用杂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日用杂品项目建设的必要性体现在对客户需求更精准的满足。通过日用杂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杂品项目建设的背后是对企业持续创新的追求。只有通过不断创新，企业才能在竞争中立于不败之地。日用杂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4443"/>
      <w:r>
        <w:rPr>
          <w:rFonts w:ascii="仿宋" w:eastAsia="仿宋" w:hAnsi="仿宋" w:cs="仿宋" w:hint="eastAsia"/>
          <w:sz w:val="28"/>
          <w:lang w:eastAsia="zh-CN"/>
        </w:rPr>
        <w:t>五、日用杂品项目建设单位说明</w:t>
      </w:r>
      <w:bookmarkEnd w:id="15"/>
    </w:p>
    <w:p>
      <w:pPr>
        <w:pStyle w:val="Heading2"/>
        <w:rPr>
          <w:rFonts w:ascii="仿宋" w:eastAsia="仿宋" w:hAnsi="仿宋" w:cs="仿宋" w:hint="eastAsia"/>
          <w:lang w:eastAsia="zh-CN"/>
        </w:rPr>
      </w:pPr>
      <w:bookmarkStart w:id="16" w:name="_Toc17211"/>
      <w:r>
        <w:rPr>
          <w:rFonts w:ascii="仿宋" w:eastAsia="仿宋" w:hAnsi="仿宋" w:cs="仿宋" w:hint="eastAsia"/>
          <w:lang w:eastAsia="zh-CN"/>
        </w:rPr>
        <w:t>(一)、日用杂品项目承办单位基本情况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97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日用杂品项目承办单位的XXXX，我们着眼于实现可持续的经济效益。通过技术创新和解决方案的提供，公司预计在日用杂品项目执行期间将获得可观的收入增长。这一收入来源主要包括日用杂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同时，我们注重成本控制和效率提升，以确保日用杂品项目的可持续盈利。透过精细的管理和资源优化，公司期望实现日用杂品项目利润最大化。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日用杂品项目实施进行全面的投资评估，包括日用杂品项目启动阶段的资金投入和后续运营成本。通过对日用杂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日用杂品项目实施过程中具备足够的资金流动性，公司将进行详尽的现金流分析。这包括资金需求的合理预测、日用杂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8583"/>
      <w:r>
        <w:rPr>
          <w:rFonts w:ascii="仿宋" w:eastAsia="仿宋" w:hAnsi="仿宋" w:cs="仿宋" w:hint="eastAsia"/>
          <w:sz w:val="28"/>
          <w:lang w:eastAsia="zh-CN"/>
        </w:rPr>
        <w:t>六、日用杂品项目选址可行性分析</w:t>
      </w:r>
      <w:bookmarkEnd w:id="18"/>
    </w:p>
    <w:p>
      <w:pPr>
        <w:pStyle w:val="Heading2"/>
        <w:rPr>
          <w:rFonts w:ascii="仿宋" w:eastAsia="仿宋" w:hAnsi="仿宋" w:cs="仿宋" w:hint="eastAsia"/>
          <w:lang w:eastAsia="zh-CN"/>
        </w:rPr>
      </w:pPr>
      <w:bookmarkStart w:id="19" w:name="_Toc389"/>
      <w:r>
        <w:rPr>
          <w:rFonts w:ascii="仿宋" w:eastAsia="仿宋" w:hAnsi="仿宋" w:cs="仿宋" w:hint="eastAsia"/>
          <w:lang w:eastAsia="zh-CN"/>
        </w:rPr>
        <w:t>(一)、日用杂品项目选址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该日用杂品项目选址位于XX省XX市XX区XXX街道</w:t>
      </w:r>
    </w:p>
    <w:p>
      <w:pPr>
        <w:pStyle w:val="Heading2"/>
        <w:ind w:firstLine="560" w:firstLineChars="200"/>
        <w:rPr>
          <w:rFonts w:ascii="仿宋" w:eastAsia="仿宋" w:hAnsi="仿宋" w:cs="仿宋" w:hint="eastAsia"/>
          <w:sz w:val="28"/>
          <w:lang w:eastAsia="zh-CN"/>
        </w:rPr>
      </w:pPr>
      <w:bookmarkStart w:id="20" w:name="_Toc29004"/>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日用杂品项目的征地面积将根据日用杂品项目的实际规模和需求进行精确规划。具体面积XXX平方米，旨在确保日用杂品项目不仅能够满足当前的发展需求，还能够预留空间以适应未来的扩展。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净用地面积是在征地面积基础上去除不可利用面积后的实际可开发用地。具体面积XXX平方米，考虑到环保、交通、安全等多方面因素，以确保日用杂品项目在整体利用效率上达到最优。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日用杂品项目计划建设的建筑总规模具体面积XXX平方米。这一规模的确定综合考虑了日用杂品项目的性质、规模，以及城市规划的相关要求，确保建筑布局与周边环境协调一致。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绿地率是日用杂品项目用地中被规划为绿地的比例。具体面积XXX平方米，旨在通过合理规划绿地，改善日用杂品项目周边环境，提升居民生活质量，并符合城市整体绿化规划。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容积率是用地上可以建设的建筑总体积与用地面积之比。具体面积XXX，通过合理的容积率规划，确保日用杂品项目建筑规模与周边环境和谐共生。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确保日用杂品项目选址与当地城市规划相一致，具体面积XXX平方米。通过与城市规划部门深入沟通，确保日用杂品项目不仅符合城市的整体发展方向，还能够融入城市的发展布局，为城市的长远发展贡献力量。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日用杂品项目选址符合当地产业政策，具体面积XXX平方米。这包括日用杂品项目对当地经济的促进作用，以及对相关产业的带动效应，确保日用杂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用地总体要求必须符合环保和可持续发展的原则，具体面积XXX平方米。通过采用绿色建筑设计、节能减排等措施，确保日用杂品项目在建设和运营过程中对环境的影响最小化，达到可持续发展的要求。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确保日用杂品项目选址具备必要的公共设施配套，具体面积XXX平方米。这包括交通便利性、教育、医疗等基础设施，以提高居民生活品质，使得日用杂品项目选址更具吸引力。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考虑用地总体要求对当地社会稳定性的影响，具体面积XXX平方米。通过深入了解当地社区反馈，确保日用杂品项目的选址和建设过程对当地社会和谐稳定产生积极作用。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日用杂品项目选址不仅符合法规和规划，还在实际操作中具有可行性。这一全面规划将为日用杂品项目的成功实施提供坚实的基础，确保日用杂品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https://d.book118.com/945330024040011103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日用杂品项目规划设计蓝图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35200D"/>
    <w:rsid w:val="433520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3300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2024-02-01T19:36:00Z</dcterms:created>
  <dcterms:modified xsi:type="dcterms:W3CDTF">2024-02-01T19:36:26Z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A9C0DF04267B473E855E39D3ACEA9BB8_11</vt:lpwstr>
  </property>
  <property fmtid="{D5CDD505-2E9C-101B-9397-08002B2CF9AE}" pid="3" name="KSOProductBuildVer">
    <vt:lpwstr>2052-12.1.0.16250</vt:lpwstr>
  </property>
</Properties>
</file>