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企业金融相关行业公司成立方案及可行性研究报告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7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(七)、企业金融项目建设必要性分析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8" w:history="1">
        <w:r>
          <w:rPr>
            <w:rFonts w:ascii="仿宋" w:eastAsia="仿宋" w:hAnsi="仿宋" w:cs="仿宋" w:hint="eastAsia"/>
            <w:lang w:eastAsia="zh-CN"/>
          </w:rPr>
          <w:t>六、企业金融项目风险分析</w:t>
        </w:r>
        <w:r>
          <w:tab/>
        </w:r>
        <w:r>
          <w:fldChar w:fldCharType="begin"/>
        </w:r>
        <w:r>
          <w:instrText xml:space="preserve"> PAGEREF _Toc30648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9" w:history="1">
        <w:r>
          <w:rPr>
            <w:rFonts w:ascii="仿宋" w:eastAsia="仿宋" w:hAnsi="仿宋" w:cs="仿宋" w:hint="eastAsia"/>
            <w:lang w:eastAsia="zh-CN"/>
          </w:rPr>
          <w:t>(一)、企业金融项目风险分析</w:t>
        </w:r>
        <w:r>
          <w:tab/>
        </w:r>
        <w:r>
          <w:fldChar w:fldCharType="begin"/>
        </w:r>
        <w:r>
          <w:instrText xml:space="preserve"> PAGEREF _Toc10739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(二)、企业金融项目风险对策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(一)、企业金融项目进度安排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(二)、企业金融项目实施保障措施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八、企业金融项目经济效益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(三)、企业金融项目盈利能力分析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(五)、企业金融项目总投资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7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9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7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9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https://d.book118.com/945333001341011100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企业金融相关行业公司成立方案及可行性研究报告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企业金融相关行业公司成立方案及可行性研究报告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企业金融相关行业公司成立方案及可行性研究报告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企业金融相关行业公司成立方案及可行性研究报告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企业金融相关行业公司成立方案及可行性研究报告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5333001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2024-01-19T23:43:00Z</dcterms:created>
  <dcterms:modified xsi:type="dcterms:W3CDTF">2024-01-19T23:43:38Z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3E0786BD04AA4353B56304FB58F1E946_11</vt:lpwstr>
  </property>
  <property fmtid="{D5CDD505-2E9C-101B-9397-08002B2CF9AE}" pid="3" name="KSOProductBuildVer">
    <vt:lpwstr>2052-12.1.0.16120</vt:lpwstr>
  </property>
</Properties>
</file>