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256" w:right="458" w:rightChars="218"/>
        <w:jc w:val="center"/>
        <w:rPr>
          <w:rFonts w:ascii="仿宋_GB2312" w:eastAsia="黑体" w:hAnsi="仿宋_GB2312"/>
          <w:b/>
          <w:bCs/>
          <w:sz w:val="52"/>
          <w:szCs w:val="52"/>
        </w:rPr>
      </w:pPr>
      <w:r>
        <w:rPr>
          <w:rFonts w:ascii="仿宋_GB2312" w:eastAsia="黑体" w:hAnsi="仿宋_GB2312" w:hint="eastAsia"/>
          <w:b/>
          <w:bCs/>
          <w:sz w:val="52"/>
          <w:szCs w:val="52"/>
        </w:rPr>
        <w:tab/>
      </w:r>
    </w:p>
    <w:p>
      <w:pPr>
        <w:tabs>
          <w:tab w:val="left" w:pos="2520"/>
          <w:tab w:val="left" w:pos="7740"/>
        </w:tabs>
        <w:spacing w:line="720" w:lineRule="exact"/>
        <w:ind w:firstLine="1066" w:firstLineChars="296"/>
        <w:rPr>
          <w:rFonts w:ascii="黑体" w:eastAsia="黑体"/>
          <w:sz w:val="32"/>
          <w:u w:val="single"/>
        </w:rPr>
      </w:pPr>
      <w:r>
        <w:rPr>
          <w:rFonts w:ascii="黑体" w:eastAsia="黑体" w:hint="eastAsia"/>
          <w:b/>
          <w:bCs/>
          <w:sz w:val="36"/>
          <w:szCs w:val="36"/>
        </w:rPr>
        <w:t>成果形式</w:t>
      </w:r>
      <w:r>
        <w:rPr>
          <w:rFonts w:ascii="黑体" w:eastAsia="黑体" w:hint="eastAsia"/>
          <w:b/>
          <w:bCs/>
          <w:sz w:val="32"/>
        </w:rPr>
        <w:t>：</w:t>
      </w:r>
      <w:r>
        <w:rPr>
          <w:rFonts w:ascii="黑体" w:eastAsia="黑体" w:hint="eastAsia"/>
          <w:b/>
          <w:bCs/>
          <w:sz w:val="32"/>
          <w:u w:val="single"/>
        </w:rPr>
        <w:t xml:space="preserve">       </w:t>
      </w:r>
      <w:r>
        <w:rPr>
          <w:rFonts w:ascii="黑体" w:eastAsia="黑体" w:hint="eastAsia"/>
          <w:sz w:val="32"/>
          <w:u w:val="single"/>
        </w:rPr>
        <w:t xml:space="preserve"> 实践报告      </w:t>
      </w:r>
      <w:r>
        <w:rPr>
          <w:rFonts w:ascii="黑体" w:eastAsia="黑体" w:hint="eastAsia"/>
          <w:b/>
          <w:bCs/>
          <w:sz w:val="32"/>
          <w:u w:val="single"/>
        </w:rPr>
        <w:t xml:space="preserve">  </w:t>
      </w:r>
      <w:r>
        <w:rPr>
          <w:rFonts w:ascii="黑体" w:eastAsia="黑体" w:hint="eastAsia"/>
          <w:sz w:val="32"/>
          <w:u w:val="single"/>
        </w:rPr>
        <w:t xml:space="preserve">  </w:t>
      </w:r>
    </w:p>
    <w:p>
      <w:pPr>
        <w:ind w:firstLine="1080" w:firstLineChars="300"/>
        <w:rPr>
          <w:rFonts w:ascii="宋体" w:hAnsi="宋体" w:cs="宋体"/>
          <w:b/>
          <w:bCs/>
          <w:sz w:val="44"/>
          <w:szCs w:val="44"/>
        </w:rPr>
      </w:pPr>
      <w:r>
        <w:rPr>
          <w:rFonts w:ascii="黑体" w:eastAsia="黑体" w:hint="eastAsia"/>
          <w:b/>
          <w:bCs/>
          <w:sz w:val="36"/>
          <w:szCs w:val="36"/>
        </w:rPr>
        <w:t>成果名称：</w:t>
      </w:r>
      <w:bookmarkStart w:id="0" w:name="_GoBack"/>
      <w:r>
        <w:rPr>
          <w:rFonts w:ascii="黑体" w:eastAsia="黑体" w:hAnsi="黑体" w:cs="宋体" w:hint="eastAsia"/>
          <w:sz w:val="32"/>
          <w:szCs w:val="32"/>
          <w:u w:val="single"/>
        </w:rPr>
        <w:t>夜游轮船调度问题的分析报告</w:t>
      </w:r>
      <w:bookmarkEnd w:id="0"/>
    </w:p>
    <w:p>
      <w:pPr>
        <w:ind w:firstLine="1320" w:firstLineChars="300"/>
        <w:rPr>
          <w:rFonts w:ascii="宋体" w:hAnsi="宋体" w:cs="宋体"/>
          <w:b/>
          <w:bCs/>
          <w:sz w:val="44"/>
          <w:szCs w:val="44"/>
        </w:rPr>
      </w:pPr>
    </w:p>
    <w:p>
      <w:pPr>
        <w:tabs>
          <w:tab w:val="left" w:pos="2520"/>
          <w:tab w:val="left" w:pos="7740"/>
        </w:tabs>
        <w:spacing w:line="720" w:lineRule="exact"/>
        <w:ind w:firstLine="947" w:firstLineChars="296"/>
        <w:rPr>
          <w:rFonts w:ascii="黑体" w:eastAsia="黑体" w:hint="eastAsia"/>
          <w:sz w:val="32"/>
          <w:u w:val="single"/>
        </w:rPr>
        <w:sectPr>
          <w:footerReference w:type="default" r:id="rId4"/>
          <w:pgSz w:w="11906" w:h="16838"/>
          <w:pgMar w:top="1440" w:right="1800" w:bottom="1440" w:left="1800" w:header="851" w:footer="992" w:gutter="0"/>
          <w:cols w:num="1" w:space="425"/>
          <w:docGrid w:type="lines" w:linePitch="312" w:charSpace="0"/>
        </w:sectPr>
      </w:pPr>
      <w:r>
        <w:rPr>
          <w:rFonts w:ascii="黑体" w:eastAsia="黑体" w:hint="eastAsia"/>
          <w:sz w:val="32"/>
        </w:rPr>
        <w:t xml:space="preserve">          </w:t>
      </w:r>
    </w:p>
    <w:p>
      <w:pPr>
        <w:spacing w:line="360" w:lineRule="auto"/>
        <w:jc w:val="center"/>
        <w:rPr>
          <w:rFonts w:ascii="宋体" w:hAnsi="宋体"/>
          <w:b/>
          <w:bCs/>
          <w:sz w:val="32"/>
          <w:szCs w:val="32"/>
        </w:rPr>
      </w:pPr>
      <w:r>
        <w:rPr>
          <w:rFonts w:ascii="宋体" w:hAnsi="宋体" w:hint="eastAsia"/>
          <w:b/>
          <w:bCs/>
          <w:sz w:val="32"/>
          <w:szCs w:val="32"/>
        </w:rPr>
        <w:t>数学建模</w:t>
      </w:r>
    </w:p>
    <w:p>
      <w:pPr>
        <w:spacing w:line="360" w:lineRule="auto"/>
        <w:rPr>
          <w:rFonts w:ascii="宋体" w:hAnsi="宋体"/>
          <w:b/>
          <w:bCs/>
          <w:sz w:val="28"/>
          <w:szCs w:val="28"/>
        </w:rPr>
      </w:pPr>
      <w:r>
        <w:rPr>
          <w:rFonts w:ascii="宋体" w:hAnsi="宋体" w:hint="eastAsia"/>
          <w:b/>
          <w:bCs/>
          <w:sz w:val="28"/>
          <w:szCs w:val="28"/>
        </w:rPr>
        <w:t>一、实践目的</w:t>
      </w:r>
    </w:p>
    <w:p>
      <w:pPr>
        <w:spacing w:line="360" w:lineRule="auto"/>
        <w:rPr>
          <w:rFonts w:ascii="宋体" w:hAnsi="宋体" w:cs="宋体"/>
          <w:sz w:val="24"/>
        </w:rPr>
      </w:pPr>
      <w:r>
        <w:rPr>
          <w:rFonts w:ascii="宋体" w:hAnsi="宋体" w:cs="宋体" w:hint="eastAsia"/>
          <w:sz w:val="24"/>
        </w:rPr>
        <w:t>1.在老师的讲解下，认识了解基本的数学模型（稳定性模型、离散模型等）并学会使用MATLAB、SPSS两大数学软件；</w:t>
      </w:r>
    </w:p>
    <w:p>
      <w:pPr>
        <w:spacing w:line="360" w:lineRule="auto"/>
        <w:rPr>
          <w:rFonts w:ascii="宋体" w:hAnsi="宋体" w:cs="宋体"/>
          <w:sz w:val="24"/>
        </w:rPr>
      </w:pPr>
      <w:r>
        <w:rPr>
          <w:rFonts w:ascii="宋体" w:hAnsi="宋体" w:cs="宋体" w:hint="eastAsia"/>
          <w:sz w:val="24"/>
        </w:rPr>
        <w:t>2.在模拟训练中，锻炼搜集文献及数据、论文写作排版、团队合作的能力。</w:t>
      </w:r>
    </w:p>
    <w:p>
      <w:pPr>
        <w:spacing w:line="360" w:lineRule="auto"/>
        <w:rPr>
          <w:rFonts w:ascii="宋体" w:hAnsi="宋体" w:cs="宋体"/>
          <w:sz w:val="24"/>
        </w:rPr>
      </w:pPr>
      <w:r>
        <w:rPr>
          <w:rFonts w:ascii="宋体" w:hAnsi="宋体" w:cs="宋体"/>
          <w:sz w:val="24"/>
        </w:rPr>
        <w:t>3.</w:t>
      </w:r>
      <w:r>
        <w:rPr>
          <w:rFonts w:ascii="宋体" w:hAnsi="宋体" w:cs="宋体" w:hint="eastAsia"/>
          <w:sz w:val="24"/>
        </w:rPr>
        <w:t>在论文完成后，对模拟训练中产生的问题不足进行加强完善。</w:t>
      </w:r>
    </w:p>
    <w:p>
      <w:pPr>
        <w:spacing w:line="360" w:lineRule="auto"/>
        <w:rPr>
          <w:rFonts w:ascii="宋体" w:hAnsi="宋体"/>
          <w:b/>
          <w:bCs/>
          <w:sz w:val="28"/>
          <w:szCs w:val="28"/>
        </w:rPr>
      </w:pPr>
      <w:r>
        <w:rPr>
          <w:rFonts w:ascii="宋体" w:hAnsi="宋体" w:hint="eastAsia"/>
          <w:b/>
          <w:bCs/>
          <w:sz w:val="28"/>
          <w:szCs w:val="28"/>
        </w:rPr>
        <w:t>二、实践内容</w:t>
      </w:r>
    </w:p>
    <w:p>
      <w:pPr>
        <w:spacing w:line="360" w:lineRule="auto"/>
        <w:ind w:firstLine="480" w:firstLineChars="200"/>
        <w:jc w:val="center"/>
        <w:rPr>
          <w:rFonts w:ascii="宋体" w:hAnsi="宋体" w:cs="宋体"/>
          <w:sz w:val="24"/>
        </w:rPr>
      </w:pPr>
      <w:r>
        <w:rPr>
          <w:rFonts w:ascii="宋体" w:hAnsi="宋体" w:cs="宋体" w:hint="eastAsia"/>
          <w:sz w:val="24"/>
        </w:rPr>
        <w:t>夜游轮船调度问题的分析报告</w:t>
      </w:r>
    </w:p>
    <w:p>
      <w:pPr>
        <w:spacing w:line="360" w:lineRule="auto"/>
        <w:ind w:firstLine="480" w:firstLineChars="200"/>
        <w:jc w:val="center"/>
        <w:rPr>
          <w:rFonts w:ascii="宋体" w:hAnsi="宋体" w:cs="宋体"/>
          <w:sz w:val="24"/>
        </w:rPr>
      </w:pPr>
      <w:r>
        <w:rPr>
          <w:rFonts w:ascii="宋体" w:hAnsi="宋体" w:cs="宋体" w:hint="eastAsia"/>
          <w:sz w:val="24"/>
        </w:rPr>
        <w:t>摘要</w:t>
      </w:r>
    </w:p>
    <w:p>
      <w:pPr>
        <w:spacing w:line="360" w:lineRule="auto"/>
        <w:ind w:firstLine="480" w:firstLineChars="200"/>
        <w:rPr>
          <w:rFonts w:ascii="宋体" w:hAnsi="宋体" w:cs="宋体"/>
          <w:sz w:val="24"/>
        </w:rPr>
      </w:pPr>
      <w:r>
        <w:rPr>
          <w:rFonts w:ascii="宋体" w:hAnsi="宋体" w:cs="宋体"/>
          <w:sz w:val="24"/>
        </w:rPr>
        <w:softHyphen/>
      </w:r>
      <w:r>
        <w:rPr>
          <w:rFonts w:ascii="宋体" w:hAnsi="宋体" w:cs="宋体" w:hint="eastAsia"/>
          <w:sz w:val="24"/>
        </w:rPr>
        <w:t>本论文主要针对轮船公司对夜游轮船的航程安排、载客量的需求、运营次数的需求、游客满意度、轮船公司运营收入进行的分析研究。从航程安排尽量紧凑、轮船载客量达到最优、运营次数尽量减少、游客满意度最大化，轮船公司运营收入最大化的考虑出发，我们通过合理的抽象假设，建立了轮船调度的优化模型。</w:t>
      </w:r>
    </w:p>
    <w:p>
      <w:pPr>
        <w:spacing w:line="360" w:lineRule="auto"/>
        <w:ind w:firstLine="480" w:firstLineChars="200"/>
        <w:rPr>
          <w:rFonts w:ascii="宋体" w:hAnsi="宋体" w:cs="宋体"/>
          <w:sz w:val="24"/>
        </w:rPr>
      </w:pPr>
      <w:r>
        <w:rPr>
          <w:rFonts w:ascii="宋体" w:hAnsi="宋体" w:cs="宋体" w:hint="eastAsia"/>
          <w:sz w:val="24"/>
        </w:rPr>
        <w:t>在解决问题的过程中，我们发现问题需要解得收益最大化，可以转换为载客最多的求解问题。由此，我们利用了整数规划、遗传算法来求解问题。</w:t>
      </w:r>
    </w:p>
    <w:p>
      <w:pPr>
        <w:spacing w:line="360" w:lineRule="auto"/>
        <w:ind w:firstLine="480" w:firstLineChars="200"/>
        <w:rPr>
          <w:rFonts w:ascii="宋体" w:hAnsi="宋体" w:cs="宋体"/>
          <w:sz w:val="24"/>
        </w:rPr>
      </w:pPr>
      <w:r>
        <w:rPr>
          <w:rFonts w:ascii="宋体" w:hAnsi="宋体" w:cs="宋体" w:hint="eastAsia"/>
          <w:sz w:val="24"/>
        </w:rPr>
        <w:t>针对问题一，我们进行了两种假设来讨论轮船的航程安排问题，分别是假设游客在来到之后没有船则游客不等待以及假设游客在来到之后没有船游客也在等待。因此在解决问题的过程中，我们利用了线性规划来进行分析，得到的结果如下：假设游客在来到之后没有船也会等待：在18：30起航，且返航时不用等待游客即可继续航行，此时总载客量为750人，运营次数为5次；假设游客在来到之后没有船则不等待：从18：30第一次起航，每次返航时都需等待30分钟直到轮船满载，此时载客量为450人，运营次数为3次。</w:t>
      </w:r>
    </w:p>
    <w:p>
      <w:pPr>
        <w:spacing w:line="360" w:lineRule="auto"/>
        <w:ind w:firstLine="480" w:firstLineChars="200"/>
        <w:rPr>
          <w:rFonts w:ascii="宋体" w:hAnsi="宋体" w:cs="宋体"/>
          <w:sz w:val="24"/>
        </w:rPr>
        <w:sectPr>
          <w:footerReference w:type="default" r:id="rId5"/>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rFonts w:ascii="宋体" w:hAnsi="宋体" w:cs="宋体"/>
          <w:sz w:val="24"/>
        </w:rPr>
      </w:pPr>
      <w:r>
        <w:rPr>
          <w:rFonts w:ascii="宋体" w:hAnsi="宋体" w:cs="宋体" w:hint="eastAsia"/>
          <w:sz w:val="24"/>
        </w:rPr>
        <w:t>针对问题二，我们分别讨论了轮船公司派出两艘和三艘游轮的情况，并依次讨论了游客在来到之后没有船则游客不等待以及游客在来到之后没有船游客也在等待两种假设，且考虑到游轮公司利益最大化和游客满意度最大化，我们分别讨论了游轮载客量为90和150两种情况的出航次数和载客量，结果如下：轮船公司最少需要两艘船。航程安排：A船分别在18：30、19：30、20:30、21:30起航，B船分别在19:00、20：00、21:00、22:00起航，此时总载客量为1200人，运营次数为4次。</w:t>
      </w:r>
    </w:p>
    <w:p>
      <w:pPr>
        <w:spacing w:line="360" w:lineRule="auto"/>
        <w:ind w:firstLine="480" w:firstLineChars="200"/>
        <w:rPr>
          <w:rFonts w:ascii="宋体" w:hAnsi="宋体" w:cs="宋体"/>
          <w:sz w:val="24"/>
        </w:rPr>
      </w:pPr>
      <w:r>
        <w:rPr>
          <w:rFonts w:ascii="宋体" w:hAnsi="宋体" w:cs="宋体" w:hint="eastAsia"/>
          <w:sz w:val="24"/>
        </w:rPr>
        <w:t>针对问题三，在游客等待20分钟的情况下，分别进行一艘船、两艘船和三艘船的调度分析，从载客量最大、运营次数最少的角度可得出结果：当游轮在最大载客量时出发，轮船公司可派遣两艘游轮或三艘轮船，最大载客量为1200，运营次数为8次；当游轮在最小载客量时出发，轮船公司可派遣三艘游轮，最大载客量为1170人，运营次数为13次。</w:t>
      </w:r>
    </w:p>
    <w:p>
      <w:pPr>
        <w:spacing w:line="360" w:lineRule="auto"/>
        <w:rPr>
          <w:rFonts w:ascii="宋体" w:hAnsi="宋体" w:cs="宋体"/>
          <w:sz w:val="24"/>
        </w:rPr>
      </w:pPr>
    </w:p>
    <w:p>
      <w:pPr>
        <w:spacing w:line="360" w:lineRule="auto"/>
        <w:ind w:firstLine="480" w:firstLineChars="200"/>
        <w:jc w:val="left"/>
        <w:rPr>
          <w:rFonts w:ascii="宋体" w:hAnsi="宋体" w:cs="宋体"/>
          <w:sz w:val="24"/>
        </w:rPr>
      </w:pPr>
      <w:r>
        <w:rPr>
          <w:rFonts w:ascii="宋体" w:hAnsi="宋体" w:cs="宋体" w:hint="eastAsia"/>
          <w:b/>
          <w:sz w:val="24"/>
        </w:rPr>
        <w:t>关键词：</w:t>
      </w:r>
      <w:r>
        <w:rPr>
          <w:rFonts w:ascii="宋体" w:hAnsi="宋体" w:cs="宋体" w:hint="eastAsia"/>
          <w:sz w:val="24"/>
        </w:rPr>
        <w:t>EXCEL作图 最优解 多目标决策 整数规划 遗传算法 平均满意度</w:t>
      </w:r>
    </w:p>
    <w:p>
      <w:pPr>
        <w:numPr>
          <w:ilvl w:val="0"/>
          <w:numId w:val="1"/>
        </w:numPr>
        <w:jc w:val="center"/>
        <w:rPr>
          <w:rFonts w:ascii="宋体" w:hAnsi="宋体" w:cs="宋体"/>
          <w:sz w:val="24"/>
        </w:rPr>
      </w:pPr>
      <w:r>
        <w:rPr>
          <w:rFonts w:ascii="宋体" w:hAnsi="宋体" w:cs="宋体" w:hint="eastAsia"/>
          <w:sz w:val="24"/>
        </w:rPr>
        <w:t>问题重述</w:t>
      </w:r>
    </w:p>
    <w:p>
      <w:pPr>
        <w:numPr>
          <w:ilvl w:val="0"/>
          <w:numId w:val="1"/>
        </w:numPr>
        <w:jc w:val="center"/>
        <w:rPr>
          <w:rFonts w:ascii="宋体" w:hAnsi="宋体" w:cs="宋体"/>
          <w:sz w:val="24"/>
        </w:rPr>
      </w:pPr>
      <w:r>
        <w:rPr>
          <w:rFonts w:ascii="宋体" w:hAnsi="宋体" w:cs="宋体" w:hint="eastAsia"/>
          <w:sz w:val="24"/>
        </w:rPr>
        <w:t>提供“夜游”服务的游轮满载是150人，轮船载客游览时间是45分钟/次，游轮不需要满载即可起航，但启航时游轮的载客量至少要达到90人。游客主要在18:00点到22:00来参观游览，且在这个时间段内，游客以平均每分钟5人的速度到达码头参加“夜游”。轮船调度的目的首先是要使运营收入最大化，其次使游轮每天的运营次数尽可能少，以实现利润最大化。同时，要使游轮每次运载的人数尽可能均衡。</w:t>
      </w:r>
    </w:p>
    <w:p>
      <w:pPr>
        <w:spacing w:line="360" w:lineRule="auto"/>
        <w:ind w:firstLine="480" w:firstLineChars="200"/>
        <w:rPr>
          <w:rFonts w:ascii="宋体" w:hAnsi="宋体" w:cs="宋体"/>
          <w:sz w:val="24"/>
        </w:rPr>
      </w:pPr>
      <w:r>
        <w:rPr>
          <w:rFonts w:ascii="宋体" w:hAnsi="宋体" w:cs="宋体" w:hint="eastAsia"/>
          <w:sz w:val="24"/>
        </w:rPr>
        <w:t>如果轮船公司只有一艘游轮或多艘游轮时，该游轮公司至少要派出几艘游轮？该如何安排航程？每艘游轮载客量是多少?假设游客到达港口最多等待20分钟，若20分钟游轮未到，游客则离开，该游轮公司至少要派出几艘游轮？该如何安排航程？每艘游轮载客量是多少?</w:t>
      </w:r>
    </w:p>
    <w:p>
      <w:pPr>
        <w:numPr>
          <w:ilvl w:val="0"/>
          <w:numId w:val="1"/>
        </w:numPr>
        <w:jc w:val="center"/>
        <w:rPr>
          <w:rFonts w:ascii="宋体" w:hAnsi="宋体" w:cs="宋体"/>
          <w:sz w:val="24"/>
        </w:rPr>
      </w:pPr>
      <w:r>
        <w:rPr>
          <w:rFonts w:ascii="宋体" w:hAnsi="宋体" w:cs="宋体" w:hint="eastAsia"/>
          <w:sz w:val="24"/>
        </w:rPr>
        <w:t>基本假设</w:t>
      </w:r>
    </w:p>
    <w:p>
      <w:pPr>
        <w:spacing w:line="360" w:lineRule="auto"/>
        <w:ind w:firstLine="480" w:firstLineChars="200"/>
        <w:rPr>
          <w:rFonts w:ascii="宋体" w:hAnsi="宋体" w:cs="宋体"/>
          <w:sz w:val="24"/>
        </w:rPr>
      </w:pPr>
      <w:r>
        <w:rPr>
          <w:rFonts w:ascii="宋体" w:hAnsi="宋体" w:cs="宋体" w:hint="eastAsia"/>
          <w:sz w:val="24"/>
        </w:rPr>
        <w:t>1.假设游轮每次出航时的状态相同，即油费、设备折旧等成本一致；</w:t>
      </w:r>
    </w:p>
    <w:p>
      <w:pPr>
        <w:spacing w:line="360" w:lineRule="auto"/>
        <w:ind w:firstLine="480" w:firstLineChars="200"/>
        <w:rPr>
          <w:rFonts w:ascii="宋体" w:hAnsi="宋体" w:cs="宋体"/>
          <w:sz w:val="24"/>
        </w:rPr>
      </w:pPr>
      <w:r>
        <w:rPr>
          <w:rFonts w:ascii="宋体" w:hAnsi="宋体" w:cs="宋体" w:hint="eastAsia"/>
          <w:sz w:val="24"/>
        </w:rPr>
        <w:t>2.针对第三问假设游客到来时，有船靠岸就立即上船，在船上等待时间不限；</w:t>
      </w:r>
    </w:p>
    <w:p>
      <w:pPr>
        <w:spacing w:line="360" w:lineRule="auto"/>
        <w:ind w:firstLine="480" w:firstLineChars="200"/>
        <w:rPr>
          <w:rFonts w:ascii="宋体" w:hAnsi="宋体" w:cs="宋体"/>
          <w:sz w:val="24"/>
        </w:rPr>
      </w:pPr>
      <w:r>
        <w:rPr>
          <w:rFonts w:ascii="宋体" w:hAnsi="宋体" w:cs="宋体" w:hint="eastAsia"/>
          <w:sz w:val="24"/>
        </w:rPr>
        <w:t>3.假设等待的游客会全部留下来等待游轮返航或者全部离开；</w:t>
      </w:r>
    </w:p>
    <w:p>
      <w:pPr>
        <w:spacing w:line="360" w:lineRule="auto"/>
        <w:ind w:firstLine="480" w:firstLineChars="200"/>
        <w:rPr>
          <w:rFonts w:ascii="宋体" w:hAnsi="宋体" w:cs="宋体"/>
          <w:sz w:val="24"/>
        </w:rPr>
      </w:pPr>
      <w:r>
        <w:rPr>
          <w:rFonts w:ascii="宋体" w:hAnsi="宋体" w:cs="宋体" w:hint="eastAsia"/>
          <w:sz w:val="24"/>
        </w:rPr>
        <w:t>4.假设游轮的出航不受天气的影响，每天都可以正常运营。</w:t>
      </w:r>
    </w:p>
    <w:p>
      <w:pPr>
        <w:numPr>
          <w:ilvl w:val="0"/>
          <w:numId w:val="1"/>
        </w:numPr>
        <w:jc w:val="center"/>
        <w:rPr>
          <w:rFonts w:ascii="宋体" w:hAnsi="宋体" w:cs="宋体"/>
          <w:sz w:val="24"/>
        </w:rPr>
      </w:pPr>
      <w:r>
        <w:rPr>
          <w:rFonts w:ascii="宋体" w:hAnsi="宋体" w:cs="宋体" w:hint="eastAsia"/>
          <w:sz w:val="24"/>
        </w:rPr>
        <w:t>符号说明</w:t>
      </w:r>
    </w:p>
    <w:tbl>
      <w:tblPr>
        <w:tblStyle w:val="TableNormal"/>
        <w:tblW w:w="7143" w:type="dxa"/>
        <w:jc w:val="center"/>
        <w:tblLayout w:type="fixed"/>
        <w:tblCellMar>
          <w:top w:w="0" w:type="dxa"/>
          <w:left w:w="108" w:type="dxa"/>
          <w:bottom w:w="0" w:type="dxa"/>
          <w:right w:w="108" w:type="dxa"/>
        </w:tblCellMar>
      </w:tblPr>
      <w:tblGrid>
        <w:gridCol w:w="1396"/>
        <w:gridCol w:w="5747"/>
      </w:tblGrid>
      <w:tr>
        <w:tblPrEx>
          <w:tblW w:w="7143" w:type="dxa"/>
          <w:jc w:val="center"/>
          <w:tblLayout w:type="fixed"/>
          <w:tblCellMar>
            <w:top w:w="0" w:type="dxa"/>
            <w:left w:w="108" w:type="dxa"/>
            <w:bottom w:w="0" w:type="dxa"/>
            <w:right w:w="108" w:type="dxa"/>
          </w:tblCellMar>
        </w:tblPrEx>
        <w:trPr>
          <w:trHeight w:val="425"/>
          <w:jc w:val="center"/>
        </w:trPr>
        <w:tc>
          <w:tcPr>
            <w:tcW w:w="1396" w:type="dxa"/>
            <w:tcBorders>
              <w:top w:val="single" w:sz="8" w:space="0" w:color="auto"/>
              <w:left w:val="nil"/>
              <w:bottom w:val="single" w:sz="4" w:space="0" w:color="auto"/>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符号</w:t>
            </w:r>
          </w:p>
        </w:tc>
        <w:tc>
          <w:tcPr>
            <w:tcW w:w="5747" w:type="dxa"/>
            <w:tcBorders>
              <w:top w:val="single" w:sz="8" w:space="0" w:color="auto"/>
              <w:left w:val="nil"/>
              <w:bottom w:val="single" w:sz="4" w:space="0" w:color="auto"/>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描述</w:t>
            </w:r>
          </w:p>
        </w:tc>
      </w:tr>
      <w:tr>
        <w:tblPrEx>
          <w:tblW w:w="7143" w:type="dxa"/>
          <w:jc w:val="center"/>
          <w:tblLayout w:type="fixed"/>
          <w:tblCellMar>
            <w:top w:w="0" w:type="dxa"/>
            <w:left w:w="108" w:type="dxa"/>
            <w:bottom w:w="0" w:type="dxa"/>
            <w:right w:w="108" w:type="dxa"/>
          </w:tblCellMar>
        </w:tblPrEx>
        <w:trPr>
          <w:trHeight w:val="412"/>
          <w:jc w:val="center"/>
        </w:trPr>
        <w:tc>
          <w:tcPr>
            <w:tcW w:w="1396"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Cambria Math" w:hAnsi="Cambria Math" w:cs="Cambria Math"/>
                <w:color w:val="000000"/>
                <w:kern w:val="0"/>
                <w:sz w:val="24"/>
              </w:rPr>
              <w:t>⌈</w:t>
            </w:r>
            <w:r>
              <w:rPr>
                <w:rFonts w:ascii="宋体" w:hAnsi="宋体" w:cs="宋体" w:hint="eastAsia"/>
                <w:color w:val="000000"/>
                <w:kern w:val="0"/>
                <w:sz w:val="24"/>
              </w:rPr>
              <w:t xml:space="preserve"> </w:t>
            </w:r>
            <w:r>
              <w:rPr>
                <w:rFonts w:ascii="Cambria Math" w:hAnsi="Cambria Math" w:cs="Cambria Math"/>
                <w:color w:val="000000"/>
                <w:kern w:val="0"/>
                <w:sz w:val="24"/>
              </w:rPr>
              <w:t>⌉</w:t>
            </w:r>
          </w:p>
        </w:tc>
        <w:tc>
          <w:tcPr>
            <w:tcW w:w="5747"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取整符号，即商为小数时，给商加一</w:t>
            </w:r>
          </w:p>
        </w:tc>
      </w:tr>
      <w:tr>
        <w:tblPrEx>
          <w:tblW w:w="7143" w:type="dxa"/>
          <w:jc w:val="center"/>
          <w:tblLayout w:type="fixed"/>
          <w:tblCellMar>
            <w:top w:w="0" w:type="dxa"/>
            <w:left w:w="108" w:type="dxa"/>
            <w:bottom w:w="0" w:type="dxa"/>
            <w:right w:w="108" w:type="dxa"/>
          </w:tblCellMar>
        </w:tblPrEx>
        <w:trPr>
          <w:trHeight w:val="429"/>
          <w:jc w:val="center"/>
        </w:trPr>
        <w:tc>
          <w:tcPr>
            <w:tcW w:w="1396"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X</w:t>
            </w:r>
          </w:p>
        </w:tc>
        <w:tc>
          <w:tcPr>
            <w:tcW w:w="5747"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轮船的载客量</w:t>
            </w:r>
          </w:p>
        </w:tc>
      </w:tr>
      <w:tr>
        <w:tblPrEx>
          <w:tblW w:w="7143" w:type="dxa"/>
          <w:jc w:val="center"/>
          <w:tblLayout w:type="fixed"/>
          <w:tblCellMar>
            <w:top w:w="0" w:type="dxa"/>
            <w:left w:w="108" w:type="dxa"/>
            <w:bottom w:w="0" w:type="dxa"/>
            <w:right w:w="108" w:type="dxa"/>
          </w:tblCellMar>
        </w:tblPrEx>
        <w:trPr>
          <w:trHeight w:val="429"/>
          <w:jc w:val="center"/>
        </w:trPr>
        <w:tc>
          <w:tcPr>
            <w:tcW w:w="1396"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Y</w:t>
            </w:r>
          </w:p>
        </w:tc>
        <w:tc>
          <w:tcPr>
            <w:tcW w:w="5747"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轮船的总载客量</w:t>
            </w:r>
          </w:p>
        </w:tc>
      </w:tr>
      <w:tr>
        <w:tblPrEx>
          <w:tblW w:w="7143" w:type="dxa"/>
          <w:jc w:val="center"/>
          <w:tblLayout w:type="fixed"/>
          <w:tblCellMar>
            <w:top w:w="0" w:type="dxa"/>
            <w:left w:w="108" w:type="dxa"/>
            <w:bottom w:w="0" w:type="dxa"/>
            <w:right w:w="108" w:type="dxa"/>
          </w:tblCellMar>
        </w:tblPrEx>
        <w:trPr>
          <w:trHeight w:val="429"/>
          <w:jc w:val="center"/>
        </w:trPr>
        <w:tc>
          <w:tcPr>
            <w:tcW w:w="1396"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Z</w:t>
            </w:r>
          </w:p>
        </w:tc>
        <w:tc>
          <w:tcPr>
            <w:tcW w:w="5747" w:type="dxa"/>
            <w:tcBorders>
              <w:top w:val="nil"/>
              <w:left w:val="nil"/>
              <w:bottom w:val="nil"/>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轮船首次航行前的等待时间</w:t>
            </w:r>
          </w:p>
        </w:tc>
      </w:tr>
      <w:tr>
        <w:tblPrEx>
          <w:tblW w:w="7143" w:type="dxa"/>
          <w:jc w:val="center"/>
          <w:tblLayout w:type="fixed"/>
          <w:tblCellMar>
            <w:top w:w="0" w:type="dxa"/>
            <w:left w:w="108" w:type="dxa"/>
            <w:bottom w:w="0" w:type="dxa"/>
            <w:right w:w="108" w:type="dxa"/>
          </w:tblCellMar>
        </w:tblPrEx>
        <w:trPr>
          <w:trHeight w:val="429"/>
          <w:jc w:val="center"/>
        </w:trPr>
        <w:tc>
          <w:tcPr>
            <w:tcW w:w="1396" w:type="dxa"/>
            <w:tcBorders>
              <w:top w:val="nil"/>
              <w:left w:val="nil"/>
              <w:bottom w:val="single" w:sz="8" w:space="0" w:color="auto"/>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color w:val="000000"/>
                <w:kern w:val="0"/>
                <w:sz w:val="24"/>
              </w:rPr>
              <w:t>N</w:t>
            </w:r>
          </w:p>
        </w:tc>
        <w:tc>
          <w:tcPr>
            <w:tcW w:w="5747" w:type="dxa"/>
            <w:tcBorders>
              <w:top w:val="nil"/>
              <w:left w:val="nil"/>
              <w:bottom w:val="single" w:sz="8" w:space="0" w:color="auto"/>
              <w:right w:val="nil"/>
            </w:tcBorders>
            <w:shd w:val="clear" w:color="auto" w:fill="auto"/>
            <w:noWrap/>
            <w:vAlign w:val="bottom"/>
          </w:tcPr>
          <w:p>
            <w:pPr>
              <w:widowControl/>
              <w:jc w:val="center"/>
              <w:rPr>
                <w:rFonts w:ascii="宋体" w:hAnsi="宋体" w:cs="宋体"/>
                <w:color w:val="000000"/>
                <w:kern w:val="0"/>
                <w:sz w:val="24"/>
              </w:rPr>
            </w:pPr>
            <w:r>
              <w:rPr>
                <w:rFonts w:ascii="宋体" w:hAnsi="宋体" w:cs="宋体" w:hint="eastAsia"/>
                <w:color w:val="000000"/>
                <w:kern w:val="0"/>
                <w:sz w:val="24"/>
              </w:rPr>
              <w:t>轮船的运营次数</w:t>
            </w:r>
          </w:p>
        </w:tc>
      </w:tr>
    </w:tbl>
    <w:p>
      <w:pPr>
        <w:rPr>
          <w:rFonts w:ascii="宋体" w:hAnsi="宋体" w:cs="宋体"/>
          <w:b/>
          <w:bCs/>
          <w:sz w:val="24"/>
        </w:rPr>
      </w:pPr>
    </w:p>
    <w:p>
      <w:pPr>
        <w:numPr>
          <w:ilvl w:val="0"/>
          <w:numId w:val="1"/>
        </w:numPr>
        <w:jc w:val="center"/>
        <w:rPr>
          <w:rFonts w:ascii="宋体" w:hAnsi="宋体" w:cs="宋体"/>
          <w:sz w:val="24"/>
        </w:rPr>
      </w:pPr>
      <w:r>
        <w:rPr>
          <w:rFonts w:ascii="宋体" w:hAnsi="宋体" w:cs="宋体" w:hint="eastAsia"/>
          <w:sz w:val="24"/>
        </w:rPr>
        <w:t>模型建立与求解</w:t>
      </w:r>
    </w:p>
    <w:p>
      <w:pPr>
        <w:rPr>
          <w:rFonts w:ascii="宋体" w:hAnsi="宋体" w:cs="宋体"/>
          <w:b/>
          <w:bCs/>
          <w:sz w:val="24"/>
        </w:rPr>
      </w:pPr>
      <w:r>
        <w:rPr>
          <w:rFonts w:ascii="宋体" w:hAnsi="宋体" w:cs="宋体"/>
          <w:b/>
          <w:bCs/>
          <w:sz w:val="24"/>
        </w:rPr>
        <w:br/>
      </w:r>
      <w:r>
        <w:rPr>
          <w:rFonts w:ascii="宋体" w:hAnsi="宋体" w:cs="宋体"/>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https://d.book118.com/946000231131010030</w:t>
        </w:r>
      </w:hyperlink>
    </w:p>
    <w:p>
      <w:pPr>
        <w:rPr>
          <w:rFonts w:ascii="宋体" w:hAnsi="宋体" w:cs="宋体"/>
          <w:b/>
          <w:bCs/>
          <w:sz w:val="24"/>
        </w:rPr>
      </w:pPr>
    </w:p>
    <w:sectPr>
      <w:footerReference w:type="default" r:id="rId7"/>
      <w:type w:val="nextPage"/>
      <w:pgSz w:w="11906" w:h="16838"/>
      <w:pgMar w:top="1440" w:right="1800" w:bottom="1440" w:left="1800" w:header="851" w:footer="992" w:gutter="0"/>
      <w:pgNumType w:start="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Dotum">
    <w:altName w:val="Malgun Gothic"/>
    <w:panose1 w:val="020B0600000101010101"/>
    <w:charset w:val="81"/>
    <w:family w:val="swiss"/>
    <w:pitch w:val="default"/>
    <w:sig w:usb0="00000000" w:usb1="00000000" w:usb2="00000030" w:usb3="00000000" w:csb0="0008009F" w:csb1="00000000"/>
  </w:font>
  <w:font w:name="Univers">
    <w:altName w:val="Segoe Print"/>
    <w:panose1 w:val="00000000000000000000"/>
    <w:charset w:val="00"/>
    <w:family w:val="swiss"/>
    <w:pitch w:val="default"/>
    <w:sig w:usb0="00000000" w:usb1="00000000" w:usb2="00000000" w:usb3="00000000" w:csb0="0000000F" w:csb1="00000000"/>
  </w:font>
  <w:font w:name="仿宋_GB2312">
    <w:altName w:val="仿宋"/>
    <w:panose1 w:val="00000000000000000000"/>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楷体_GB2312">
    <w:altName w:val="楷体"/>
    <w:panose1 w:val="00000000000000000000"/>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9654062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77158633"/>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332674195"/>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41932D"/>
    <w:multiLevelType w:val="singleLevel"/>
    <w:tmpl w:val="FF41932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02A"/>
    <w:rsid w:val="00030C60"/>
    <w:rsid w:val="0008402A"/>
    <w:rsid w:val="0019751D"/>
    <w:rsid w:val="00256C11"/>
    <w:rsid w:val="003C39C1"/>
    <w:rsid w:val="004B24C7"/>
    <w:rsid w:val="004D7AE8"/>
    <w:rsid w:val="00533D1E"/>
    <w:rsid w:val="005D4514"/>
    <w:rsid w:val="00620800"/>
    <w:rsid w:val="006B62D0"/>
    <w:rsid w:val="00784994"/>
    <w:rsid w:val="007C4C01"/>
    <w:rsid w:val="00814DC6"/>
    <w:rsid w:val="0085363F"/>
    <w:rsid w:val="008A00E2"/>
    <w:rsid w:val="0094735A"/>
    <w:rsid w:val="00A12712"/>
    <w:rsid w:val="00A13018"/>
    <w:rsid w:val="00A5032A"/>
    <w:rsid w:val="00A61500"/>
    <w:rsid w:val="00A75468"/>
    <w:rsid w:val="00A8498A"/>
    <w:rsid w:val="00C52796"/>
    <w:rsid w:val="00C63046"/>
    <w:rsid w:val="00C77C44"/>
    <w:rsid w:val="00C90ADC"/>
    <w:rsid w:val="00D366B2"/>
    <w:rsid w:val="00D66142"/>
    <w:rsid w:val="00DF68F9"/>
    <w:rsid w:val="00E90D43"/>
    <w:rsid w:val="123C41B4"/>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0" w:unhideWhenUsed="0"/>
    <w:lsdException w:name="Table Theme"/>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a2"/>
    <w:qFormat/>
    <w:pPr>
      <w:widowControl/>
      <w:adjustRightInd w:val="0"/>
      <w:spacing w:line="312" w:lineRule="atLeast"/>
      <w:jc w:val="left"/>
      <w:textAlignment w:val="baseline"/>
    </w:pPr>
    <w:rPr>
      <w:rFonts w:ascii="宋体" w:hAnsi="Courier New" w:cs="宋体"/>
      <w:kern w:val="0"/>
      <w:sz w:val="24"/>
      <w:szCs w:val="20"/>
    </w:rPr>
  </w:style>
  <w:style w:type="paragraph" w:styleId="BalloonText">
    <w:name w:val="Balloon Text"/>
    <w:basedOn w:val="Normal"/>
    <w:link w:val="a1"/>
    <w:unhideWhenUsed/>
    <w:qFormat/>
    <w:rPr>
      <w:sz w:val="18"/>
      <w:szCs w:val="18"/>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pPr>
      <w:widowControl/>
      <w:spacing w:before="100" w:beforeAutospacing="1" w:after="100" w:afterAutospacing="1"/>
      <w:jc w:val="left"/>
    </w:pPr>
    <w:rPr>
      <w:rFonts w:ascii="宋体" w:hAnsi="宋体" w:cs="宋体"/>
      <w:kern w:val="0"/>
      <w:sz w:val="24"/>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qFormat/>
    <w:rPr>
      <w:rFonts w:ascii="Times New Roman" w:eastAsia="宋体" w:hAnsi="Times New Roman" w:cs="Times New Roman"/>
      <w:sz w:val="18"/>
      <w:szCs w:val="18"/>
    </w:rPr>
  </w:style>
  <w:style w:type="character" w:customStyle="1" w:styleId="a2">
    <w:name w:val="纯文本 字符"/>
    <w:basedOn w:val="DefaultParagraphFont"/>
    <w:link w:val="PlainText"/>
    <w:rPr>
      <w:rFonts w:ascii="宋体" w:eastAsia="宋体" w:hAnsi="Courier New" w:cs="宋体"/>
      <w:kern w:val="0"/>
      <w:sz w:val="24"/>
      <w:szCs w:val="20"/>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unhideWhenUsed/>
    <w:qFormat/>
    <w:pPr>
      <w:ind w:firstLine="420" w:firstLineChars="20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yperlink" Target="https://d.book118.com/946000231131010030" TargetMode="Externa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67</TotalTime>
  <Pages>4</Pages>
  <Words>2389</Words>
  <Characters>13622</Characters>
  <Application>Microsoft Office Word</Application>
  <DocSecurity>0</DocSecurity>
  <Lines>113</Lines>
  <Paragraphs>31</Paragraphs>
  <ScaleCrop>false</ScaleCrop>
  <Company/>
  <LinksUpToDate>false</LinksUpToDate>
  <CharactersWithSpaces>15980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张老师</cp:lastModifiedBy>
  <cp:revision>11</cp:revision>
  <dcterms:created xsi:type="dcterms:W3CDTF">2019-08-13T14:31:00Z</dcterms:created>
  <dcterms:modified xsi:type="dcterms:W3CDTF">2023-11-09T04:53:53Z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E526D31448FC4EC0B86C146403A513E3_12</vt:lpwstr>
  </property>
  <property fmtid="{D5CDD505-2E9C-101B-9397-08002B2CF9AE}" pid="3" name="KSOProductBuildVer">
    <vt:lpwstr>2052-12.1.0.15712</vt:lpwstr>
  </property>
</Properties>
</file>