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钠灯项目计划设计方案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77" w:history="1">
        <w:r>
          <w:rPr>
            <w:rFonts w:ascii="仿宋" w:eastAsia="仿宋" w:hAnsi="仿宋" w:cs="仿宋" w:hint="eastAsia"/>
            <w:lang w:eastAsia="zh-CN"/>
          </w:rPr>
          <w:t>序言</w:t>
        </w:r>
        <w:r>
          <w:tab/>
        </w:r>
        <w:r>
          <w:fldChar w:fldCharType="begin"/>
        </w:r>
        <w:r>
          <w:instrText xml:space="preserve"> PAGEREF _Toc6077 \h </w:instrText>
        </w:r>
        <w:r>
          <w:fldChar w:fldCharType="separate"/>
        </w:r>
        <w:r>
          <w:t>3</w:t>
        </w:r>
        <w:r>
          <w:fldChar w:fldCharType="end"/>
        </w:r>
      </w:hyperlink>
    </w:p>
    <w:p>
      <w:pPr>
        <w:pStyle w:val="TOC1"/>
        <w:tabs>
          <w:tab w:val="right" w:leader="dot" w:pos="8306"/>
        </w:tabs>
      </w:pPr>
      <w:hyperlink w:anchor="_Toc8791" w:history="1">
        <w:r>
          <w:rPr>
            <w:rFonts w:ascii="仿宋" w:eastAsia="仿宋" w:hAnsi="仿宋" w:cs="仿宋" w:hint="eastAsia"/>
            <w:lang w:eastAsia="zh-CN"/>
          </w:rPr>
          <w:t>一、市场分析、调研</w:t>
        </w:r>
        <w:r>
          <w:tab/>
        </w:r>
        <w:r>
          <w:fldChar w:fldCharType="begin"/>
        </w:r>
        <w:r>
          <w:instrText xml:space="preserve"> PAGEREF _Toc8791 \h </w:instrText>
        </w:r>
        <w:r>
          <w:fldChar w:fldCharType="separate"/>
        </w:r>
        <w:r>
          <w:t>3</w:t>
        </w:r>
        <w:r>
          <w:fldChar w:fldCharType="end"/>
        </w:r>
      </w:hyperlink>
    </w:p>
    <w:p>
      <w:pPr>
        <w:pStyle w:val="TOC2"/>
        <w:tabs>
          <w:tab w:val="right" w:leader="dot" w:pos="8306"/>
        </w:tabs>
      </w:pPr>
      <w:hyperlink w:anchor="_Toc13721" w:history="1">
        <w:r>
          <w:rPr>
            <w:rFonts w:ascii="仿宋" w:eastAsia="仿宋" w:hAnsi="仿宋" w:cs="仿宋" w:hint="eastAsia"/>
            <w:lang w:eastAsia="zh-CN"/>
          </w:rPr>
          <w:t>(一)、钠灯行业分析</w:t>
        </w:r>
        <w:r>
          <w:tab/>
        </w:r>
        <w:r>
          <w:fldChar w:fldCharType="begin"/>
        </w:r>
        <w:r>
          <w:instrText xml:space="preserve"> PAGEREF _Toc13721 \h </w:instrText>
        </w:r>
        <w:r>
          <w:fldChar w:fldCharType="separate"/>
        </w:r>
        <w:r>
          <w:t>3</w:t>
        </w:r>
        <w:r>
          <w:fldChar w:fldCharType="end"/>
        </w:r>
      </w:hyperlink>
    </w:p>
    <w:p>
      <w:pPr>
        <w:pStyle w:val="TOC2"/>
        <w:tabs>
          <w:tab w:val="right" w:leader="dot" w:pos="8306"/>
        </w:tabs>
      </w:pPr>
      <w:hyperlink w:anchor="_Toc25559" w:history="1">
        <w:r>
          <w:rPr>
            <w:rFonts w:ascii="仿宋" w:eastAsia="仿宋" w:hAnsi="仿宋" w:cs="仿宋" w:hint="eastAsia"/>
            <w:lang w:eastAsia="zh-CN"/>
          </w:rPr>
          <w:t>(二)、钠灯市场分析预测</w:t>
        </w:r>
        <w:r>
          <w:tab/>
        </w:r>
        <w:r>
          <w:fldChar w:fldCharType="begin"/>
        </w:r>
        <w:r>
          <w:instrText xml:space="preserve"> PAGEREF _Toc25559 \h </w:instrText>
        </w:r>
        <w:r>
          <w:fldChar w:fldCharType="separate"/>
        </w:r>
        <w:r>
          <w:t>4</w:t>
        </w:r>
        <w:r>
          <w:fldChar w:fldCharType="end"/>
        </w:r>
      </w:hyperlink>
    </w:p>
    <w:p>
      <w:pPr>
        <w:pStyle w:val="TOC1"/>
        <w:tabs>
          <w:tab w:val="right" w:leader="dot" w:pos="8306"/>
        </w:tabs>
      </w:pPr>
      <w:hyperlink w:anchor="_Toc23936" w:history="1">
        <w:r>
          <w:rPr>
            <w:rFonts w:ascii="仿宋" w:eastAsia="仿宋" w:hAnsi="仿宋" w:cs="仿宋" w:hint="eastAsia"/>
            <w:lang w:eastAsia="zh-CN"/>
          </w:rPr>
          <w:t>二、钠灯项目可持续发展</w:t>
        </w:r>
        <w:r>
          <w:tab/>
        </w:r>
        <w:r>
          <w:fldChar w:fldCharType="begin"/>
        </w:r>
        <w:r>
          <w:instrText xml:space="preserve"> PAGEREF _Toc23936 \h </w:instrText>
        </w:r>
        <w:r>
          <w:fldChar w:fldCharType="separate"/>
        </w:r>
        <w:r>
          <w:t>4</w:t>
        </w:r>
        <w:r>
          <w:fldChar w:fldCharType="end"/>
        </w:r>
      </w:hyperlink>
    </w:p>
    <w:p>
      <w:pPr>
        <w:pStyle w:val="TOC2"/>
        <w:tabs>
          <w:tab w:val="right" w:leader="dot" w:pos="8306"/>
        </w:tabs>
      </w:pPr>
      <w:hyperlink w:anchor="_Toc28172" w:history="1">
        <w:r>
          <w:rPr>
            <w:rFonts w:ascii="仿宋" w:eastAsia="仿宋" w:hAnsi="仿宋" w:cs="仿宋" w:hint="eastAsia"/>
            <w:lang w:eastAsia="zh-CN"/>
          </w:rPr>
          <w:t>(一)、可持续战略与实践</w:t>
        </w:r>
        <w:r>
          <w:tab/>
        </w:r>
        <w:r>
          <w:fldChar w:fldCharType="begin"/>
        </w:r>
        <w:r>
          <w:instrText xml:space="preserve"> PAGEREF _Toc28172 \h </w:instrText>
        </w:r>
        <w:r>
          <w:fldChar w:fldCharType="separate"/>
        </w:r>
        <w:r>
          <w:t>4</w:t>
        </w:r>
        <w:r>
          <w:fldChar w:fldCharType="end"/>
        </w:r>
      </w:hyperlink>
    </w:p>
    <w:p>
      <w:pPr>
        <w:pStyle w:val="TOC2"/>
        <w:tabs>
          <w:tab w:val="right" w:leader="dot" w:pos="8306"/>
        </w:tabs>
      </w:pPr>
      <w:hyperlink w:anchor="_Toc25537" w:history="1">
        <w:r>
          <w:rPr>
            <w:rFonts w:ascii="仿宋" w:eastAsia="仿宋" w:hAnsi="仿宋" w:cs="仿宋" w:hint="eastAsia"/>
            <w:lang w:eastAsia="zh-CN"/>
          </w:rPr>
          <w:t>(二)、环保与社会责任</w:t>
        </w:r>
        <w:r>
          <w:tab/>
        </w:r>
        <w:r>
          <w:fldChar w:fldCharType="begin"/>
        </w:r>
        <w:r>
          <w:instrText xml:space="preserve"> PAGEREF _Toc25537 \h </w:instrText>
        </w:r>
        <w:r>
          <w:fldChar w:fldCharType="separate"/>
        </w:r>
        <w:r>
          <w:t>5</w:t>
        </w:r>
        <w:r>
          <w:fldChar w:fldCharType="end"/>
        </w:r>
      </w:hyperlink>
    </w:p>
    <w:p>
      <w:pPr>
        <w:pStyle w:val="TOC1"/>
        <w:tabs>
          <w:tab w:val="right" w:leader="dot" w:pos="8306"/>
        </w:tabs>
      </w:pPr>
      <w:hyperlink w:anchor="_Toc27844" w:history="1">
        <w:r>
          <w:rPr>
            <w:rFonts w:ascii="仿宋" w:eastAsia="仿宋" w:hAnsi="仿宋" w:cs="仿宋" w:hint="eastAsia"/>
            <w:lang w:eastAsia="zh-CN"/>
          </w:rPr>
          <w:t>三、工艺说明</w:t>
        </w:r>
        <w:r>
          <w:tab/>
        </w:r>
        <w:r>
          <w:fldChar w:fldCharType="begin"/>
        </w:r>
        <w:r>
          <w:instrText xml:space="preserve"> PAGEREF _Toc27844 \h </w:instrText>
        </w:r>
        <w:r>
          <w:fldChar w:fldCharType="separate"/>
        </w:r>
        <w:r>
          <w:t>6</w:t>
        </w:r>
        <w:r>
          <w:fldChar w:fldCharType="end"/>
        </w:r>
      </w:hyperlink>
    </w:p>
    <w:p>
      <w:pPr>
        <w:pStyle w:val="TOC2"/>
        <w:tabs>
          <w:tab w:val="right" w:leader="dot" w:pos="8306"/>
        </w:tabs>
      </w:pPr>
      <w:hyperlink w:anchor="_Toc12998" w:history="1">
        <w:r>
          <w:rPr>
            <w:rFonts w:ascii="仿宋" w:eastAsia="仿宋" w:hAnsi="仿宋" w:cs="仿宋" w:hint="eastAsia"/>
            <w:lang w:eastAsia="zh-CN"/>
          </w:rPr>
          <w:t>(一)、技术管理特点</w:t>
        </w:r>
        <w:r>
          <w:tab/>
        </w:r>
        <w:r>
          <w:fldChar w:fldCharType="begin"/>
        </w:r>
        <w:r>
          <w:instrText xml:space="preserve"> PAGEREF _Toc12998 \h </w:instrText>
        </w:r>
        <w:r>
          <w:fldChar w:fldCharType="separate"/>
        </w:r>
        <w:r>
          <w:t>6</w:t>
        </w:r>
        <w:r>
          <w:fldChar w:fldCharType="end"/>
        </w:r>
      </w:hyperlink>
    </w:p>
    <w:p>
      <w:pPr>
        <w:pStyle w:val="TOC2"/>
        <w:tabs>
          <w:tab w:val="right" w:leader="dot" w:pos="8306"/>
        </w:tabs>
      </w:pPr>
      <w:hyperlink w:anchor="_Toc8011" w:history="1">
        <w:r>
          <w:rPr>
            <w:rFonts w:ascii="仿宋" w:eastAsia="仿宋" w:hAnsi="仿宋" w:cs="仿宋" w:hint="eastAsia"/>
            <w:lang w:eastAsia="zh-CN"/>
          </w:rPr>
          <w:t>(二)、钠灯项目工艺技术设计方案</w:t>
        </w:r>
        <w:r>
          <w:tab/>
        </w:r>
        <w:r>
          <w:fldChar w:fldCharType="begin"/>
        </w:r>
        <w:r>
          <w:instrText xml:space="preserve"> PAGEREF _Toc8011 \h </w:instrText>
        </w:r>
        <w:r>
          <w:fldChar w:fldCharType="separate"/>
        </w:r>
        <w:r>
          <w:t>7</w:t>
        </w:r>
        <w:r>
          <w:fldChar w:fldCharType="end"/>
        </w:r>
      </w:hyperlink>
    </w:p>
    <w:p>
      <w:pPr>
        <w:pStyle w:val="TOC2"/>
        <w:tabs>
          <w:tab w:val="right" w:leader="dot" w:pos="8306"/>
        </w:tabs>
      </w:pPr>
      <w:hyperlink w:anchor="_Toc14607" w:history="1">
        <w:r>
          <w:rPr>
            <w:rFonts w:ascii="仿宋" w:eastAsia="仿宋" w:hAnsi="仿宋" w:cs="仿宋" w:hint="eastAsia"/>
            <w:lang w:eastAsia="zh-CN"/>
          </w:rPr>
          <w:t>(三)、设备选型方案</w:t>
        </w:r>
        <w:r>
          <w:tab/>
        </w:r>
        <w:r>
          <w:fldChar w:fldCharType="begin"/>
        </w:r>
        <w:r>
          <w:instrText xml:space="preserve"> PAGEREF _Toc14607 \h </w:instrText>
        </w:r>
        <w:r>
          <w:fldChar w:fldCharType="separate"/>
        </w:r>
        <w:r>
          <w:t>8</w:t>
        </w:r>
        <w:r>
          <w:fldChar w:fldCharType="end"/>
        </w:r>
      </w:hyperlink>
    </w:p>
    <w:p>
      <w:pPr>
        <w:pStyle w:val="TOC1"/>
        <w:tabs>
          <w:tab w:val="right" w:leader="dot" w:pos="8306"/>
        </w:tabs>
      </w:pPr>
      <w:hyperlink w:anchor="_Toc15613" w:history="1">
        <w:r>
          <w:rPr>
            <w:rFonts w:ascii="仿宋" w:eastAsia="仿宋" w:hAnsi="仿宋" w:cs="仿宋" w:hint="eastAsia"/>
            <w:lang w:eastAsia="zh-CN"/>
          </w:rPr>
          <w:t>四、钠灯项目危机管理</w:t>
        </w:r>
        <w:r>
          <w:tab/>
        </w:r>
        <w:r>
          <w:fldChar w:fldCharType="begin"/>
        </w:r>
        <w:r>
          <w:instrText xml:space="preserve"> PAGEREF _Toc15613 \h </w:instrText>
        </w:r>
        <w:r>
          <w:fldChar w:fldCharType="separate"/>
        </w:r>
        <w:r>
          <w:t>10</w:t>
        </w:r>
        <w:r>
          <w:fldChar w:fldCharType="end"/>
        </w:r>
      </w:hyperlink>
    </w:p>
    <w:p>
      <w:pPr>
        <w:pStyle w:val="TOC2"/>
        <w:tabs>
          <w:tab w:val="right" w:leader="dot" w:pos="8306"/>
        </w:tabs>
      </w:pPr>
      <w:hyperlink w:anchor="_Toc12277" w:history="1">
        <w:r>
          <w:rPr>
            <w:rFonts w:ascii="仿宋" w:eastAsia="仿宋" w:hAnsi="仿宋" w:cs="仿宋" w:hint="eastAsia"/>
            <w:lang w:eastAsia="zh-CN"/>
          </w:rPr>
          <w:t>(一)、危机预警与识别</w:t>
        </w:r>
        <w:r>
          <w:tab/>
        </w:r>
        <w:r>
          <w:fldChar w:fldCharType="begin"/>
        </w:r>
        <w:r>
          <w:instrText xml:space="preserve"> PAGEREF _Toc12277 \h </w:instrText>
        </w:r>
        <w:r>
          <w:fldChar w:fldCharType="separate"/>
        </w:r>
        <w:r>
          <w:t>10</w:t>
        </w:r>
        <w:r>
          <w:fldChar w:fldCharType="end"/>
        </w:r>
      </w:hyperlink>
    </w:p>
    <w:p>
      <w:pPr>
        <w:pStyle w:val="TOC2"/>
        <w:tabs>
          <w:tab w:val="right" w:leader="dot" w:pos="8306"/>
        </w:tabs>
      </w:pPr>
      <w:hyperlink w:anchor="_Toc17269" w:history="1">
        <w:r>
          <w:rPr>
            <w:rFonts w:ascii="仿宋" w:eastAsia="仿宋" w:hAnsi="仿宋" w:cs="仿宋" w:hint="eastAsia"/>
            <w:lang w:eastAsia="zh-CN"/>
          </w:rPr>
          <w:t>(二)、危机应对与恢复</w:t>
        </w:r>
        <w:r>
          <w:tab/>
        </w:r>
        <w:r>
          <w:fldChar w:fldCharType="begin"/>
        </w:r>
        <w:r>
          <w:instrText xml:space="preserve"> PAGEREF _Toc17269 \h </w:instrText>
        </w:r>
        <w:r>
          <w:fldChar w:fldCharType="separate"/>
        </w:r>
        <w:r>
          <w:t>11</w:t>
        </w:r>
        <w:r>
          <w:fldChar w:fldCharType="end"/>
        </w:r>
      </w:hyperlink>
    </w:p>
    <w:p>
      <w:pPr>
        <w:pStyle w:val="TOC1"/>
        <w:tabs>
          <w:tab w:val="right" w:leader="dot" w:pos="8306"/>
        </w:tabs>
      </w:pPr>
      <w:hyperlink w:anchor="_Toc18858" w:history="1">
        <w:r>
          <w:rPr>
            <w:rFonts w:ascii="仿宋" w:eastAsia="仿宋" w:hAnsi="仿宋" w:cs="仿宋" w:hint="eastAsia"/>
            <w:lang w:eastAsia="zh-CN"/>
          </w:rPr>
          <w:t>五、钠灯项目选址可行性分析</w:t>
        </w:r>
        <w:r>
          <w:tab/>
        </w:r>
        <w:r>
          <w:fldChar w:fldCharType="begin"/>
        </w:r>
        <w:r>
          <w:instrText xml:space="preserve"> PAGEREF _Toc18858 \h </w:instrText>
        </w:r>
        <w:r>
          <w:fldChar w:fldCharType="separate"/>
        </w:r>
        <w:r>
          <w:t>12</w:t>
        </w:r>
        <w:r>
          <w:fldChar w:fldCharType="end"/>
        </w:r>
      </w:hyperlink>
    </w:p>
    <w:p>
      <w:pPr>
        <w:pStyle w:val="TOC2"/>
        <w:tabs>
          <w:tab w:val="right" w:leader="dot" w:pos="8306"/>
        </w:tabs>
      </w:pPr>
      <w:hyperlink w:anchor="_Toc8986" w:history="1">
        <w:r>
          <w:rPr>
            <w:rFonts w:ascii="仿宋" w:eastAsia="仿宋" w:hAnsi="仿宋" w:cs="仿宋" w:hint="eastAsia"/>
            <w:lang w:eastAsia="zh-CN"/>
          </w:rPr>
          <w:t>(一)、钠灯项目选址</w:t>
        </w:r>
        <w:r>
          <w:tab/>
        </w:r>
        <w:r>
          <w:fldChar w:fldCharType="begin"/>
        </w:r>
        <w:r>
          <w:instrText xml:space="preserve"> PAGEREF _Toc8986 \h </w:instrText>
        </w:r>
        <w:r>
          <w:fldChar w:fldCharType="separate"/>
        </w:r>
        <w:r>
          <w:t>12</w:t>
        </w:r>
        <w:r>
          <w:fldChar w:fldCharType="end"/>
        </w:r>
      </w:hyperlink>
    </w:p>
    <w:p>
      <w:pPr>
        <w:pStyle w:val="TOC2"/>
        <w:tabs>
          <w:tab w:val="right" w:leader="dot" w:pos="8306"/>
        </w:tabs>
      </w:pPr>
      <w:hyperlink w:anchor="_Toc2064" w:history="1">
        <w:r>
          <w:rPr>
            <w:rFonts w:ascii="仿宋" w:eastAsia="仿宋" w:hAnsi="仿宋" w:cs="仿宋" w:hint="eastAsia"/>
            <w:lang w:eastAsia="zh-CN"/>
          </w:rPr>
          <w:t>(二)、用地控制指标</w:t>
        </w:r>
        <w:r>
          <w:tab/>
        </w:r>
        <w:r>
          <w:fldChar w:fldCharType="begin"/>
        </w:r>
        <w:r>
          <w:instrText xml:space="preserve"> PAGEREF _Toc2064 \h </w:instrText>
        </w:r>
        <w:r>
          <w:fldChar w:fldCharType="separate"/>
        </w:r>
        <w:r>
          <w:t>12</w:t>
        </w:r>
        <w:r>
          <w:fldChar w:fldCharType="end"/>
        </w:r>
      </w:hyperlink>
    </w:p>
    <w:p>
      <w:pPr>
        <w:pStyle w:val="TOC2"/>
        <w:tabs>
          <w:tab w:val="right" w:leader="dot" w:pos="8306"/>
        </w:tabs>
      </w:pPr>
      <w:hyperlink w:anchor="_Toc9489" w:history="1">
        <w:r>
          <w:rPr>
            <w:rFonts w:ascii="仿宋" w:eastAsia="仿宋" w:hAnsi="仿宋" w:cs="仿宋" w:hint="eastAsia"/>
            <w:lang w:eastAsia="zh-CN"/>
          </w:rPr>
          <w:t>(三)、节约用地措施</w:t>
        </w:r>
        <w:r>
          <w:tab/>
        </w:r>
        <w:r>
          <w:fldChar w:fldCharType="begin"/>
        </w:r>
        <w:r>
          <w:instrText xml:space="preserve"> PAGEREF _Toc9489 \h </w:instrText>
        </w:r>
        <w:r>
          <w:fldChar w:fldCharType="separate"/>
        </w:r>
        <w:r>
          <w:t>14</w:t>
        </w:r>
        <w:r>
          <w:fldChar w:fldCharType="end"/>
        </w:r>
      </w:hyperlink>
    </w:p>
    <w:p>
      <w:pPr>
        <w:pStyle w:val="TOC2"/>
        <w:tabs>
          <w:tab w:val="right" w:leader="dot" w:pos="8306"/>
        </w:tabs>
      </w:pPr>
      <w:hyperlink w:anchor="_Toc19284" w:history="1">
        <w:r>
          <w:rPr>
            <w:rFonts w:ascii="仿宋" w:eastAsia="仿宋" w:hAnsi="仿宋" w:cs="仿宋" w:hint="eastAsia"/>
            <w:lang w:eastAsia="zh-CN"/>
          </w:rPr>
          <w:t>(四)、总图布置方案</w:t>
        </w:r>
        <w:r>
          <w:tab/>
        </w:r>
        <w:r>
          <w:fldChar w:fldCharType="begin"/>
        </w:r>
        <w:r>
          <w:instrText xml:space="preserve"> PAGEREF _Toc19284 \h </w:instrText>
        </w:r>
        <w:r>
          <w:fldChar w:fldCharType="separate"/>
        </w:r>
        <w:r>
          <w:t>15</w:t>
        </w:r>
        <w:r>
          <w:fldChar w:fldCharType="end"/>
        </w:r>
      </w:hyperlink>
    </w:p>
    <w:p>
      <w:pPr>
        <w:pStyle w:val="TOC2"/>
        <w:tabs>
          <w:tab w:val="right" w:leader="dot" w:pos="8306"/>
        </w:tabs>
      </w:pPr>
      <w:hyperlink w:anchor="_Toc32232" w:history="1">
        <w:r>
          <w:rPr>
            <w:rFonts w:ascii="仿宋" w:eastAsia="仿宋" w:hAnsi="仿宋" w:cs="仿宋" w:hint="eastAsia"/>
            <w:lang w:eastAsia="zh-CN"/>
          </w:rPr>
          <w:t>(五)、选址综合评价</w:t>
        </w:r>
        <w:r>
          <w:tab/>
        </w:r>
        <w:r>
          <w:fldChar w:fldCharType="begin"/>
        </w:r>
        <w:r>
          <w:instrText xml:space="preserve"> PAGEREF _Toc32232 \h </w:instrText>
        </w:r>
        <w:r>
          <w:fldChar w:fldCharType="separate"/>
        </w:r>
        <w:r>
          <w:t>16</w:t>
        </w:r>
        <w:r>
          <w:fldChar w:fldCharType="end"/>
        </w:r>
      </w:hyperlink>
    </w:p>
    <w:p>
      <w:pPr>
        <w:pStyle w:val="TOC1"/>
        <w:tabs>
          <w:tab w:val="right" w:leader="dot" w:pos="8306"/>
        </w:tabs>
      </w:pPr>
      <w:hyperlink w:anchor="_Toc24190" w:history="1">
        <w:r>
          <w:rPr>
            <w:rFonts w:ascii="仿宋" w:eastAsia="仿宋" w:hAnsi="仿宋" w:cs="仿宋" w:hint="eastAsia"/>
            <w:lang w:eastAsia="zh-CN"/>
          </w:rPr>
          <w:t>六、钠灯项目概论</w:t>
        </w:r>
        <w:r>
          <w:tab/>
        </w:r>
        <w:r>
          <w:fldChar w:fldCharType="begin"/>
        </w:r>
        <w:r>
          <w:instrText xml:space="preserve"> PAGEREF _Toc24190 \h </w:instrText>
        </w:r>
        <w:r>
          <w:fldChar w:fldCharType="separate"/>
        </w:r>
        <w:r>
          <w:t>17</w:t>
        </w:r>
        <w:r>
          <w:fldChar w:fldCharType="end"/>
        </w:r>
      </w:hyperlink>
    </w:p>
    <w:p>
      <w:pPr>
        <w:pStyle w:val="TOC2"/>
        <w:tabs>
          <w:tab w:val="right" w:leader="dot" w:pos="8306"/>
        </w:tabs>
      </w:pPr>
      <w:hyperlink w:anchor="_Toc23160" w:history="1">
        <w:r>
          <w:rPr>
            <w:rFonts w:ascii="仿宋" w:eastAsia="仿宋" w:hAnsi="仿宋" w:cs="仿宋" w:hint="eastAsia"/>
            <w:lang w:eastAsia="zh-CN"/>
          </w:rPr>
          <w:t>(一)、钠灯项目概况</w:t>
        </w:r>
        <w:r>
          <w:tab/>
        </w:r>
        <w:r>
          <w:fldChar w:fldCharType="begin"/>
        </w:r>
        <w:r>
          <w:instrText xml:space="preserve"> PAGEREF _Toc23160 \h </w:instrText>
        </w:r>
        <w:r>
          <w:fldChar w:fldCharType="separate"/>
        </w:r>
        <w:r>
          <w:t>17</w:t>
        </w:r>
        <w:r>
          <w:fldChar w:fldCharType="end"/>
        </w:r>
      </w:hyperlink>
    </w:p>
    <w:p>
      <w:pPr>
        <w:pStyle w:val="TOC2"/>
        <w:tabs>
          <w:tab w:val="right" w:leader="dot" w:pos="8306"/>
        </w:tabs>
      </w:pPr>
      <w:hyperlink w:anchor="_Toc14667" w:history="1">
        <w:r>
          <w:rPr>
            <w:rFonts w:ascii="仿宋" w:eastAsia="仿宋" w:hAnsi="仿宋" w:cs="仿宋" w:hint="eastAsia"/>
            <w:lang w:eastAsia="zh-CN"/>
          </w:rPr>
          <w:t>(二)、钠灯项目目标</w:t>
        </w:r>
        <w:r>
          <w:tab/>
        </w:r>
        <w:r>
          <w:fldChar w:fldCharType="begin"/>
        </w:r>
        <w:r>
          <w:instrText xml:space="preserve"> PAGEREF _Toc14667 \h </w:instrText>
        </w:r>
        <w:r>
          <w:fldChar w:fldCharType="separate"/>
        </w:r>
        <w:r>
          <w:t>19</w:t>
        </w:r>
        <w:r>
          <w:fldChar w:fldCharType="end"/>
        </w:r>
      </w:hyperlink>
    </w:p>
    <w:p>
      <w:pPr>
        <w:pStyle w:val="TOC2"/>
        <w:tabs>
          <w:tab w:val="right" w:leader="dot" w:pos="8306"/>
        </w:tabs>
      </w:pPr>
      <w:hyperlink w:anchor="_Toc24767" w:history="1">
        <w:r>
          <w:rPr>
            <w:rFonts w:ascii="仿宋" w:eastAsia="仿宋" w:hAnsi="仿宋" w:cs="仿宋" w:hint="eastAsia"/>
            <w:lang w:eastAsia="zh-CN"/>
          </w:rPr>
          <w:t>(三)、钠灯项目提出的理由</w:t>
        </w:r>
        <w:r>
          <w:tab/>
        </w:r>
        <w:r>
          <w:fldChar w:fldCharType="begin"/>
        </w:r>
        <w:r>
          <w:instrText xml:space="preserve"> PAGEREF _Toc24767 \h </w:instrText>
        </w:r>
        <w:r>
          <w:fldChar w:fldCharType="separate"/>
        </w:r>
        <w:r>
          <w:t>20</w:t>
        </w:r>
        <w:r>
          <w:fldChar w:fldCharType="end"/>
        </w:r>
      </w:hyperlink>
    </w:p>
    <w:p>
      <w:pPr>
        <w:pStyle w:val="TOC2"/>
        <w:tabs>
          <w:tab w:val="right" w:leader="dot" w:pos="8306"/>
        </w:tabs>
      </w:pPr>
      <w:hyperlink w:anchor="_Toc10765" w:history="1">
        <w:r>
          <w:rPr>
            <w:rFonts w:ascii="仿宋" w:eastAsia="仿宋" w:hAnsi="仿宋" w:cs="仿宋" w:hint="eastAsia"/>
            <w:lang w:eastAsia="zh-CN"/>
          </w:rPr>
          <w:t>(四)、钠灯项目意义</w:t>
        </w:r>
        <w:r>
          <w:tab/>
        </w:r>
        <w:r>
          <w:fldChar w:fldCharType="begin"/>
        </w:r>
        <w:r>
          <w:instrText xml:space="preserve"> PAGEREF _Toc10765 \h </w:instrText>
        </w:r>
        <w:r>
          <w:fldChar w:fldCharType="separate"/>
        </w:r>
        <w:r>
          <w:t>22</w:t>
        </w:r>
        <w:r>
          <w:fldChar w:fldCharType="end"/>
        </w:r>
      </w:hyperlink>
    </w:p>
    <w:p>
      <w:pPr>
        <w:pStyle w:val="TOC2"/>
        <w:tabs>
          <w:tab w:val="right" w:leader="dot" w:pos="8306"/>
        </w:tabs>
      </w:pPr>
      <w:hyperlink w:anchor="_Toc11473" w:history="1">
        <w:r>
          <w:rPr>
            <w:rFonts w:ascii="仿宋" w:eastAsia="仿宋" w:hAnsi="仿宋" w:cs="仿宋" w:hint="eastAsia"/>
            <w:lang w:eastAsia="zh-CN"/>
          </w:rPr>
          <w:t>(五)、钠灯项目背景</w:t>
        </w:r>
        <w:r>
          <w:tab/>
        </w:r>
        <w:r>
          <w:fldChar w:fldCharType="begin"/>
        </w:r>
        <w:r>
          <w:instrText xml:space="preserve"> PAGEREF _Toc11473 \h </w:instrText>
        </w:r>
        <w:r>
          <w:fldChar w:fldCharType="separate"/>
        </w:r>
        <w:r>
          <w:t>23</w:t>
        </w:r>
        <w:r>
          <w:fldChar w:fldCharType="end"/>
        </w:r>
      </w:hyperlink>
    </w:p>
    <w:p>
      <w:pPr>
        <w:pStyle w:val="TOC1"/>
        <w:tabs>
          <w:tab w:val="right" w:leader="dot" w:pos="8306"/>
        </w:tabs>
      </w:pPr>
      <w:hyperlink w:anchor="_Toc28524" w:history="1">
        <w:r>
          <w:rPr>
            <w:rFonts w:ascii="仿宋" w:eastAsia="仿宋" w:hAnsi="仿宋" w:cs="仿宋" w:hint="eastAsia"/>
            <w:lang w:eastAsia="zh-CN"/>
          </w:rPr>
          <w:t>七、钠灯项目投资规划</w:t>
        </w:r>
        <w:r>
          <w:tab/>
        </w:r>
        <w:r>
          <w:fldChar w:fldCharType="begin"/>
        </w:r>
        <w:r>
          <w:instrText xml:space="preserve"> PAGEREF _Toc28524 \h </w:instrText>
        </w:r>
        <w:r>
          <w:fldChar w:fldCharType="separate"/>
        </w:r>
        <w:r>
          <w:t>23</w:t>
        </w:r>
        <w:r>
          <w:fldChar w:fldCharType="end"/>
        </w:r>
      </w:hyperlink>
    </w:p>
    <w:p>
      <w:pPr>
        <w:pStyle w:val="TOC2"/>
        <w:tabs>
          <w:tab w:val="right" w:leader="dot" w:pos="8306"/>
        </w:tabs>
      </w:pPr>
      <w:hyperlink w:anchor="_Toc21008" w:history="1">
        <w:r>
          <w:rPr>
            <w:rFonts w:ascii="仿宋" w:eastAsia="仿宋" w:hAnsi="仿宋" w:cs="仿宋" w:hint="eastAsia"/>
            <w:lang w:eastAsia="zh-CN"/>
          </w:rPr>
          <w:t>(一)、钠灯项目总投资估算</w:t>
        </w:r>
        <w:r>
          <w:tab/>
        </w:r>
        <w:r>
          <w:fldChar w:fldCharType="begin"/>
        </w:r>
        <w:r>
          <w:instrText xml:space="preserve"> PAGEREF _Toc21008 \h </w:instrText>
        </w:r>
        <w:r>
          <w:fldChar w:fldCharType="separate"/>
        </w:r>
        <w:r>
          <w:t>23</w:t>
        </w:r>
        <w:r>
          <w:fldChar w:fldCharType="end"/>
        </w:r>
      </w:hyperlink>
    </w:p>
    <w:p>
      <w:pPr>
        <w:pStyle w:val="TOC2"/>
        <w:tabs>
          <w:tab w:val="right" w:leader="dot" w:pos="8306"/>
        </w:tabs>
      </w:pPr>
      <w:hyperlink w:anchor="_Toc18742" w:history="1">
        <w:r>
          <w:rPr>
            <w:rFonts w:ascii="仿宋" w:eastAsia="仿宋" w:hAnsi="仿宋" w:cs="仿宋" w:hint="eastAsia"/>
            <w:lang w:eastAsia="zh-CN"/>
          </w:rPr>
          <w:t>(二)、资金筹措</w:t>
        </w:r>
        <w:r>
          <w:tab/>
        </w:r>
        <w:r>
          <w:fldChar w:fldCharType="begin"/>
        </w:r>
        <w:r>
          <w:instrText xml:space="preserve"> PAGEREF _Toc18742 \h </w:instrText>
        </w:r>
        <w:r>
          <w:fldChar w:fldCharType="separate"/>
        </w:r>
        <w:r>
          <w:t>25</w:t>
        </w:r>
        <w:r>
          <w:fldChar w:fldCharType="end"/>
        </w:r>
      </w:hyperlink>
    </w:p>
    <w:p>
      <w:pPr>
        <w:pStyle w:val="TOC1"/>
        <w:tabs>
          <w:tab w:val="right" w:leader="dot" w:pos="8306"/>
        </w:tabs>
      </w:pPr>
      <w:hyperlink w:anchor="_Toc27456" w:history="1">
        <w:r>
          <w:rPr>
            <w:rFonts w:ascii="仿宋" w:eastAsia="仿宋" w:hAnsi="仿宋" w:cs="仿宋" w:hint="eastAsia"/>
            <w:lang w:eastAsia="zh-CN"/>
          </w:rPr>
          <w:t>八、钠灯项目财务管理</w:t>
        </w:r>
        <w:r>
          <w:tab/>
        </w:r>
        <w:r>
          <w:fldChar w:fldCharType="begin"/>
        </w:r>
        <w:r>
          <w:instrText xml:space="preserve"> PAGEREF _Toc27456 \h </w:instrText>
        </w:r>
        <w:r>
          <w:fldChar w:fldCharType="separate"/>
        </w:r>
        <w:r>
          <w:t>25</w:t>
        </w:r>
        <w:r>
          <w:fldChar w:fldCharType="end"/>
        </w:r>
      </w:hyperlink>
    </w:p>
    <w:p>
      <w:pPr>
        <w:pStyle w:val="TOC2"/>
        <w:tabs>
          <w:tab w:val="right" w:leader="dot" w:pos="8306"/>
        </w:tabs>
      </w:pPr>
      <w:hyperlink w:anchor="_Toc158" w:history="1">
        <w:r>
          <w:rPr>
            <w:rFonts w:ascii="仿宋" w:eastAsia="仿宋" w:hAnsi="仿宋" w:cs="仿宋" w:hint="eastAsia"/>
            <w:lang w:eastAsia="zh-CN"/>
          </w:rPr>
          <w:t>(一)、资金需求大</w:t>
        </w:r>
        <w:r>
          <w:tab/>
        </w:r>
        <w:r>
          <w:fldChar w:fldCharType="begin"/>
        </w:r>
        <w:r>
          <w:instrText xml:space="preserve"> PAGEREF _Toc158 \h </w:instrText>
        </w:r>
        <w:r>
          <w:fldChar w:fldCharType="separate"/>
        </w:r>
        <w:r>
          <w:t>25</w:t>
        </w:r>
        <w:r>
          <w:fldChar w:fldCharType="end"/>
        </w:r>
      </w:hyperlink>
    </w:p>
    <w:p>
      <w:pPr>
        <w:pStyle w:val="TOC2"/>
        <w:tabs>
          <w:tab w:val="right" w:leader="dot" w:pos="8306"/>
        </w:tabs>
      </w:pPr>
      <w:hyperlink w:anchor="_Toc22590" w:history="1">
        <w:r>
          <w:rPr>
            <w:rFonts w:ascii="仿宋" w:eastAsia="仿宋" w:hAnsi="仿宋" w:cs="仿宋" w:hint="eastAsia"/>
            <w:lang w:eastAsia="zh-CN"/>
          </w:rPr>
          <w:t>(二)、研发周期长</w:t>
        </w:r>
        <w:r>
          <w:tab/>
        </w:r>
        <w:r>
          <w:fldChar w:fldCharType="begin"/>
        </w:r>
        <w:r>
          <w:instrText xml:space="preserve"> PAGEREF _Toc22590 \h </w:instrText>
        </w:r>
        <w:r>
          <w:fldChar w:fldCharType="separate"/>
        </w:r>
        <w:r>
          <w:t>26</w:t>
        </w:r>
        <w:r>
          <w:fldChar w:fldCharType="end"/>
        </w:r>
      </w:hyperlink>
    </w:p>
    <w:p>
      <w:pPr>
        <w:pStyle w:val="TOC2"/>
        <w:tabs>
          <w:tab w:val="right" w:leader="dot" w:pos="8306"/>
        </w:tabs>
      </w:pPr>
      <w:hyperlink w:anchor="_Toc11171" w:history="1">
        <w:r>
          <w:rPr>
            <w:rFonts w:ascii="仿宋" w:eastAsia="仿宋" w:hAnsi="仿宋" w:cs="仿宋" w:hint="eastAsia"/>
            <w:lang w:eastAsia="zh-CN"/>
          </w:rPr>
          <w:t>(三)、市场风险大</w:t>
        </w:r>
        <w:r>
          <w:tab/>
        </w:r>
        <w:r>
          <w:fldChar w:fldCharType="begin"/>
        </w:r>
        <w:r>
          <w:instrText xml:space="preserve"> PAGEREF _Toc11171 \h </w:instrText>
        </w:r>
        <w:r>
          <w:fldChar w:fldCharType="separate"/>
        </w:r>
        <w:r>
          <w:t>28</w:t>
        </w:r>
        <w:r>
          <w:fldChar w:fldCharType="end"/>
        </w:r>
      </w:hyperlink>
    </w:p>
    <w:p>
      <w:pPr>
        <w:pStyle w:val="TOC2"/>
        <w:tabs>
          <w:tab w:val="right" w:leader="dot" w:pos="8306"/>
        </w:tabs>
      </w:pPr>
      <w:hyperlink w:anchor="_Toc32347" w:history="1">
        <w:r>
          <w:rPr>
            <w:rFonts w:ascii="仿宋" w:eastAsia="仿宋" w:hAnsi="仿宋" w:cs="仿宋" w:hint="eastAsia"/>
            <w:lang w:eastAsia="zh-CN"/>
          </w:rPr>
          <w:t>(四)、利润率高</w:t>
        </w:r>
        <w:r>
          <w:tab/>
        </w:r>
        <w:r>
          <w:fldChar w:fldCharType="begin"/>
        </w:r>
        <w:r>
          <w:instrText xml:space="preserve"> PAGEREF _Toc32347 \h </w:instrText>
        </w:r>
        <w:r>
          <w:fldChar w:fldCharType="separate"/>
        </w:r>
        <w:r>
          <w:t>30</w:t>
        </w:r>
        <w:r>
          <w:fldChar w:fldCharType="end"/>
        </w:r>
      </w:hyperlink>
    </w:p>
    <w:p>
      <w:pPr>
        <w:pStyle w:val="TOC1"/>
        <w:tabs>
          <w:tab w:val="right" w:leader="dot" w:pos="8306"/>
        </w:tabs>
      </w:pPr>
      <w:hyperlink w:anchor="_Toc19566" w:history="1">
        <w:r>
          <w:rPr>
            <w:rFonts w:ascii="仿宋" w:eastAsia="仿宋" w:hAnsi="仿宋" w:cs="仿宋" w:hint="eastAsia"/>
            <w:lang w:eastAsia="zh-CN"/>
          </w:rPr>
          <w:t>九、钠灯项目计划安排</w:t>
        </w:r>
        <w:r>
          <w:tab/>
        </w:r>
        <w:r>
          <w:fldChar w:fldCharType="begin"/>
        </w:r>
        <w:r>
          <w:instrText xml:space="preserve"> PAGEREF _Toc19566 \h </w:instrText>
        </w:r>
        <w:r>
          <w:fldChar w:fldCharType="separate"/>
        </w:r>
        <w:r>
          <w:t>32</w:t>
        </w:r>
        <w:r>
          <w:fldChar w:fldCharType="end"/>
        </w:r>
      </w:hyperlink>
    </w:p>
    <w:p>
      <w:pPr>
        <w:pStyle w:val="TOC2"/>
        <w:tabs>
          <w:tab w:val="right" w:leader="dot" w:pos="8306"/>
        </w:tabs>
      </w:pPr>
      <w:hyperlink w:anchor="_Toc18607" w:history="1">
        <w:r>
          <w:rPr>
            <w:rFonts w:ascii="仿宋" w:eastAsia="仿宋" w:hAnsi="仿宋" w:cs="仿宋" w:hint="eastAsia"/>
            <w:lang w:eastAsia="zh-CN"/>
          </w:rPr>
          <w:t>(一)、建设周期</w:t>
        </w:r>
        <w:r>
          <w:tab/>
        </w:r>
        <w:r>
          <w:fldChar w:fldCharType="begin"/>
        </w:r>
        <w:r>
          <w:instrText xml:space="preserve"> PAGEREF _Toc18607 \h </w:instrText>
        </w:r>
        <w:r>
          <w:fldChar w:fldCharType="separate"/>
        </w:r>
        <w:r>
          <w:t>32</w:t>
        </w:r>
        <w:r>
          <w:fldChar w:fldCharType="end"/>
        </w:r>
      </w:hyperlink>
    </w:p>
    <w:p>
      <w:pPr>
        <w:pStyle w:val="TOC2"/>
        <w:tabs>
          <w:tab w:val="right" w:leader="dot" w:pos="8306"/>
        </w:tabs>
      </w:pPr>
      <w:hyperlink w:anchor="_Toc13550" w:history="1">
        <w:r>
          <w:rPr>
            <w:rFonts w:ascii="仿宋" w:eastAsia="仿宋" w:hAnsi="仿宋" w:cs="仿宋" w:hint="eastAsia"/>
            <w:lang w:eastAsia="zh-CN"/>
          </w:rPr>
          <w:t>(二)、建设进度</w:t>
        </w:r>
        <w:r>
          <w:tab/>
        </w:r>
        <w:r>
          <w:fldChar w:fldCharType="begin"/>
        </w:r>
        <w:r>
          <w:instrText xml:space="preserve"> PAGEREF _Toc13550 \h </w:instrText>
        </w:r>
        <w:r>
          <w:fldChar w:fldCharType="separate"/>
        </w:r>
        <w:r>
          <w:t>33</w:t>
        </w:r>
        <w:r>
          <w:fldChar w:fldCharType="end"/>
        </w:r>
      </w:hyperlink>
    </w:p>
    <w:p>
      <w:pPr>
        <w:pStyle w:val="TOC2"/>
        <w:tabs>
          <w:tab w:val="right" w:leader="dot" w:pos="8306"/>
        </w:tabs>
      </w:pPr>
      <w:hyperlink w:anchor="_Toc20446" w:history="1">
        <w:r>
          <w:rPr>
            <w:rFonts w:ascii="仿宋" w:eastAsia="仿宋" w:hAnsi="仿宋" w:cs="仿宋" w:hint="eastAsia"/>
            <w:lang w:eastAsia="zh-CN"/>
          </w:rPr>
          <w:t>(三)、进度安排注意事项</w:t>
        </w:r>
        <w:r>
          <w:tab/>
        </w:r>
        <w:r>
          <w:fldChar w:fldCharType="begin"/>
        </w:r>
        <w:r>
          <w:instrText xml:space="preserve"> PAGEREF _Toc20446 \h </w:instrText>
        </w:r>
        <w:r>
          <w:fldChar w:fldCharType="separate"/>
        </w:r>
        <w:r>
          <w:t>34</w:t>
        </w:r>
        <w:r>
          <w:fldChar w:fldCharType="end"/>
        </w:r>
      </w:hyperlink>
    </w:p>
    <w:p>
      <w:pPr>
        <w:pStyle w:val="TOC2"/>
        <w:tabs>
          <w:tab w:val="right" w:leader="dot" w:pos="8306"/>
        </w:tabs>
      </w:pPr>
      <w:hyperlink w:anchor="_Toc6135" w:history="1">
        <w:r>
          <w:rPr>
            <w:rFonts w:ascii="仿宋" w:eastAsia="仿宋" w:hAnsi="仿宋" w:cs="仿宋" w:hint="eastAsia"/>
            <w:lang w:eastAsia="zh-CN"/>
          </w:rPr>
          <w:t>(四)、人力资源配置</w:t>
        </w:r>
        <w:r>
          <w:tab/>
        </w:r>
        <w:r>
          <w:fldChar w:fldCharType="begin"/>
        </w:r>
        <w:r>
          <w:instrText xml:space="preserve"> PAGEREF _Toc6135 \h </w:instrText>
        </w:r>
        <w:r>
          <w:fldChar w:fldCharType="separate"/>
        </w:r>
        <w:r>
          <w:t>35</w:t>
        </w:r>
        <w:r>
          <w:fldChar w:fldCharType="end"/>
        </w:r>
      </w:hyperlink>
    </w:p>
    <w:p>
      <w:pPr>
        <w:pStyle w:val="TOC1"/>
        <w:tabs>
          <w:tab w:val="right" w:leader="dot" w:pos="8306"/>
        </w:tabs>
      </w:pPr>
      <w:hyperlink w:anchor="_Toc3362" w:history="1">
        <w:r>
          <w:rPr>
            <w:rFonts w:ascii="仿宋" w:eastAsia="仿宋" w:hAnsi="仿宋" w:cs="仿宋" w:hint="eastAsia"/>
            <w:lang w:eastAsia="zh-CN"/>
          </w:rPr>
          <w:t>十、钠灯项目社会影响</w:t>
        </w:r>
        <w:r>
          <w:tab/>
        </w:r>
        <w:r>
          <w:fldChar w:fldCharType="begin"/>
        </w:r>
        <w:r>
          <w:instrText xml:space="preserve"> PAGEREF _Toc3362 \h </w:instrText>
        </w:r>
        <w:r>
          <w:fldChar w:fldCharType="separate"/>
        </w:r>
        <w:r>
          <w:t>36</w:t>
        </w:r>
        <w:r>
          <w:fldChar w:fldCharType="end"/>
        </w:r>
      </w:hyperlink>
    </w:p>
    <w:p>
      <w:pPr>
        <w:pStyle w:val="TOC2"/>
        <w:tabs>
          <w:tab w:val="right" w:leader="dot" w:pos="8306"/>
        </w:tabs>
      </w:pPr>
      <w:hyperlink w:anchor="_Toc15532" w:history="1">
        <w:r>
          <w:rPr>
            <w:rFonts w:ascii="仿宋" w:eastAsia="仿宋" w:hAnsi="仿宋" w:cs="仿宋" w:hint="eastAsia"/>
            <w:lang w:eastAsia="zh-CN"/>
          </w:rPr>
          <w:t>(一)、社会责任与义务</w:t>
        </w:r>
        <w:r>
          <w:tab/>
        </w:r>
        <w:r>
          <w:fldChar w:fldCharType="begin"/>
        </w:r>
        <w:r>
          <w:instrText xml:space="preserve"> PAGEREF _Toc15532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99" w:history="1">
        <w:r>
          <w:rPr>
            <w:rFonts w:ascii="仿宋" w:eastAsia="仿宋" w:hAnsi="仿宋" w:cs="仿宋" w:hint="eastAsia"/>
            <w:lang w:eastAsia="zh-CN"/>
          </w:rPr>
          <w:t>(二)、社会参与与沟通</w:t>
        </w:r>
        <w:r>
          <w:tab/>
        </w:r>
        <w:r>
          <w:fldChar w:fldCharType="begin"/>
        </w:r>
        <w:r>
          <w:instrText xml:space="preserve"> PAGEREF _Toc23199 \h </w:instrText>
        </w:r>
        <w:r>
          <w:fldChar w:fldCharType="separate"/>
        </w:r>
        <w:r>
          <w:t>37</w:t>
        </w:r>
        <w:r>
          <w:fldChar w:fldCharType="end"/>
        </w:r>
      </w:hyperlink>
    </w:p>
    <w:p>
      <w:pPr>
        <w:pStyle w:val="TOC1"/>
        <w:tabs>
          <w:tab w:val="right" w:leader="dot" w:pos="8306"/>
        </w:tabs>
      </w:pPr>
      <w:hyperlink w:anchor="_Toc11781" w:history="1">
        <w:r>
          <w:rPr>
            <w:rFonts w:ascii="仿宋" w:eastAsia="仿宋" w:hAnsi="仿宋" w:cs="仿宋" w:hint="eastAsia"/>
            <w:lang w:eastAsia="zh-CN"/>
          </w:rPr>
          <w:t>十一、钠灯项目人力资源管理</w:t>
        </w:r>
        <w:r>
          <w:tab/>
        </w:r>
        <w:r>
          <w:fldChar w:fldCharType="begin"/>
        </w:r>
        <w:r>
          <w:instrText xml:space="preserve"> PAGEREF _Toc11781 \h </w:instrText>
        </w:r>
        <w:r>
          <w:fldChar w:fldCharType="separate"/>
        </w:r>
        <w:r>
          <w:t>38</w:t>
        </w:r>
        <w:r>
          <w:fldChar w:fldCharType="end"/>
        </w:r>
      </w:hyperlink>
    </w:p>
    <w:p>
      <w:pPr>
        <w:pStyle w:val="TOC2"/>
        <w:tabs>
          <w:tab w:val="right" w:leader="dot" w:pos="8306"/>
        </w:tabs>
      </w:pPr>
      <w:hyperlink w:anchor="_Toc21315" w:history="1">
        <w:r>
          <w:rPr>
            <w:rFonts w:ascii="仿宋" w:eastAsia="仿宋" w:hAnsi="仿宋" w:cs="仿宋" w:hint="eastAsia"/>
            <w:lang w:eastAsia="zh-CN"/>
          </w:rPr>
          <w:t>(一)、建立健全的预算管理制度</w:t>
        </w:r>
        <w:r>
          <w:tab/>
        </w:r>
        <w:r>
          <w:fldChar w:fldCharType="begin"/>
        </w:r>
        <w:r>
          <w:instrText xml:space="preserve"> PAGEREF _Toc21315 \h </w:instrText>
        </w:r>
        <w:r>
          <w:fldChar w:fldCharType="separate"/>
        </w:r>
        <w:r>
          <w:t>38</w:t>
        </w:r>
        <w:r>
          <w:fldChar w:fldCharType="end"/>
        </w:r>
      </w:hyperlink>
    </w:p>
    <w:p>
      <w:pPr>
        <w:pStyle w:val="TOC2"/>
        <w:tabs>
          <w:tab w:val="right" w:leader="dot" w:pos="8306"/>
        </w:tabs>
      </w:pPr>
      <w:hyperlink w:anchor="_Toc20394" w:history="1">
        <w:r>
          <w:rPr>
            <w:rFonts w:ascii="仿宋" w:eastAsia="仿宋" w:hAnsi="仿宋" w:cs="仿宋" w:hint="eastAsia"/>
            <w:lang w:eastAsia="zh-CN"/>
          </w:rPr>
          <w:t>(二)、加强资金流动监控</w:t>
        </w:r>
        <w:r>
          <w:tab/>
        </w:r>
        <w:r>
          <w:fldChar w:fldCharType="begin"/>
        </w:r>
        <w:r>
          <w:instrText xml:space="preserve"> PAGEREF _Toc20394 \h </w:instrText>
        </w:r>
        <w:r>
          <w:fldChar w:fldCharType="separate"/>
        </w:r>
        <w:r>
          <w:t>39</w:t>
        </w:r>
        <w:r>
          <w:fldChar w:fldCharType="end"/>
        </w:r>
      </w:hyperlink>
    </w:p>
    <w:p>
      <w:pPr>
        <w:pStyle w:val="TOC2"/>
        <w:tabs>
          <w:tab w:val="right" w:leader="dot" w:pos="8306"/>
        </w:tabs>
      </w:pPr>
      <w:hyperlink w:anchor="_Toc30404" w:history="1">
        <w:r>
          <w:rPr>
            <w:rFonts w:ascii="仿宋" w:eastAsia="仿宋" w:hAnsi="仿宋" w:cs="仿宋" w:hint="eastAsia"/>
            <w:lang w:eastAsia="zh-CN"/>
          </w:rPr>
          <w:t>(三)、制定完善的风险控制机制</w:t>
        </w:r>
        <w:r>
          <w:tab/>
        </w:r>
        <w:r>
          <w:fldChar w:fldCharType="begin"/>
        </w:r>
        <w:r>
          <w:instrText xml:space="preserve"> PAGEREF _Toc30404 \h </w:instrText>
        </w:r>
        <w:r>
          <w:fldChar w:fldCharType="separate"/>
        </w:r>
        <w:r>
          <w:t>41</w:t>
        </w:r>
        <w:r>
          <w:fldChar w:fldCharType="end"/>
        </w:r>
      </w:hyperlink>
    </w:p>
    <w:p>
      <w:pPr>
        <w:pStyle w:val="TOC2"/>
        <w:tabs>
          <w:tab w:val="right" w:leader="dot" w:pos="8306"/>
        </w:tabs>
      </w:pPr>
      <w:hyperlink w:anchor="_Toc19066" w:history="1">
        <w:r>
          <w:rPr>
            <w:rFonts w:ascii="仿宋" w:eastAsia="仿宋" w:hAnsi="仿宋" w:cs="仿宋" w:hint="eastAsia"/>
            <w:lang w:eastAsia="zh-CN"/>
          </w:rPr>
          <w:t>(四)、优化成本管理</w:t>
        </w:r>
        <w:r>
          <w:tab/>
        </w:r>
        <w:r>
          <w:fldChar w:fldCharType="begin"/>
        </w:r>
        <w:r>
          <w:instrText xml:space="preserve"> PAGEREF _Toc19066 \h </w:instrText>
        </w:r>
        <w:r>
          <w:fldChar w:fldCharType="separate"/>
        </w:r>
        <w:r>
          <w:t>42</w:t>
        </w:r>
        <w:r>
          <w:fldChar w:fldCharType="end"/>
        </w:r>
      </w:hyperlink>
    </w:p>
    <w:p>
      <w:pPr>
        <w:pStyle w:val="TOC1"/>
        <w:tabs>
          <w:tab w:val="right" w:leader="dot" w:pos="8306"/>
        </w:tabs>
      </w:pPr>
      <w:hyperlink w:anchor="_Toc23164" w:history="1">
        <w:r>
          <w:rPr>
            <w:rFonts w:ascii="仿宋" w:eastAsia="仿宋" w:hAnsi="仿宋" w:cs="仿宋" w:hint="eastAsia"/>
            <w:lang w:eastAsia="zh-CN"/>
          </w:rPr>
          <w:t>十二、钠灯项目经营效益</w:t>
        </w:r>
        <w:r>
          <w:tab/>
        </w:r>
        <w:r>
          <w:fldChar w:fldCharType="begin"/>
        </w:r>
        <w:r>
          <w:instrText xml:space="preserve"> PAGEREF _Toc23164 \h </w:instrText>
        </w:r>
        <w:r>
          <w:fldChar w:fldCharType="separate"/>
        </w:r>
        <w:r>
          <w:t>43</w:t>
        </w:r>
        <w:r>
          <w:fldChar w:fldCharType="end"/>
        </w:r>
      </w:hyperlink>
    </w:p>
    <w:p>
      <w:pPr>
        <w:pStyle w:val="TOC2"/>
        <w:tabs>
          <w:tab w:val="right" w:leader="dot" w:pos="8306"/>
        </w:tabs>
      </w:pPr>
      <w:hyperlink w:anchor="_Toc5750" w:history="1">
        <w:r>
          <w:rPr>
            <w:rFonts w:ascii="仿宋" w:eastAsia="仿宋" w:hAnsi="仿宋" w:cs="仿宋" w:hint="eastAsia"/>
            <w:lang w:eastAsia="zh-CN"/>
          </w:rPr>
          <w:t>(一)、经济评价财务测算</w:t>
        </w:r>
        <w:r>
          <w:tab/>
        </w:r>
        <w:r>
          <w:fldChar w:fldCharType="begin"/>
        </w:r>
        <w:r>
          <w:instrText xml:space="preserve"> PAGEREF _Toc5750 \h </w:instrText>
        </w:r>
        <w:r>
          <w:fldChar w:fldCharType="separate"/>
        </w:r>
        <w:r>
          <w:t>43</w:t>
        </w:r>
        <w:r>
          <w:fldChar w:fldCharType="end"/>
        </w:r>
      </w:hyperlink>
    </w:p>
    <w:p>
      <w:pPr>
        <w:pStyle w:val="TOC2"/>
        <w:tabs>
          <w:tab w:val="right" w:leader="dot" w:pos="8306"/>
        </w:tabs>
      </w:pPr>
      <w:hyperlink w:anchor="_Toc13875" w:history="1">
        <w:r>
          <w:rPr>
            <w:rFonts w:ascii="仿宋" w:eastAsia="仿宋" w:hAnsi="仿宋" w:cs="仿宋" w:hint="eastAsia"/>
            <w:lang w:eastAsia="zh-CN"/>
          </w:rPr>
          <w:t>(二)、钠灯项目盈利能力分析</w:t>
        </w:r>
        <w:r>
          <w:tab/>
        </w:r>
        <w:r>
          <w:fldChar w:fldCharType="begin"/>
        </w:r>
        <w:r>
          <w:instrText xml:space="preserve"> PAGEREF _Toc13875 \h </w:instrText>
        </w:r>
        <w:r>
          <w:fldChar w:fldCharType="separate"/>
        </w:r>
        <w:r>
          <w:t>44</w:t>
        </w:r>
        <w:r>
          <w:fldChar w:fldCharType="end"/>
        </w:r>
      </w:hyperlink>
    </w:p>
    <w:p>
      <w:pPr>
        <w:pStyle w:val="TOC1"/>
        <w:tabs>
          <w:tab w:val="right" w:leader="dot" w:pos="8306"/>
        </w:tabs>
      </w:pPr>
      <w:hyperlink w:anchor="_Toc21744" w:history="1">
        <w:r>
          <w:rPr>
            <w:rFonts w:ascii="仿宋" w:eastAsia="仿宋" w:hAnsi="仿宋" w:cs="仿宋" w:hint="eastAsia"/>
            <w:lang w:eastAsia="zh-CN"/>
          </w:rPr>
          <w:t>十三、营销与推广策略</w:t>
        </w:r>
        <w:r>
          <w:tab/>
        </w:r>
        <w:r>
          <w:fldChar w:fldCharType="begin"/>
        </w:r>
        <w:r>
          <w:instrText xml:space="preserve"> PAGEREF _Toc21744 \h </w:instrText>
        </w:r>
        <w:r>
          <w:fldChar w:fldCharType="separate"/>
        </w:r>
        <w:r>
          <w:t>45</w:t>
        </w:r>
        <w:r>
          <w:fldChar w:fldCharType="end"/>
        </w:r>
      </w:hyperlink>
    </w:p>
    <w:p>
      <w:pPr>
        <w:pStyle w:val="TOC2"/>
        <w:tabs>
          <w:tab w:val="right" w:leader="dot" w:pos="8306"/>
        </w:tabs>
      </w:pPr>
      <w:hyperlink w:anchor="_Toc21519" w:history="1">
        <w:r>
          <w:rPr>
            <w:rFonts w:ascii="仿宋" w:eastAsia="仿宋" w:hAnsi="仿宋" w:cs="仿宋" w:hint="eastAsia"/>
            <w:lang w:eastAsia="zh-CN"/>
          </w:rPr>
          <w:t>(一)、产品/服务定位与特点</w:t>
        </w:r>
        <w:r>
          <w:tab/>
        </w:r>
        <w:r>
          <w:fldChar w:fldCharType="begin"/>
        </w:r>
        <w:r>
          <w:instrText xml:space="preserve"> PAGEREF _Toc21519 \h </w:instrText>
        </w:r>
        <w:r>
          <w:fldChar w:fldCharType="separate"/>
        </w:r>
        <w:r>
          <w:t>45</w:t>
        </w:r>
        <w:r>
          <w:fldChar w:fldCharType="end"/>
        </w:r>
      </w:hyperlink>
    </w:p>
    <w:p>
      <w:pPr>
        <w:pStyle w:val="TOC2"/>
        <w:tabs>
          <w:tab w:val="right" w:leader="dot" w:pos="8306"/>
        </w:tabs>
      </w:pPr>
      <w:hyperlink w:anchor="_Toc1313" w:history="1">
        <w:r>
          <w:rPr>
            <w:rFonts w:ascii="仿宋" w:eastAsia="仿宋" w:hAnsi="仿宋" w:cs="仿宋" w:hint="eastAsia"/>
            <w:lang w:eastAsia="zh-CN"/>
          </w:rPr>
          <w:t>(二)、市场定位与竞争分析</w:t>
        </w:r>
        <w:r>
          <w:tab/>
        </w:r>
        <w:r>
          <w:fldChar w:fldCharType="begin"/>
        </w:r>
        <w:r>
          <w:instrText xml:space="preserve"> PAGEREF _Toc1313 \h </w:instrText>
        </w:r>
        <w:r>
          <w:fldChar w:fldCharType="separate"/>
        </w:r>
        <w:r>
          <w:t>46</w:t>
        </w:r>
        <w:r>
          <w:fldChar w:fldCharType="end"/>
        </w:r>
      </w:hyperlink>
    </w:p>
    <w:p>
      <w:pPr>
        <w:pStyle w:val="TOC2"/>
        <w:tabs>
          <w:tab w:val="right" w:leader="dot" w:pos="8306"/>
        </w:tabs>
      </w:pPr>
      <w:hyperlink w:anchor="_Toc25930" w:history="1">
        <w:r>
          <w:rPr>
            <w:rFonts w:ascii="仿宋" w:eastAsia="仿宋" w:hAnsi="仿宋" w:cs="仿宋" w:hint="eastAsia"/>
            <w:lang w:eastAsia="zh-CN"/>
          </w:rPr>
          <w:t>(三)、营销渠道与策略</w:t>
        </w:r>
        <w:r>
          <w:tab/>
        </w:r>
        <w:r>
          <w:fldChar w:fldCharType="begin"/>
        </w:r>
        <w:r>
          <w:instrText xml:space="preserve"> PAGEREF _Toc25930 \h </w:instrText>
        </w:r>
        <w:r>
          <w:fldChar w:fldCharType="separate"/>
        </w:r>
        <w:r>
          <w:t>48</w:t>
        </w:r>
        <w:r>
          <w:fldChar w:fldCharType="end"/>
        </w:r>
      </w:hyperlink>
    </w:p>
    <w:p>
      <w:pPr>
        <w:pStyle w:val="TOC2"/>
        <w:tabs>
          <w:tab w:val="right" w:leader="dot" w:pos="8306"/>
        </w:tabs>
      </w:pPr>
      <w:hyperlink w:anchor="_Toc11935" w:history="1">
        <w:r>
          <w:rPr>
            <w:rFonts w:ascii="仿宋" w:eastAsia="仿宋" w:hAnsi="仿宋" w:cs="仿宋" w:hint="eastAsia"/>
            <w:lang w:eastAsia="zh-CN"/>
          </w:rPr>
          <w:t>(四)、推广与宣传活动</w:t>
        </w:r>
        <w:r>
          <w:tab/>
        </w:r>
        <w:r>
          <w:fldChar w:fldCharType="begin"/>
        </w:r>
        <w:r>
          <w:instrText xml:space="preserve"> PAGEREF _Toc11935 \h </w:instrText>
        </w:r>
        <w:r>
          <w:fldChar w:fldCharType="separate"/>
        </w:r>
        <w:r>
          <w:t>49</w:t>
        </w:r>
        <w:r>
          <w:fldChar w:fldCharType="end"/>
        </w:r>
      </w:hyperlink>
    </w:p>
    <w:p>
      <w:pPr>
        <w:pStyle w:val="TOC1"/>
        <w:tabs>
          <w:tab w:val="right" w:leader="dot" w:pos="8306"/>
        </w:tabs>
      </w:pPr>
      <w:hyperlink w:anchor="_Toc2402" w:history="1">
        <w:r>
          <w:rPr>
            <w:rFonts w:ascii="仿宋" w:eastAsia="仿宋" w:hAnsi="仿宋" w:cs="仿宋" w:hint="eastAsia"/>
            <w:lang w:eastAsia="zh-CN"/>
          </w:rPr>
          <w:t>十四、钠灯项目工程方案分析</w:t>
        </w:r>
        <w:r>
          <w:tab/>
        </w:r>
        <w:r>
          <w:fldChar w:fldCharType="begin"/>
        </w:r>
        <w:r>
          <w:instrText xml:space="preserve"> PAGEREF _Toc2402 \h </w:instrText>
        </w:r>
        <w:r>
          <w:fldChar w:fldCharType="separate"/>
        </w:r>
        <w:r>
          <w:t>54</w:t>
        </w:r>
        <w:r>
          <w:fldChar w:fldCharType="end"/>
        </w:r>
      </w:hyperlink>
    </w:p>
    <w:p>
      <w:pPr>
        <w:pStyle w:val="TOC2"/>
        <w:tabs>
          <w:tab w:val="right" w:leader="dot" w:pos="8306"/>
        </w:tabs>
      </w:pPr>
      <w:hyperlink w:anchor="_Toc14404" w:history="1">
        <w:r>
          <w:rPr>
            <w:rFonts w:ascii="仿宋" w:eastAsia="仿宋" w:hAnsi="仿宋" w:cs="仿宋" w:hint="eastAsia"/>
            <w:lang w:eastAsia="zh-CN"/>
          </w:rPr>
          <w:t>(一)、建筑工程设计原则</w:t>
        </w:r>
        <w:r>
          <w:tab/>
        </w:r>
        <w:r>
          <w:fldChar w:fldCharType="begin"/>
        </w:r>
        <w:r>
          <w:instrText xml:space="preserve"> PAGEREF _Toc14404 \h </w:instrText>
        </w:r>
        <w:r>
          <w:fldChar w:fldCharType="separate"/>
        </w:r>
        <w:r>
          <w:t>54</w:t>
        </w:r>
        <w:r>
          <w:fldChar w:fldCharType="end"/>
        </w:r>
      </w:hyperlink>
    </w:p>
    <w:p>
      <w:pPr>
        <w:pStyle w:val="TOC2"/>
        <w:tabs>
          <w:tab w:val="right" w:leader="dot" w:pos="8306"/>
        </w:tabs>
      </w:pPr>
      <w:hyperlink w:anchor="_Toc977" w:history="1">
        <w:r>
          <w:rPr>
            <w:rFonts w:ascii="仿宋" w:eastAsia="仿宋" w:hAnsi="仿宋" w:cs="仿宋" w:hint="eastAsia"/>
            <w:lang w:eastAsia="zh-CN"/>
          </w:rPr>
          <w:t>(二)、土建工程建设指标</w:t>
        </w:r>
        <w:r>
          <w:tab/>
        </w:r>
        <w:r>
          <w:fldChar w:fldCharType="begin"/>
        </w:r>
        <w:r>
          <w:instrText xml:space="preserve"> PAGEREF _Toc977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79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721"/>
      <w:r>
        <w:rPr>
          <w:rFonts w:ascii="仿宋" w:eastAsia="仿宋" w:hAnsi="仿宋" w:cs="仿宋" w:hint="eastAsia"/>
          <w:lang w:eastAsia="zh-CN"/>
        </w:rPr>
        <w:t>(一)、钠灯行业分析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钠灯行业一直以来都是市场的关注焦点。行业内的发展趋势、竞争态势以及潜在机会都对钠灯项目的推进产生深远的影响。通过深入研究行业的整体概貌，我们将更好地理解行业的核心特征，为钠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钠灯行业，技术一直是推动创新和发展的关键因素。我们将对当前技术趋势进行详尽分析，包括但不限于人工智能、大数据应用、先进制造技术等。这有助于钠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钠灯项目成功的基础。我们将对主要竞争对手进行深入研究，包括其市场份额、产品特点、市场定位等。通过全面了解竞争对手的优势和劣势，钠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559"/>
      <w:r>
        <w:rPr>
          <w:rFonts w:ascii="仿宋" w:eastAsia="仿宋" w:hAnsi="仿宋" w:cs="仿宋" w:hint="eastAsia"/>
          <w:sz w:val="28"/>
          <w:lang w:eastAsia="zh-CN"/>
        </w:rPr>
        <w:t>(二)、钠灯市场分析预测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通过对市场规模的深入调研，我们将预测钠灯市场未来的增长趋势。这包括市场的整体规模、各细分领域的发展趋势等。钠灯项目可以根据市场的扩张速度和潜在机会，制定更符合市场需求的发展策略。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了解消费者的需求是市场分析的核心。我们将通过调查研究，深入挖掘目标消费者的需求特点、购买习惯以及对产品和服务的期望。这有助于钠灯项目更好地定位目标市场，提供更符合消费者期待的解决方案。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钠灯项目实施过程中需要充分考虑的因素。我们将对市场风险进行全面评估，包括但不限于政策法规风险、市场竞争风险、技术变革风险等。通过对潜在风险的深入分析，钠灯项目可以制定相应的风险缓解策略，降低不确定性对钠灯项目的影响。</w:t>
      </w:r>
    </w:p>
    <w:p>
      <w:pPr>
        <w:pStyle w:val="Heading1"/>
        <w:ind w:firstLine="560" w:firstLineChars="200"/>
        <w:rPr>
          <w:rFonts w:ascii="仿宋" w:eastAsia="仿宋" w:hAnsi="仿宋" w:cs="仿宋" w:hint="eastAsia"/>
          <w:sz w:val="28"/>
          <w:lang w:eastAsia="zh-CN"/>
        </w:rPr>
      </w:pPr>
      <w:bookmarkStart w:id="5" w:name="_Toc23936"/>
      <w:r>
        <w:rPr>
          <w:rFonts w:ascii="仿宋" w:eastAsia="仿宋" w:hAnsi="仿宋" w:cs="仿宋" w:hint="eastAsia"/>
          <w:sz w:val="28"/>
          <w:lang w:eastAsia="zh-CN"/>
        </w:rPr>
        <w:t>二、钠灯项目可持续发展</w:t>
      </w:r>
      <w:bookmarkEnd w:id="5"/>
    </w:p>
    <w:p>
      <w:pPr>
        <w:pStyle w:val="Heading2"/>
        <w:rPr>
          <w:rFonts w:ascii="仿宋" w:eastAsia="仿宋" w:hAnsi="仿宋" w:cs="仿宋" w:hint="eastAsia"/>
          <w:lang w:eastAsia="zh-CN"/>
        </w:rPr>
      </w:pPr>
      <w:bookmarkStart w:id="6" w:name="_Toc2817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钠灯项目中，钠灯项目团队着眼于未来，明确了可持续发展的战略方向。制定的具体可持续发展目标包括降低资源使用、采用环保技术、最大化社会效益等。这一步骤不仅有助于钠灯项目在环保和社会责任方面达到最高标准，也为未来提供了明确的指引，确保钠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可持续实践的融入钠灯项目管理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钠灯项目管理周期。从钠灯项目规划开始，钠灯项目团队就考虑了环境和社会的因素。在执行阶段，钠灯项目团队积极推动绿色技术的应用，优化资源利用。此外，关注员工的社会责任，通过培训和沟通活动提高员工对可持续发展的认知，使他们能够在日常工作中践行可持续实践。这些举措不仅为钠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553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扎根于钠灯项目的可持续发展理念，我们深信环保与社会责任是钠灯项目成功的关键支柱。在钠灯项目的每一步，我们都致力于通过创新和实践，履行对环境和社会的坚定责任。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团队通过引入先进的环保技术、建立高效的废物处理系统以及推动能源节约措施，积极履行环保责任。定期的环保监测和评估确保钠灯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不仅致力于自身可持续发展，还注重对社会的回馈。通过支持社区钠灯项目、参与慈善事业、提供培训机会等方式，钠灯项目积极履行社会责任。与当地社区建立积极互动，关注员工的工作与生活平衡，以及员工的身心健康，是钠灯项目在社会责任层面的关键举措。这样的实践不仅增强了钠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784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299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钠灯项目的技术管理特点体现在其创新导向。通过引入最先进的技术趋势和解决方案，钠灯项目致力于提升科技含量、提高质量和效率水平。这意味着我们将采用最新的工具和方法，确保钠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钠灯项目技术管理的显著特征。通过整合不同领域的技术资源，我们实现了跨学科的协同工作。这有助于优化技术架构，提高整体效能。此外，整合性策略还促进了不同技术团队之间的紧密沟通和高效合作，确保钠灯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钠灯项目所采用的技术。通过不断优化技术方案，钠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钠灯项目团队将在钠灯项目初期识别可能的技术风险，并采取相应的预防和应对措施。通过建立健全的风险评估机制，钠灯项目能够在实施过程中及时发现并解决潜在的技术问题，保障钠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通过这些独特的技术管理特点，我们确信在钠灯项目中，技术将成为钠灯项目成功的有力支持。这一深度剖析揭示了技术管理在钠灯项目实施中的关键作用，为钠灯项目的技术基础奠定了坚实的基础。</w:t>
      </w:r>
    </w:p>
    <w:p>
      <w:pPr>
        <w:pStyle w:val="Heading2"/>
        <w:ind w:firstLine="560" w:firstLineChars="200"/>
        <w:rPr>
          <w:rFonts w:ascii="仿宋" w:eastAsia="仿宋" w:hAnsi="仿宋" w:cs="仿宋" w:hint="eastAsia"/>
          <w:sz w:val="28"/>
          <w:lang w:eastAsia="zh-CN"/>
        </w:rPr>
      </w:pPr>
      <w:bookmarkStart w:id="10" w:name="_Toc8011"/>
      <w:r>
        <w:rPr>
          <w:rFonts w:ascii="仿宋" w:eastAsia="仿宋" w:hAnsi="仿宋" w:cs="仿宋" w:hint="eastAsia"/>
          <w:sz w:val="28"/>
          <w:lang w:eastAsia="zh-CN"/>
        </w:rPr>
        <w:t>(二)、钠灯项目工艺技术设计方案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钠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钠灯项目将严格按照相关行业规范要求进行组织。通过有效控制产品质量，钠灯项目将致力于为顾客提供优质的钠灯项目产品和良好的服务。这体现了钠灯项目对于生产活动合规性和质量标准的高度重视，为钠灯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钠灯项目注重生态效益和清洁生产原则。钠灯项目建设将紧密结合地方特色经济发展，与社会经济发展规划和区域环境保护规划方案相协调一致。通过与当地区域自然生态系统的结合，钠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钠灯项目产品具有多样化的客户需求和个性化的特点。因此，钠灯项目产品规格品种多样，且单批生产数量较小。为满足这一特点，钠灯项目承办单位将建设先进的柔性制造生产线。通过广泛应用柔性制造技术，钠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总体而言，钠灯项目采用的技术具有较高的技术含量和自动化水平，处于国内先进水平。这一技术选用不仅体现了对生产效率、质量和环境友好性的高标准要求，同时为钠灯项目的可持续发展奠定了坚实的基础。</w:t>
      </w:r>
    </w:p>
    <w:p>
      <w:pPr>
        <w:pStyle w:val="Heading2"/>
        <w:ind w:firstLine="560" w:firstLineChars="200"/>
        <w:rPr>
          <w:rFonts w:ascii="仿宋" w:eastAsia="仿宋" w:hAnsi="仿宋" w:cs="仿宋" w:hint="eastAsia"/>
          <w:sz w:val="28"/>
          <w:lang w:eastAsia="zh-CN"/>
        </w:rPr>
      </w:pPr>
      <w:bookmarkStart w:id="11" w:name="_Toc1460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为确保钠灯项目的高效生产和技术实施，我们制定了一套精心设计的设备选型方案，以满足钠灯项目生产、质量和环保的要求。该方案的主要特点如下：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钠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针对钠灯项目产品的多样性和小批量生产的特点，我们将建设柔性制造生产线。通过在设备选型中考虑柔性制造技术，可以灵活应对不同产品规格和生产需求，实现生产线的高度灵活性和适应性。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613"/>
      <w:r>
        <w:rPr>
          <w:rFonts w:ascii="仿宋" w:eastAsia="仿宋" w:hAnsi="仿宋" w:cs="仿宋" w:hint="eastAsia"/>
          <w:sz w:val="28"/>
          <w:lang w:eastAsia="zh-CN"/>
        </w:rPr>
        <w:t>四、钠灯项目危机管理</w:t>
      </w:r>
      <w:bookmarkEnd w:id="12"/>
    </w:p>
    <w:p>
      <w:pPr>
        <w:pStyle w:val="Heading2"/>
        <w:rPr>
          <w:rFonts w:ascii="仿宋" w:eastAsia="仿宋" w:hAnsi="仿宋" w:cs="仿宋" w:hint="eastAsia"/>
          <w:lang w:eastAsia="zh-CN"/>
        </w:rPr>
      </w:pPr>
      <w:bookmarkStart w:id="13" w:name="_Toc1227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钠灯项目危机管理中，危机预警与识别是确保钠灯项目稳健运行的核心步骤。通过建立全面的监测机制，钠灯项目团队旨在及时发现和理解潜在的风险和危机因素，以便采取及时的预防和应对措施，确保钠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首先，通过深入的风险评估，钠灯项目团队全面分析了整个钠灯项目和各个阶段可能存在的威胁。这包括准确评估每个潜在风险的发生概率和可能影响的程度，为后续危机预警提供了有力支持。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钠灯项目团队着重于明确定义钠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钠灯项目进展的持续监控，团队能够及时发现潜在问题并作出迅速反应。钠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在这一阶段，团队的专业素养和反应速度将发挥至关重要的作用，以确保潜在危机能够在初期得到有效的处理，最大程度地减轻负面影响。通过危机预警与识别，钠灯项目得以更有序、可控地推进。</w:t>
      </w:r>
    </w:p>
    <w:p>
      <w:pPr>
        <w:pStyle w:val="Heading2"/>
        <w:ind w:firstLine="560" w:firstLineChars="200"/>
        <w:rPr>
          <w:rFonts w:ascii="仿宋" w:eastAsia="仿宋" w:hAnsi="仿宋" w:cs="仿宋" w:hint="eastAsia"/>
          <w:sz w:val="28"/>
          <w:lang w:eastAsia="zh-CN"/>
        </w:rPr>
      </w:pPr>
      <w:bookmarkStart w:id="14" w:name="_Toc1726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在危机发生时，钠灯项目团队立即行动，成立了应急小组。该小组的任务是迅速制定并实施紧急应对措施，以最小化潜在损失。以下是采取的主要措施：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暂停钠灯项目进度：为遏制危机蔓延，钠灯项目暂时停止进行，以便全面评估当前状况。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资源重新分配：重新评估钠灯项目资源的分配，确保最大限度地减小损失。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实时沟通：与关键利益相关者建立实时沟通机制，向他们传递钠灯项目危机的实际状况，保障钠灯项目核心利益。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在紧急应对的同时，钠灯项目团队强调了团队协作和有效沟通的重要性。以下是团队协作的关键举措：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信息共享机制：建立了信息共享平台，确保团队成员能够及时获取钠灯项目危机的实时信息。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领导者沟通：钠灯项目领导者通过定期会议和即时沟通工具，指导团队应对危机，保持团队稳定运行。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随着危机得到初步控制，钠灯项目团队转向制定恢复计划，以确保钠灯项目能够从中迅速恢复。主要恢复计划包括：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修复受损的进度计划：重新评估钠灯项目进度，制定修复计划，确保钠灯项目尽快回归正常进程。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重新调整资源分配：优化资源分配，确保钠灯项目在有限资源下高效运转。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风险管理机制加强：对钠灯项目风险进行全面评估，制定更强化的风险管理策略，以预防未来可能的危机。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8858"/>
      <w:r>
        <w:rPr>
          <w:rFonts w:ascii="仿宋" w:eastAsia="仿宋" w:hAnsi="仿宋" w:cs="仿宋" w:hint="eastAsia"/>
          <w:sz w:val="28"/>
          <w:lang w:eastAsia="zh-CN"/>
        </w:rPr>
        <w:t>五、钠灯项目选址可行性分析</w:t>
      </w:r>
      <w:bookmarkEnd w:id="15"/>
    </w:p>
    <w:p>
      <w:pPr>
        <w:pStyle w:val="Heading2"/>
        <w:rPr>
          <w:rFonts w:ascii="仿宋" w:eastAsia="仿宋" w:hAnsi="仿宋" w:cs="仿宋" w:hint="eastAsia"/>
          <w:lang w:eastAsia="zh-CN"/>
        </w:rPr>
      </w:pPr>
      <w:bookmarkStart w:id="16" w:name="_Toc8986"/>
      <w:r>
        <w:rPr>
          <w:rFonts w:ascii="仿宋" w:eastAsia="仿宋" w:hAnsi="仿宋" w:cs="仿宋" w:hint="eastAsia"/>
          <w:lang w:eastAsia="zh-CN"/>
        </w:rPr>
        <w:t>(一)、钠灯项目选址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该钠灯项目选址位于XX省XX市XX区XXX街道</w:t>
      </w:r>
    </w:p>
    <w:p>
      <w:pPr>
        <w:pStyle w:val="Heading2"/>
        <w:ind w:firstLine="560" w:firstLineChars="200"/>
        <w:rPr>
          <w:rFonts w:ascii="仿宋" w:eastAsia="仿宋" w:hAnsi="仿宋" w:cs="仿宋" w:hint="eastAsia"/>
          <w:sz w:val="28"/>
          <w:lang w:eastAsia="zh-CN"/>
        </w:rPr>
      </w:pPr>
      <w:bookmarkStart w:id="17" w:name="_Toc206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钠灯项目的征地面积将根据钠灯项目的实际规模和需求进行精确规划。具体面积XXX平方米，旨在确保钠灯项目不仅能够满足当前的发展需求，还能够预留空间以适应未来的扩展。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净用地面积是在征地面积基础上去除不可利用面积后的实际可开发用地。具体面积XXX平方米，考虑到环保、交通、安全等多方面因素，以确保钠灯项目在整体利用效率上达到最优。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建筑面积： 钠灯项目计划建设的建筑总规模具体面积XXX平方米。这一规模的确定综合考虑了钠灯项目的性质、规模，以及城市规划的相关要求，确保建筑布局与周边环境协调一致。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绿地率是钠灯项目用地中被规划为绿地的比例。具体面积XXX平方米，旨在通过合理规划绿地，改善钠灯项目周边环境，提升居民生活质量，并符合城市整体绿化规划。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容积率是用地上可以建设的建筑总体积与用地面积之比。具体面积XXX，通过合理的容积率规划，确保钠灯项目建筑规模与周边环境和谐共生。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确保钠灯项目选址与当地城市规划相一致，具体面积XXX平方米。通过与城市规划部门深入沟通，确保钠灯项目不仅符合城市的整体发展方向，还能够融入城市的发展布局，为城市的长远发展贡献力量。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充分了解并确保钠灯项目选址符合当地产业政策，具体面积XXX平方米。这包括钠灯项目对当地经济的促进作用，以及对相关产业的带动效应，确保钠灯项目与地方政府的产业政策保持一致，促进共赢合作。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用地总体要求必须符合环保和可持续发展的原则，具体面积XXX平方米。通过采用绿色建筑设计、节能减排等措施，确保钠灯项目在建设和运营过程中对环境的影响最小化，达到可持续发展的要求。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确保钠灯项目选址具备必要的公共设施配套，具体面积XXX平方米。这包括交通便利性、教育、医疗等基础设施，以提高居民生活品质，使得钠灯项目选址更具吸引力。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考虑用地总体要求对当地社会稳定性的影响，具体面积XXX平方米。通过深入了解当地社区反馈，确保钠灯项目的选址和建设过程对当地社会和谐稳定产生积极作用。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钠灯项目选址不仅符合法规和规划，还在实际操作中具有可行性。这一全面规划将为钠灯项目的成功实施提供坚实的基础，确保钠灯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948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钠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钠灯项目的设备规划和空间设计中，我们将采取灵活设备布局的措施。设备布局将根据实际需求进行灵活设计，避免不必要的浪费。通过合理规划设备摆放位置，我们将提高设备的利用率，减少设备间距，以确保钠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钠灯项目内部引入共享设施的概念，例如共享会议室、办公区等。通过这种方式，我们可以减少对资源的重复建设，提高资源共享效率，从而减小钠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9284"/>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钠灯项目的总图布置中，我们将不同功能区域进行明确的规划，以最大程度满足钠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32232"/>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我们首先关注市场因素，包括潜在客户分布、竞争对手位置、市场需求等。通过深入的市场调研，我们能够更准确地评估选址对于市场开拓和产品销售的影响，确保钠灯项目能够在有利的市场环境中蓬勃发展。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https://d.book118.com/946000241033010044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7731A2"/>
    <w:rsid w:val="737731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000241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2024-02-01T08:32:00Z</dcterms:created>
  <dcterms:modified xsi:type="dcterms:W3CDTF">2024-02-01T08:33:07Z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853A07231FCE46A78B53A2A6D6F6940A_11</vt:lpwstr>
  </property>
  <property fmtid="{D5CDD505-2E9C-101B-9397-08002B2CF9AE}" pid="3" name="KSOProductBuildVer">
    <vt:lpwstr>2052-12.1.0.16250</vt:lpwstr>
  </property>
</Properties>
</file>