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轻油蒸汽转化催化剂项目计划设计方案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05" w:history="1">
        <w:r>
          <w:rPr>
            <w:rFonts w:ascii="仿宋" w:eastAsia="仿宋" w:hAnsi="仿宋" w:cs="仿宋" w:hint="eastAsia"/>
            <w:lang w:eastAsia="zh-CN"/>
          </w:rPr>
          <w:t>前言</w:t>
        </w:r>
        <w:r>
          <w:tab/>
        </w:r>
        <w:r>
          <w:fldChar w:fldCharType="begin"/>
        </w:r>
        <w:r>
          <w:instrText xml:space="preserve"> PAGEREF _Toc24605 \h </w:instrText>
        </w:r>
        <w:r>
          <w:fldChar w:fldCharType="separate"/>
        </w:r>
        <w:r>
          <w:t>3</w:t>
        </w:r>
        <w:r>
          <w:fldChar w:fldCharType="end"/>
        </w:r>
      </w:hyperlink>
    </w:p>
    <w:p>
      <w:pPr>
        <w:pStyle w:val="TOC1"/>
        <w:tabs>
          <w:tab w:val="right" w:leader="dot" w:pos="8306"/>
        </w:tabs>
      </w:pPr>
      <w:hyperlink w:anchor="_Toc16293" w:history="1">
        <w:r>
          <w:rPr>
            <w:rFonts w:ascii="仿宋" w:eastAsia="仿宋" w:hAnsi="仿宋" w:cs="仿宋" w:hint="eastAsia"/>
            <w:lang w:eastAsia="zh-CN"/>
          </w:rPr>
          <w:t>一、轻油蒸汽转化催化剂项目绩效评估</w:t>
        </w:r>
        <w:r>
          <w:tab/>
        </w:r>
        <w:r>
          <w:fldChar w:fldCharType="begin"/>
        </w:r>
        <w:r>
          <w:instrText xml:space="preserve"> PAGEREF _Toc16293 \h </w:instrText>
        </w:r>
        <w:r>
          <w:fldChar w:fldCharType="separate"/>
        </w:r>
        <w:r>
          <w:t>3</w:t>
        </w:r>
        <w:r>
          <w:fldChar w:fldCharType="end"/>
        </w:r>
      </w:hyperlink>
    </w:p>
    <w:p>
      <w:pPr>
        <w:pStyle w:val="TOC2"/>
        <w:tabs>
          <w:tab w:val="right" w:leader="dot" w:pos="8306"/>
        </w:tabs>
      </w:pPr>
      <w:hyperlink w:anchor="_Toc18232" w:history="1">
        <w:r>
          <w:rPr>
            <w:rFonts w:ascii="仿宋" w:eastAsia="仿宋" w:hAnsi="仿宋" w:cs="仿宋" w:hint="eastAsia"/>
            <w:lang w:eastAsia="zh-CN"/>
          </w:rPr>
          <w:t>(一)、绩效评估指标</w:t>
        </w:r>
        <w:r>
          <w:tab/>
        </w:r>
        <w:r>
          <w:fldChar w:fldCharType="begin"/>
        </w:r>
        <w:r>
          <w:instrText xml:space="preserve"> PAGEREF _Toc18232 \h </w:instrText>
        </w:r>
        <w:r>
          <w:fldChar w:fldCharType="separate"/>
        </w:r>
        <w:r>
          <w:t>3</w:t>
        </w:r>
        <w:r>
          <w:fldChar w:fldCharType="end"/>
        </w:r>
      </w:hyperlink>
    </w:p>
    <w:p>
      <w:pPr>
        <w:pStyle w:val="TOC2"/>
        <w:tabs>
          <w:tab w:val="right" w:leader="dot" w:pos="8306"/>
        </w:tabs>
      </w:pPr>
      <w:hyperlink w:anchor="_Toc19437" w:history="1">
        <w:r>
          <w:rPr>
            <w:rFonts w:ascii="仿宋" w:eastAsia="仿宋" w:hAnsi="仿宋" w:cs="仿宋" w:hint="eastAsia"/>
            <w:lang w:eastAsia="zh-CN"/>
          </w:rPr>
          <w:t>(二)、绩效评估方法</w:t>
        </w:r>
        <w:r>
          <w:tab/>
        </w:r>
        <w:r>
          <w:fldChar w:fldCharType="begin"/>
        </w:r>
        <w:r>
          <w:instrText xml:space="preserve"> PAGEREF _Toc19437 \h </w:instrText>
        </w:r>
        <w:r>
          <w:fldChar w:fldCharType="separate"/>
        </w:r>
        <w:r>
          <w:t>4</w:t>
        </w:r>
        <w:r>
          <w:fldChar w:fldCharType="end"/>
        </w:r>
      </w:hyperlink>
    </w:p>
    <w:p>
      <w:pPr>
        <w:pStyle w:val="TOC2"/>
        <w:tabs>
          <w:tab w:val="right" w:leader="dot" w:pos="8306"/>
        </w:tabs>
      </w:pPr>
      <w:hyperlink w:anchor="_Toc431" w:history="1">
        <w:r>
          <w:rPr>
            <w:rFonts w:ascii="仿宋" w:eastAsia="仿宋" w:hAnsi="仿宋" w:cs="仿宋" w:hint="eastAsia"/>
            <w:lang w:eastAsia="zh-CN"/>
          </w:rPr>
          <w:t>(三)、绩效评估周期</w:t>
        </w:r>
        <w:r>
          <w:tab/>
        </w:r>
        <w:r>
          <w:fldChar w:fldCharType="begin"/>
        </w:r>
        <w:r>
          <w:instrText xml:space="preserve"> PAGEREF _Toc431 \h </w:instrText>
        </w:r>
        <w:r>
          <w:fldChar w:fldCharType="separate"/>
        </w:r>
        <w:r>
          <w:t>5</w:t>
        </w:r>
        <w:r>
          <w:fldChar w:fldCharType="end"/>
        </w:r>
      </w:hyperlink>
    </w:p>
    <w:p>
      <w:pPr>
        <w:pStyle w:val="TOC1"/>
        <w:tabs>
          <w:tab w:val="right" w:leader="dot" w:pos="8306"/>
        </w:tabs>
      </w:pPr>
      <w:hyperlink w:anchor="_Toc4663" w:history="1">
        <w:r>
          <w:rPr>
            <w:rFonts w:ascii="仿宋" w:eastAsia="仿宋" w:hAnsi="仿宋" w:cs="仿宋" w:hint="eastAsia"/>
            <w:lang w:eastAsia="zh-CN"/>
          </w:rPr>
          <w:t>二、轻油蒸汽转化催化剂项目建设背景及必要性分析</w:t>
        </w:r>
        <w:r>
          <w:tab/>
        </w:r>
        <w:r>
          <w:fldChar w:fldCharType="begin"/>
        </w:r>
        <w:r>
          <w:instrText xml:space="preserve"> PAGEREF _Toc4663 \h </w:instrText>
        </w:r>
        <w:r>
          <w:fldChar w:fldCharType="separate"/>
        </w:r>
        <w:r>
          <w:t>6</w:t>
        </w:r>
        <w:r>
          <w:fldChar w:fldCharType="end"/>
        </w:r>
      </w:hyperlink>
    </w:p>
    <w:p>
      <w:pPr>
        <w:pStyle w:val="TOC2"/>
        <w:tabs>
          <w:tab w:val="right" w:leader="dot" w:pos="8306"/>
        </w:tabs>
      </w:pPr>
      <w:hyperlink w:anchor="_Toc4836" w:history="1">
        <w:r>
          <w:rPr>
            <w:rFonts w:ascii="仿宋" w:eastAsia="仿宋" w:hAnsi="仿宋" w:cs="仿宋" w:hint="eastAsia"/>
            <w:lang w:eastAsia="zh-CN"/>
          </w:rPr>
          <w:t>(一)、轻油蒸汽转化催化剂项目背景分析</w:t>
        </w:r>
        <w:r>
          <w:tab/>
        </w:r>
        <w:r>
          <w:fldChar w:fldCharType="begin"/>
        </w:r>
        <w:r>
          <w:instrText xml:space="preserve"> PAGEREF _Toc4836 \h </w:instrText>
        </w:r>
        <w:r>
          <w:fldChar w:fldCharType="separate"/>
        </w:r>
        <w:r>
          <w:t>6</w:t>
        </w:r>
        <w:r>
          <w:fldChar w:fldCharType="end"/>
        </w:r>
      </w:hyperlink>
    </w:p>
    <w:p>
      <w:pPr>
        <w:pStyle w:val="TOC2"/>
        <w:tabs>
          <w:tab w:val="right" w:leader="dot" w:pos="8306"/>
        </w:tabs>
      </w:pPr>
      <w:hyperlink w:anchor="_Toc25343" w:history="1">
        <w:r>
          <w:rPr>
            <w:rFonts w:ascii="仿宋" w:eastAsia="仿宋" w:hAnsi="仿宋" w:cs="仿宋" w:hint="eastAsia"/>
            <w:lang w:eastAsia="zh-CN"/>
          </w:rPr>
          <w:t>(二)、轻油蒸汽转化催化剂项目建设必要性分析</w:t>
        </w:r>
        <w:r>
          <w:tab/>
        </w:r>
        <w:r>
          <w:fldChar w:fldCharType="begin"/>
        </w:r>
        <w:r>
          <w:instrText xml:space="preserve"> PAGEREF _Toc25343 \h </w:instrText>
        </w:r>
        <w:r>
          <w:fldChar w:fldCharType="separate"/>
        </w:r>
        <w:r>
          <w:t>8</w:t>
        </w:r>
        <w:r>
          <w:fldChar w:fldCharType="end"/>
        </w:r>
      </w:hyperlink>
    </w:p>
    <w:p>
      <w:pPr>
        <w:pStyle w:val="TOC1"/>
        <w:tabs>
          <w:tab w:val="right" w:leader="dot" w:pos="8306"/>
        </w:tabs>
      </w:pPr>
      <w:hyperlink w:anchor="_Toc382" w:history="1">
        <w:r>
          <w:rPr>
            <w:rFonts w:ascii="仿宋" w:eastAsia="仿宋" w:hAnsi="仿宋" w:cs="仿宋" w:hint="eastAsia"/>
            <w:lang w:eastAsia="zh-CN"/>
          </w:rPr>
          <w:t>三、轻油蒸汽转化催化剂项目可持续发展</w:t>
        </w:r>
        <w:r>
          <w:tab/>
        </w:r>
        <w:r>
          <w:fldChar w:fldCharType="begin"/>
        </w:r>
        <w:r>
          <w:instrText xml:space="preserve"> PAGEREF _Toc382 \h </w:instrText>
        </w:r>
        <w:r>
          <w:fldChar w:fldCharType="separate"/>
        </w:r>
        <w:r>
          <w:t>10</w:t>
        </w:r>
        <w:r>
          <w:fldChar w:fldCharType="end"/>
        </w:r>
      </w:hyperlink>
    </w:p>
    <w:p>
      <w:pPr>
        <w:pStyle w:val="TOC2"/>
        <w:tabs>
          <w:tab w:val="right" w:leader="dot" w:pos="8306"/>
        </w:tabs>
      </w:pPr>
      <w:hyperlink w:anchor="_Toc10749" w:history="1">
        <w:r>
          <w:rPr>
            <w:rFonts w:ascii="仿宋" w:eastAsia="仿宋" w:hAnsi="仿宋" w:cs="仿宋" w:hint="eastAsia"/>
            <w:lang w:eastAsia="zh-CN"/>
          </w:rPr>
          <w:t>(一)、可持续战略与实践</w:t>
        </w:r>
        <w:r>
          <w:tab/>
        </w:r>
        <w:r>
          <w:fldChar w:fldCharType="begin"/>
        </w:r>
        <w:r>
          <w:instrText xml:space="preserve"> PAGEREF _Toc10749 \h </w:instrText>
        </w:r>
        <w:r>
          <w:fldChar w:fldCharType="separate"/>
        </w:r>
        <w:r>
          <w:t>10</w:t>
        </w:r>
        <w:r>
          <w:fldChar w:fldCharType="end"/>
        </w:r>
      </w:hyperlink>
    </w:p>
    <w:p>
      <w:pPr>
        <w:pStyle w:val="TOC2"/>
        <w:tabs>
          <w:tab w:val="right" w:leader="dot" w:pos="8306"/>
        </w:tabs>
      </w:pPr>
      <w:hyperlink w:anchor="_Toc21309" w:history="1">
        <w:r>
          <w:rPr>
            <w:rFonts w:ascii="仿宋" w:eastAsia="仿宋" w:hAnsi="仿宋" w:cs="仿宋" w:hint="eastAsia"/>
            <w:lang w:eastAsia="zh-CN"/>
          </w:rPr>
          <w:t>(二)、环保与社会责任</w:t>
        </w:r>
        <w:r>
          <w:tab/>
        </w:r>
        <w:r>
          <w:fldChar w:fldCharType="begin"/>
        </w:r>
        <w:r>
          <w:instrText xml:space="preserve"> PAGEREF _Toc21309 \h </w:instrText>
        </w:r>
        <w:r>
          <w:fldChar w:fldCharType="separate"/>
        </w:r>
        <w:r>
          <w:t>10</w:t>
        </w:r>
        <w:r>
          <w:fldChar w:fldCharType="end"/>
        </w:r>
      </w:hyperlink>
    </w:p>
    <w:p>
      <w:pPr>
        <w:pStyle w:val="TOC1"/>
        <w:tabs>
          <w:tab w:val="right" w:leader="dot" w:pos="8306"/>
        </w:tabs>
      </w:pPr>
      <w:hyperlink w:anchor="_Toc9015" w:history="1">
        <w:r>
          <w:rPr>
            <w:rFonts w:ascii="仿宋" w:eastAsia="仿宋" w:hAnsi="仿宋" w:cs="仿宋" w:hint="eastAsia"/>
            <w:lang w:eastAsia="zh-CN"/>
          </w:rPr>
          <w:t>四、轻油蒸汽转化催化剂项目危机管理</w:t>
        </w:r>
        <w:r>
          <w:tab/>
        </w:r>
        <w:r>
          <w:fldChar w:fldCharType="begin"/>
        </w:r>
        <w:r>
          <w:instrText xml:space="preserve"> PAGEREF _Toc9015 \h </w:instrText>
        </w:r>
        <w:r>
          <w:fldChar w:fldCharType="separate"/>
        </w:r>
        <w:r>
          <w:t>11</w:t>
        </w:r>
        <w:r>
          <w:fldChar w:fldCharType="end"/>
        </w:r>
      </w:hyperlink>
    </w:p>
    <w:p>
      <w:pPr>
        <w:pStyle w:val="TOC2"/>
        <w:tabs>
          <w:tab w:val="right" w:leader="dot" w:pos="8306"/>
        </w:tabs>
      </w:pPr>
      <w:hyperlink w:anchor="_Toc29766" w:history="1">
        <w:r>
          <w:rPr>
            <w:rFonts w:ascii="仿宋" w:eastAsia="仿宋" w:hAnsi="仿宋" w:cs="仿宋" w:hint="eastAsia"/>
            <w:lang w:eastAsia="zh-CN"/>
          </w:rPr>
          <w:t>(一)、危机预警与识别</w:t>
        </w:r>
        <w:r>
          <w:tab/>
        </w:r>
        <w:r>
          <w:fldChar w:fldCharType="begin"/>
        </w:r>
        <w:r>
          <w:instrText xml:space="preserve"> PAGEREF _Toc29766 \h </w:instrText>
        </w:r>
        <w:r>
          <w:fldChar w:fldCharType="separate"/>
        </w:r>
        <w:r>
          <w:t>11</w:t>
        </w:r>
        <w:r>
          <w:fldChar w:fldCharType="end"/>
        </w:r>
      </w:hyperlink>
    </w:p>
    <w:p>
      <w:pPr>
        <w:pStyle w:val="TOC2"/>
        <w:tabs>
          <w:tab w:val="right" w:leader="dot" w:pos="8306"/>
        </w:tabs>
      </w:pPr>
      <w:hyperlink w:anchor="_Toc4496" w:history="1">
        <w:r>
          <w:rPr>
            <w:rFonts w:ascii="仿宋" w:eastAsia="仿宋" w:hAnsi="仿宋" w:cs="仿宋" w:hint="eastAsia"/>
            <w:lang w:eastAsia="zh-CN"/>
          </w:rPr>
          <w:t>(二)、危机应对与恢复</w:t>
        </w:r>
        <w:r>
          <w:tab/>
        </w:r>
        <w:r>
          <w:fldChar w:fldCharType="begin"/>
        </w:r>
        <w:r>
          <w:instrText xml:space="preserve"> PAGEREF _Toc4496 \h </w:instrText>
        </w:r>
        <w:r>
          <w:fldChar w:fldCharType="separate"/>
        </w:r>
        <w:r>
          <w:t>12</w:t>
        </w:r>
        <w:r>
          <w:fldChar w:fldCharType="end"/>
        </w:r>
      </w:hyperlink>
    </w:p>
    <w:p>
      <w:pPr>
        <w:pStyle w:val="TOC1"/>
        <w:tabs>
          <w:tab w:val="right" w:leader="dot" w:pos="8306"/>
        </w:tabs>
      </w:pPr>
      <w:hyperlink w:anchor="_Toc19968" w:history="1">
        <w:r>
          <w:rPr>
            <w:rFonts w:ascii="仿宋" w:eastAsia="仿宋" w:hAnsi="仿宋" w:cs="仿宋" w:hint="eastAsia"/>
            <w:lang w:eastAsia="zh-CN"/>
          </w:rPr>
          <w:t>五、产品规划分析</w:t>
        </w:r>
        <w:r>
          <w:tab/>
        </w:r>
        <w:r>
          <w:fldChar w:fldCharType="begin"/>
        </w:r>
        <w:r>
          <w:instrText xml:space="preserve"> PAGEREF _Toc19968 \h </w:instrText>
        </w:r>
        <w:r>
          <w:fldChar w:fldCharType="separate"/>
        </w:r>
        <w:r>
          <w:t>14</w:t>
        </w:r>
        <w:r>
          <w:fldChar w:fldCharType="end"/>
        </w:r>
      </w:hyperlink>
    </w:p>
    <w:p>
      <w:pPr>
        <w:pStyle w:val="TOC2"/>
        <w:tabs>
          <w:tab w:val="right" w:leader="dot" w:pos="8306"/>
        </w:tabs>
      </w:pPr>
      <w:hyperlink w:anchor="_Toc19124" w:history="1">
        <w:r>
          <w:rPr>
            <w:rFonts w:ascii="仿宋" w:eastAsia="仿宋" w:hAnsi="仿宋" w:cs="仿宋" w:hint="eastAsia"/>
            <w:lang w:eastAsia="zh-CN"/>
          </w:rPr>
          <w:t>(一)、产品规划</w:t>
        </w:r>
        <w:r>
          <w:tab/>
        </w:r>
        <w:r>
          <w:fldChar w:fldCharType="begin"/>
        </w:r>
        <w:r>
          <w:instrText xml:space="preserve"> PAGEREF _Toc19124 \h </w:instrText>
        </w:r>
        <w:r>
          <w:fldChar w:fldCharType="separate"/>
        </w:r>
        <w:r>
          <w:t>14</w:t>
        </w:r>
        <w:r>
          <w:fldChar w:fldCharType="end"/>
        </w:r>
      </w:hyperlink>
    </w:p>
    <w:p>
      <w:pPr>
        <w:pStyle w:val="TOC2"/>
        <w:tabs>
          <w:tab w:val="right" w:leader="dot" w:pos="8306"/>
        </w:tabs>
      </w:pPr>
      <w:hyperlink w:anchor="_Toc12735" w:history="1">
        <w:r>
          <w:rPr>
            <w:rFonts w:ascii="仿宋" w:eastAsia="仿宋" w:hAnsi="仿宋" w:cs="仿宋" w:hint="eastAsia"/>
            <w:lang w:eastAsia="zh-CN"/>
          </w:rPr>
          <w:t>(二)、建设规模</w:t>
        </w:r>
        <w:r>
          <w:tab/>
        </w:r>
        <w:r>
          <w:fldChar w:fldCharType="begin"/>
        </w:r>
        <w:r>
          <w:instrText xml:space="preserve"> PAGEREF _Toc12735 \h </w:instrText>
        </w:r>
        <w:r>
          <w:fldChar w:fldCharType="separate"/>
        </w:r>
        <w:r>
          <w:t>15</w:t>
        </w:r>
        <w:r>
          <w:fldChar w:fldCharType="end"/>
        </w:r>
      </w:hyperlink>
    </w:p>
    <w:p>
      <w:pPr>
        <w:pStyle w:val="TOC1"/>
        <w:tabs>
          <w:tab w:val="right" w:leader="dot" w:pos="8306"/>
        </w:tabs>
      </w:pPr>
      <w:hyperlink w:anchor="_Toc19354" w:history="1">
        <w:r>
          <w:rPr>
            <w:rFonts w:ascii="仿宋" w:eastAsia="仿宋" w:hAnsi="仿宋" w:cs="仿宋" w:hint="eastAsia"/>
            <w:lang w:eastAsia="zh-CN"/>
          </w:rPr>
          <w:t>六、轻油蒸汽转化催化剂项目选址可行性分析</w:t>
        </w:r>
        <w:r>
          <w:tab/>
        </w:r>
        <w:r>
          <w:fldChar w:fldCharType="begin"/>
        </w:r>
        <w:r>
          <w:instrText xml:space="preserve"> PAGEREF _Toc19354 \h </w:instrText>
        </w:r>
        <w:r>
          <w:fldChar w:fldCharType="separate"/>
        </w:r>
        <w:r>
          <w:t>16</w:t>
        </w:r>
        <w:r>
          <w:fldChar w:fldCharType="end"/>
        </w:r>
      </w:hyperlink>
    </w:p>
    <w:p>
      <w:pPr>
        <w:pStyle w:val="TOC2"/>
        <w:tabs>
          <w:tab w:val="right" w:leader="dot" w:pos="8306"/>
        </w:tabs>
      </w:pPr>
      <w:hyperlink w:anchor="_Toc7623" w:history="1">
        <w:r>
          <w:rPr>
            <w:rFonts w:ascii="仿宋" w:eastAsia="仿宋" w:hAnsi="仿宋" w:cs="仿宋" w:hint="eastAsia"/>
            <w:lang w:eastAsia="zh-CN"/>
          </w:rPr>
          <w:t>(一)、轻油蒸汽转化催化剂项目选址</w:t>
        </w:r>
        <w:r>
          <w:tab/>
        </w:r>
        <w:r>
          <w:fldChar w:fldCharType="begin"/>
        </w:r>
        <w:r>
          <w:instrText xml:space="preserve"> PAGEREF _Toc7623 \h </w:instrText>
        </w:r>
        <w:r>
          <w:fldChar w:fldCharType="separate"/>
        </w:r>
        <w:r>
          <w:t>16</w:t>
        </w:r>
        <w:r>
          <w:fldChar w:fldCharType="end"/>
        </w:r>
      </w:hyperlink>
    </w:p>
    <w:p>
      <w:pPr>
        <w:pStyle w:val="TOC2"/>
        <w:tabs>
          <w:tab w:val="right" w:leader="dot" w:pos="8306"/>
        </w:tabs>
      </w:pPr>
      <w:hyperlink w:anchor="_Toc25079" w:history="1">
        <w:r>
          <w:rPr>
            <w:rFonts w:ascii="仿宋" w:eastAsia="仿宋" w:hAnsi="仿宋" w:cs="仿宋" w:hint="eastAsia"/>
            <w:lang w:eastAsia="zh-CN"/>
          </w:rPr>
          <w:t>(二)、用地控制指标</w:t>
        </w:r>
        <w:r>
          <w:tab/>
        </w:r>
        <w:r>
          <w:fldChar w:fldCharType="begin"/>
        </w:r>
        <w:r>
          <w:instrText xml:space="preserve"> PAGEREF _Toc25079 \h </w:instrText>
        </w:r>
        <w:r>
          <w:fldChar w:fldCharType="separate"/>
        </w:r>
        <w:r>
          <w:t>16</w:t>
        </w:r>
        <w:r>
          <w:fldChar w:fldCharType="end"/>
        </w:r>
      </w:hyperlink>
    </w:p>
    <w:p>
      <w:pPr>
        <w:pStyle w:val="TOC2"/>
        <w:tabs>
          <w:tab w:val="right" w:leader="dot" w:pos="8306"/>
        </w:tabs>
      </w:pPr>
      <w:hyperlink w:anchor="_Toc22385" w:history="1">
        <w:r>
          <w:rPr>
            <w:rFonts w:ascii="仿宋" w:eastAsia="仿宋" w:hAnsi="仿宋" w:cs="仿宋" w:hint="eastAsia"/>
            <w:lang w:eastAsia="zh-CN"/>
          </w:rPr>
          <w:t>(三)、节约用地措施</w:t>
        </w:r>
        <w:r>
          <w:tab/>
        </w:r>
        <w:r>
          <w:fldChar w:fldCharType="begin"/>
        </w:r>
        <w:r>
          <w:instrText xml:space="preserve"> PAGEREF _Toc22385 \h </w:instrText>
        </w:r>
        <w:r>
          <w:fldChar w:fldCharType="separate"/>
        </w:r>
        <w:r>
          <w:t>18</w:t>
        </w:r>
        <w:r>
          <w:fldChar w:fldCharType="end"/>
        </w:r>
      </w:hyperlink>
    </w:p>
    <w:p>
      <w:pPr>
        <w:pStyle w:val="TOC2"/>
        <w:tabs>
          <w:tab w:val="right" w:leader="dot" w:pos="8306"/>
        </w:tabs>
      </w:pPr>
      <w:hyperlink w:anchor="_Toc6736" w:history="1">
        <w:r>
          <w:rPr>
            <w:rFonts w:ascii="仿宋" w:eastAsia="仿宋" w:hAnsi="仿宋" w:cs="仿宋" w:hint="eastAsia"/>
            <w:lang w:eastAsia="zh-CN"/>
          </w:rPr>
          <w:t>(四)、总图布置方案</w:t>
        </w:r>
        <w:r>
          <w:tab/>
        </w:r>
        <w:r>
          <w:fldChar w:fldCharType="begin"/>
        </w:r>
        <w:r>
          <w:instrText xml:space="preserve"> PAGEREF _Toc6736 \h </w:instrText>
        </w:r>
        <w:r>
          <w:fldChar w:fldCharType="separate"/>
        </w:r>
        <w:r>
          <w:t>19</w:t>
        </w:r>
        <w:r>
          <w:fldChar w:fldCharType="end"/>
        </w:r>
      </w:hyperlink>
    </w:p>
    <w:p>
      <w:pPr>
        <w:pStyle w:val="TOC2"/>
        <w:tabs>
          <w:tab w:val="right" w:leader="dot" w:pos="8306"/>
        </w:tabs>
      </w:pPr>
      <w:hyperlink w:anchor="_Toc27517" w:history="1">
        <w:r>
          <w:rPr>
            <w:rFonts w:ascii="仿宋" w:eastAsia="仿宋" w:hAnsi="仿宋" w:cs="仿宋" w:hint="eastAsia"/>
            <w:lang w:eastAsia="zh-CN"/>
          </w:rPr>
          <w:t>(五)、选址综合评价</w:t>
        </w:r>
        <w:r>
          <w:tab/>
        </w:r>
        <w:r>
          <w:fldChar w:fldCharType="begin"/>
        </w:r>
        <w:r>
          <w:instrText xml:space="preserve"> PAGEREF _Toc27517 \h </w:instrText>
        </w:r>
        <w:r>
          <w:fldChar w:fldCharType="separate"/>
        </w:r>
        <w:r>
          <w:t>20</w:t>
        </w:r>
        <w:r>
          <w:fldChar w:fldCharType="end"/>
        </w:r>
      </w:hyperlink>
    </w:p>
    <w:p>
      <w:pPr>
        <w:pStyle w:val="TOC1"/>
        <w:tabs>
          <w:tab w:val="right" w:leader="dot" w:pos="8306"/>
        </w:tabs>
      </w:pPr>
      <w:hyperlink w:anchor="_Toc24460" w:history="1">
        <w:r>
          <w:rPr>
            <w:rFonts w:ascii="仿宋" w:eastAsia="仿宋" w:hAnsi="仿宋" w:cs="仿宋" w:hint="eastAsia"/>
            <w:lang w:eastAsia="zh-CN"/>
          </w:rPr>
          <w:t>七、轻油蒸汽转化催化剂项目社会影响</w:t>
        </w:r>
        <w:r>
          <w:tab/>
        </w:r>
        <w:r>
          <w:fldChar w:fldCharType="begin"/>
        </w:r>
        <w:r>
          <w:instrText xml:space="preserve"> PAGEREF _Toc24460 \h </w:instrText>
        </w:r>
        <w:r>
          <w:fldChar w:fldCharType="separate"/>
        </w:r>
        <w:r>
          <w:t>22</w:t>
        </w:r>
        <w:r>
          <w:fldChar w:fldCharType="end"/>
        </w:r>
      </w:hyperlink>
    </w:p>
    <w:p>
      <w:pPr>
        <w:pStyle w:val="TOC2"/>
        <w:tabs>
          <w:tab w:val="right" w:leader="dot" w:pos="8306"/>
        </w:tabs>
      </w:pPr>
      <w:hyperlink w:anchor="_Toc28106" w:history="1">
        <w:r>
          <w:rPr>
            <w:rFonts w:ascii="仿宋" w:eastAsia="仿宋" w:hAnsi="仿宋" w:cs="仿宋" w:hint="eastAsia"/>
            <w:lang w:eastAsia="zh-CN"/>
          </w:rPr>
          <w:t>(一)、社会责任与义务</w:t>
        </w:r>
        <w:r>
          <w:tab/>
        </w:r>
        <w:r>
          <w:fldChar w:fldCharType="begin"/>
        </w:r>
        <w:r>
          <w:instrText xml:space="preserve"> PAGEREF _Toc28106 \h </w:instrText>
        </w:r>
        <w:r>
          <w:fldChar w:fldCharType="separate"/>
        </w:r>
        <w:r>
          <w:t>22</w:t>
        </w:r>
        <w:r>
          <w:fldChar w:fldCharType="end"/>
        </w:r>
      </w:hyperlink>
    </w:p>
    <w:p>
      <w:pPr>
        <w:pStyle w:val="TOC2"/>
        <w:tabs>
          <w:tab w:val="right" w:leader="dot" w:pos="8306"/>
        </w:tabs>
      </w:pPr>
      <w:hyperlink w:anchor="_Toc24636" w:history="1">
        <w:r>
          <w:rPr>
            <w:rFonts w:ascii="仿宋" w:eastAsia="仿宋" w:hAnsi="仿宋" w:cs="仿宋" w:hint="eastAsia"/>
            <w:lang w:eastAsia="zh-CN"/>
          </w:rPr>
          <w:t>(二)、社会参与与沟通</w:t>
        </w:r>
        <w:r>
          <w:tab/>
        </w:r>
        <w:r>
          <w:fldChar w:fldCharType="begin"/>
        </w:r>
        <w:r>
          <w:instrText xml:space="preserve"> PAGEREF _Toc24636 \h </w:instrText>
        </w:r>
        <w:r>
          <w:fldChar w:fldCharType="separate"/>
        </w:r>
        <w:r>
          <w:t>22</w:t>
        </w:r>
        <w:r>
          <w:fldChar w:fldCharType="end"/>
        </w:r>
      </w:hyperlink>
    </w:p>
    <w:p>
      <w:pPr>
        <w:pStyle w:val="TOC1"/>
        <w:tabs>
          <w:tab w:val="right" w:leader="dot" w:pos="8306"/>
        </w:tabs>
      </w:pPr>
      <w:hyperlink w:anchor="_Toc23573" w:history="1">
        <w:r>
          <w:rPr>
            <w:rFonts w:ascii="仿宋" w:eastAsia="仿宋" w:hAnsi="仿宋" w:cs="仿宋" w:hint="eastAsia"/>
            <w:lang w:eastAsia="zh-CN"/>
          </w:rPr>
          <w:t>八、轻油蒸汽转化催化剂项目人力资源管理</w:t>
        </w:r>
        <w:r>
          <w:tab/>
        </w:r>
        <w:r>
          <w:fldChar w:fldCharType="begin"/>
        </w:r>
        <w:r>
          <w:instrText xml:space="preserve"> PAGEREF _Toc23573 \h </w:instrText>
        </w:r>
        <w:r>
          <w:fldChar w:fldCharType="separate"/>
        </w:r>
        <w:r>
          <w:t>23</w:t>
        </w:r>
        <w:r>
          <w:fldChar w:fldCharType="end"/>
        </w:r>
      </w:hyperlink>
    </w:p>
    <w:p>
      <w:pPr>
        <w:pStyle w:val="TOC2"/>
        <w:tabs>
          <w:tab w:val="right" w:leader="dot" w:pos="8306"/>
        </w:tabs>
      </w:pPr>
      <w:hyperlink w:anchor="_Toc12013" w:history="1">
        <w:r>
          <w:rPr>
            <w:rFonts w:ascii="仿宋" w:eastAsia="仿宋" w:hAnsi="仿宋" w:cs="仿宋" w:hint="eastAsia"/>
            <w:lang w:eastAsia="zh-CN"/>
          </w:rPr>
          <w:t>(一)、建立健全的预算管理制度</w:t>
        </w:r>
        <w:r>
          <w:tab/>
        </w:r>
        <w:r>
          <w:fldChar w:fldCharType="begin"/>
        </w:r>
        <w:r>
          <w:instrText xml:space="preserve"> PAGEREF _Toc12013 \h </w:instrText>
        </w:r>
        <w:r>
          <w:fldChar w:fldCharType="separate"/>
        </w:r>
        <w:r>
          <w:t>23</w:t>
        </w:r>
        <w:r>
          <w:fldChar w:fldCharType="end"/>
        </w:r>
      </w:hyperlink>
    </w:p>
    <w:p>
      <w:pPr>
        <w:pStyle w:val="TOC2"/>
        <w:tabs>
          <w:tab w:val="right" w:leader="dot" w:pos="8306"/>
        </w:tabs>
      </w:pPr>
      <w:hyperlink w:anchor="_Toc25454" w:history="1">
        <w:r>
          <w:rPr>
            <w:rFonts w:ascii="仿宋" w:eastAsia="仿宋" w:hAnsi="仿宋" w:cs="仿宋" w:hint="eastAsia"/>
            <w:lang w:eastAsia="zh-CN"/>
          </w:rPr>
          <w:t>(二)、加强资金流动监控</w:t>
        </w:r>
        <w:r>
          <w:tab/>
        </w:r>
        <w:r>
          <w:fldChar w:fldCharType="begin"/>
        </w:r>
        <w:r>
          <w:instrText xml:space="preserve"> PAGEREF _Toc25454 \h </w:instrText>
        </w:r>
        <w:r>
          <w:fldChar w:fldCharType="separate"/>
        </w:r>
        <w:r>
          <w:t>25</w:t>
        </w:r>
        <w:r>
          <w:fldChar w:fldCharType="end"/>
        </w:r>
      </w:hyperlink>
    </w:p>
    <w:p>
      <w:pPr>
        <w:pStyle w:val="TOC2"/>
        <w:tabs>
          <w:tab w:val="right" w:leader="dot" w:pos="8306"/>
        </w:tabs>
      </w:pPr>
      <w:hyperlink w:anchor="_Toc32320" w:history="1">
        <w:r>
          <w:rPr>
            <w:rFonts w:ascii="仿宋" w:eastAsia="仿宋" w:hAnsi="仿宋" w:cs="仿宋" w:hint="eastAsia"/>
            <w:lang w:eastAsia="zh-CN"/>
          </w:rPr>
          <w:t>(三)、制定完善的风险控制机制</w:t>
        </w:r>
        <w:r>
          <w:tab/>
        </w:r>
        <w:r>
          <w:fldChar w:fldCharType="begin"/>
        </w:r>
        <w:r>
          <w:instrText xml:space="preserve"> PAGEREF _Toc32320 \h </w:instrText>
        </w:r>
        <w:r>
          <w:fldChar w:fldCharType="separate"/>
        </w:r>
        <w:r>
          <w:t>26</w:t>
        </w:r>
        <w:r>
          <w:fldChar w:fldCharType="end"/>
        </w:r>
      </w:hyperlink>
    </w:p>
    <w:p>
      <w:pPr>
        <w:pStyle w:val="TOC2"/>
        <w:tabs>
          <w:tab w:val="right" w:leader="dot" w:pos="8306"/>
        </w:tabs>
      </w:pPr>
      <w:hyperlink w:anchor="_Toc1659" w:history="1">
        <w:r>
          <w:rPr>
            <w:rFonts w:ascii="仿宋" w:eastAsia="仿宋" w:hAnsi="仿宋" w:cs="仿宋" w:hint="eastAsia"/>
            <w:lang w:eastAsia="zh-CN"/>
          </w:rPr>
          <w:t>(四)、优化成本管理</w:t>
        </w:r>
        <w:r>
          <w:tab/>
        </w:r>
        <w:r>
          <w:fldChar w:fldCharType="begin"/>
        </w:r>
        <w:r>
          <w:instrText xml:space="preserve"> PAGEREF _Toc1659 \h </w:instrText>
        </w:r>
        <w:r>
          <w:fldChar w:fldCharType="separate"/>
        </w:r>
        <w:r>
          <w:t>28</w:t>
        </w:r>
        <w:r>
          <w:fldChar w:fldCharType="end"/>
        </w:r>
      </w:hyperlink>
    </w:p>
    <w:p>
      <w:pPr>
        <w:pStyle w:val="TOC1"/>
        <w:tabs>
          <w:tab w:val="right" w:leader="dot" w:pos="8306"/>
        </w:tabs>
      </w:pPr>
      <w:hyperlink w:anchor="_Toc7843" w:history="1">
        <w:r>
          <w:rPr>
            <w:rFonts w:ascii="仿宋" w:eastAsia="仿宋" w:hAnsi="仿宋" w:cs="仿宋" w:hint="eastAsia"/>
            <w:lang w:eastAsia="zh-CN"/>
          </w:rPr>
          <w:t>九、轻油蒸汽转化催化剂项目投资规划</w:t>
        </w:r>
        <w:r>
          <w:tab/>
        </w:r>
        <w:r>
          <w:fldChar w:fldCharType="begin"/>
        </w:r>
        <w:r>
          <w:instrText xml:space="preserve"> PAGEREF _Toc7843 \h </w:instrText>
        </w:r>
        <w:r>
          <w:fldChar w:fldCharType="separate"/>
        </w:r>
        <w:r>
          <w:t>29</w:t>
        </w:r>
        <w:r>
          <w:fldChar w:fldCharType="end"/>
        </w:r>
      </w:hyperlink>
    </w:p>
    <w:p>
      <w:pPr>
        <w:pStyle w:val="TOC2"/>
        <w:tabs>
          <w:tab w:val="right" w:leader="dot" w:pos="8306"/>
        </w:tabs>
      </w:pPr>
      <w:hyperlink w:anchor="_Toc21198" w:history="1">
        <w:r>
          <w:rPr>
            <w:rFonts w:ascii="仿宋" w:eastAsia="仿宋" w:hAnsi="仿宋" w:cs="仿宋" w:hint="eastAsia"/>
            <w:lang w:eastAsia="zh-CN"/>
          </w:rPr>
          <w:t>(一)、轻油蒸汽转化催化剂项目总投资估算</w:t>
        </w:r>
        <w:r>
          <w:tab/>
        </w:r>
        <w:r>
          <w:fldChar w:fldCharType="begin"/>
        </w:r>
        <w:r>
          <w:instrText xml:space="preserve"> PAGEREF _Toc21198 \h </w:instrText>
        </w:r>
        <w:r>
          <w:fldChar w:fldCharType="separate"/>
        </w:r>
        <w:r>
          <w:t>29</w:t>
        </w:r>
        <w:r>
          <w:fldChar w:fldCharType="end"/>
        </w:r>
      </w:hyperlink>
    </w:p>
    <w:p>
      <w:pPr>
        <w:pStyle w:val="TOC2"/>
        <w:tabs>
          <w:tab w:val="right" w:leader="dot" w:pos="8306"/>
        </w:tabs>
      </w:pPr>
      <w:hyperlink w:anchor="_Toc21208" w:history="1">
        <w:r>
          <w:rPr>
            <w:rFonts w:ascii="仿宋" w:eastAsia="仿宋" w:hAnsi="仿宋" w:cs="仿宋" w:hint="eastAsia"/>
            <w:lang w:eastAsia="zh-CN"/>
          </w:rPr>
          <w:t>(二)、资金筹措</w:t>
        </w:r>
        <w:r>
          <w:tab/>
        </w:r>
        <w:r>
          <w:fldChar w:fldCharType="begin"/>
        </w:r>
        <w:r>
          <w:instrText xml:space="preserve"> PAGEREF _Toc21208 \h </w:instrText>
        </w:r>
        <w:r>
          <w:fldChar w:fldCharType="separate"/>
        </w:r>
        <w:r>
          <w:t>31</w:t>
        </w:r>
        <w:r>
          <w:fldChar w:fldCharType="end"/>
        </w:r>
      </w:hyperlink>
    </w:p>
    <w:p>
      <w:pPr>
        <w:pStyle w:val="TOC1"/>
        <w:tabs>
          <w:tab w:val="right" w:leader="dot" w:pos="8306"/>
        </w:tabs>
      </w:pPr>
      <w:hyperlink w:anchor="_Toc1483" w:history="1">
        <w:r>
          <w:rPr>
            <w:rFonts w:ascii="仿宋" w:eastAsia="仿宋" w:hAnsi="仿宋" w:cs="仿宋" w:hint="eastAsia"/>
            <w:lang w:eastAsia="zh-CN"/>
          </w:rPr>
          <w:t>十、轻油蒸汽转化催化剂项目技术管理</w:t>
        </w:r>
        <w:r>
          <w:tab/>
        </w:r>
        <w:r>
          <w:fldChar w:fldCharType="begin"/>
        </w:r>
        <w:r>
          <w:instrText xml:space="preserve"> PAGEREF _Toc1483 \h </w:instrText>
        </w:r>
        <w:r>
          <w:fldChar w:fldCharType="separate"/>
        </w:r>
        <w:r>
          <w:t>31</w:t>
        </w:r>
        <w:r>
          <w:fldChar w:fldCharType="end"/>
        </w:r>
      </w:hyperlink>
    </w:p>
    <w:p>
      <w:pPr>
        <w:pStyle w:val="TOC2"/>
        <w:tabs>
          <w:tab w:val="right" w:leader="dot" w:pos="8306"/>
        </w:tabs>
      </w:pPr>
      <w:hyperlink w:anchor="_Toc31150" w:history="1">
        <w:r>
          <w:rPr>
            <w:rFonts w:ascii="仿宋" w:eastAsia="仿宋" w:hAnsi="仿宋" w:cs="仿宋" w:hint="eastAsia"/>
            <w:lang w:eastAsia="zh-CN"/>
          </w:rPr>
          <w:t>(一)、技术方案选用方向</w:t>
        </w:r>
        <w:r>
          <w:tab/>
        </w:r>
        <w:r>
          <w:fldChar w:fldCharType="begin"/>
        </w:r>
        <w:r>
          <w:instrText xml:space="preserve"> PAGEREF _Toc31150 \h </w:instrText>
        </w:r>
        <w:r>
          <w:fldChar w:fldCharType="separate"/>
        </w:r>
        <w:r>
          <w:t>31</w:t>
        </w:r>
        <w:r>
          <w:fldChar w:fldCharType="end"/>
        </w:r>
      </w:hyperlink>
    </w:p>
    <w:p>
      <w:pPr>
        <w:pStyle w:val="TOC2"/>
        <w:tabs>
          <w:tab w:val="right" w:leader="dot" w:pos="8306"/>
        </w:tabs>
      </w:pPr>
      <w:hyperlink w:anchor="_Toc17916" w:history="1">
        <w:r>
          <w:rPr>
            <w:rFonts w:ascii="仿宋" w:eastAsia="仿宋" w:hAnsi="仿宋" w:cs="仿宋" w:hint="eastAsia"/>
            <w:lang w:eastAsia="zh-CN"/>
          </w:rPr>
          <w:t>(二)、工艺技术方案选用原则</w:t>
        </w:r>
        <w:r>
          <w:tab/>
        </w:r>
        <w:r>
          <w:fldChar w:fldCharType="begin"/>
        </w:r>
        <w:r>
          <w:instrText xml:space="preserve"> PAGEREF _Toc17916 \h </w:instrText>
        </w:r>
        <w:r>
          <w:fldChar w:fldCharType="separate"/>
        </w:r>
        <w:r>
          <w:t>33</w:t>
        </w:r>
        <w:r>
          <w:fldChar w:fldCharType="end"/>
        </w:r>
      </w:hyperlink>
    </w:p>
    <w:p>
      <w:pPr>
        <w:pStyle w:val="TOC2"/>
        <w:tabs>
          <w:tab w:val="right" w:leader="dot" w:pos="8306"/>
        </w:tabs>
      </w:pPr>
      <w:hyperlink w:anchor="_Toc16031" w:history="1">
        <w:r>
          <w:rPr>
            <w:rFonts w:ascii="仿宋" w:eastAsia="仿宋" w:hAnsi="仿宋" w:cs="仿宋" w:hint="eastAsia"/>
            <w:lang w:eastAsia="zh-CN"/>
          </w:rPr>
          <w:t>(三)、工艺技术方案要求</w:t>
        </w:r>
        <w:r>
          <w:tab/>
        </w:r>
        <w:r>
          <w:fldChar w:fldCharType="begin"/>
        </w:r>
        <w:r>
          <w:instrText xml:space="preserve"> PAGEREF _Toc16031 \h </w:instrText>
        </w:r>
        <w:r>
          <w:fldChar w:fldCharType="separate"/>
        </w:r>
        <w:r>
          <w:t>35</w:t>
        </w:r>
        <w:r>
          <w:fldChar w:fldCharType="end"/>
        </w:r>
      </w:hyperlink>
    </w:p>
    <w:p>
      <w:pPr>
        <w:pStyle w:val="TOC1"/>
        <w:tabs>
          <w:tab w:val="right" w:leader="dot" w:pos="8306"/>
        </w:tabs>
      </w:pPr>
      <w:hyperlink w:anchor="_Toc31682" w:history="1">
        <w:r>
          <w:rPr>
            <w:rFonts w:ascii="仿宋" w:eastAsia="仿宋" w:hAnsi="仿宋" w:cs="仿宋" w:hint="eastAsia"/>
            <w:lang w:eastAsia="zh-CN"/>
          </w:rPr>
          <w:t>十一、轻油蒸汽转化催化剂项目财务管理</w:t>
        </w:r>
        <w:r>
          <w:tab/>
        </w:r>
        <w:r>
          <w:fldChar w:fldCharType="begin"/>
        </w:r>
        <w:r>
          <w:instrText xml:space="preserve"> PAGEREF _Toc31682 \h </w:instrText>
        </w:r>
        <w:r>
          <w:fldChar w:fldCharType="separate"/>
        </w:r>
        <w:r>
          <w:t>38</w:t>
        </w:r>
        <w:r>
          <w:fldChar w:fldCharType="end"/>
        </w:r>
      </w:hyperlink>
    </w:p>
    <w:p>
      <w:pPr>
        <w:pStyle w:val="TOC2"/>
        <w:tabs>
          <w:tab w:val="right" w:leader="dot" w:pos="8306"/>
        </w:tabs>
      </w:pPr>
      <w:hyperlink w:anchor="_Toc20519" w:history="1">
        <w:r>
          <w:rPr>
            <w:rFonts w:ascii="仿宋" w:eastAsia="仿宋" w:hAnsi="仿宋" w:cs="仿宋" w:hint="eastAsia"/>
            <w:lang w:eastAsia="zh-CN"/>
          </w:rPr>
          <w:t>(一)、资金需求大</w:t>
        </w:r>
        <w:r>
          <w:tab/>
        </w:r>
        <w:r>
          <w:fldChar w:fldCharType="begin"/>
        </w:r>
        <w:r>
          <w:instrText xml:space="preserve"> PAGEREF _Toc20519 \h </w:instrText>
        </w:r>
        <w:r>
          <w:fldChar w:fldCharType="separate"/>
        </w:r>
        <w:r>
          <w:t>38</w:t>
        </w:r>
        <w:r>
          <w:fldChar w:fldCharType="end"/>
        </w:r>
      </w:hyperlink>
    </w:p>
    <w:p>
      <w:pPr>
        <w:pStyle w:val="TOC2"/>
        <w:tabs>
          <w:tab w:val="right" w:leader="dot" w:pos="8306"/>
        </w:tabs>
      </w:pPr>
      <w:hyperlink w:anchor="_Toc27838" w:history="1">
        <w:r>
          <w:rPr>
            <w:rFonts w:ascii="仿宋" w:eastAsia="仿宋" w:hAnsi="仿宋" w:cs="仿宋" w:hint="eastAsia"/>
            <w:lang w:eastAsia="zh-CN"/>
          </w:rPr>
          <w:t>(二)、研发周期长</w:t>
        </w:r>
        <w:r>
          <w:tab/>
        </w:r>
        <w:r>
          <w:fldChar w:fldCharType="begin"/>
        </w:r>
        <w:r>
          <w:instrText xml:space="preserve"> PAGEREF _Toc27838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013" w:history="1">
        <w:r>
          <w:rPr>
            <w:rFonts w:ascii="仿宋" w:eastAsia="仿宋" w:hAnsi="仿宋" w:cs="仿宋" w:hint="eastAsia"/>
            <w:lang w:eastAsia="zh-CN"/>
          </w:rPr>
          <w:t>(三)、市场风险大</w:t>
        </w:r>
        <w:r>
          <w:tab/>
        </w:r>
        <w:r>
          <w:fldChar w:fldCharType="begin"/>
        </w:r>
        <w:r>
          <w:instrText xml:space="preserve"> PAGEREF _Toc21013 \h </w:instrText>
        </w:r>
        <w:r>
          <w:fldChar w:fldCharType="separate"/>
        </w:r>
        <w:r>
          <w:t>40</w:t>
        </w:r>
        <w:r>
          <w:fldChar w:fldCharType="end"/>
        </w:r>
      </w:hyperlink>
    </w:p>
    <w:p>
      <w:pPr>
        <w:pStyle w:val="TOC2"/>
        <w:tabs>
          <w:tab w:val="right" w:leader="dot" w:pos="8306"/>
        </w:tabs>
      </w:pPr>
      <w:hyperlink w:anchor="_Toc6002" w:history="1">
        <w:r>
          <w:rPr>
            <w:rFonts w:ascii="仿宋" w:eastAsia="仿宋" w:hAnsi="仿宋" w:cs="仿宋" w:hint="eastAsia"/>
            <w:lang w:eastAsia="zh-CN"/>
          </w:rPr>
          <w:t>(四)、利润率高</w:t>
        </w:r>
        <w:r>
          <w:tab/>
        </w:r>
        <w:r>
          <w:fldChar w:fldCharType="begin"/>
        </w:r>
        <w:r>
          <w:instrText xml:space="preserve"> PAGEREF _Toc6002 \h </w:instrText>
        </w:r>
        <w:r>
          <w:fldChar w:fldCharType="separate"/>
        </w:r>
        <w:r>
          <w:t>43</w:t>
        </w:r>
        <w:r>
          <w:fldChar w:fldCharType="end"/>
        </w:r>
      </w:hyperlink>
    </w:p>
    <w:p>
      <w:pPr>
        <w:pStyle w:val="TOC1"/>
        <w:tabs>
          <w:tab w:val="right" w:leader="dot" w:pos="8306"/>
        </w:tabs>
      </w:pPr>
      <w:hyperlink w:anchor="_Toc13092" w:history="1">
        <w:r>
          <w:rPr>
            <w:rFonts w:ascii="仿宋" w:eastAsia="仿宋" w:hAnsi="仿宋" w:cs="仿宋" w:hint="eastAsia"/>
            <w:lang w:eastAsia="zh-CN"/>
          </w:rPr>
          <w:t>十二、轻油蒸汽转化催化剂项目创新与研发</w:t>
        </w:r>
        <w:r>
          <w:tab/>
        </w:r>
        <w:r>
          <w:fldChar w:fldCharType="begin"/>
        </w:r>
        <w:r>
          <w:instrText xml:space="preserve"> PAGEREF _Toc13092 \h </w:instrText>
        </w:r>
        <w:r>
          <w:fldChar w:fldCharType="separate"/>
        </w:r>
        <w:r>
          <w:t>45</w:t>
        </w:r>
        <w:r>
          <w:fldChar w:fldCharType="end"/>
        </w:r>
      </w:hyperlink>
    </w:p>
    <w:p>
      <w:pPr>
        <w:pStyle w:val="TOC2"/>
        <w:tabs>
          <w:tab w:val="right" w:leader="dot" w:pos="8306"/>
        </w:tabs>
      </w:pPr>
      <w:hyperlink w:anchor="_Toc30945" w:history="1">
        <w:r>
          <w:rPr>
            <w:rFonts w:ascii="仿宋" w:eastAsia="仿宋" w:hAnsi="仿宋" w:cs="仿宋" w:hint="eastAsia"/>
            <w:lang w:eastAsia="zh-CN"/>
          </w:rPr>
          <w:t>(一)、创新策略与方向</w:t>
        </w:r>
        <w:r>
          <w:tab/>
        </w:r>
        <w:r>
          <w:fldChar w:fldCharType="begin"/>
        </w:r>
        <w:r>
          <w:instrText xml:space="preserve"> PAGEREF _Toc30945 \h </w:instrText>
        </w:r>
        <w:r>
          <w:fldChar w:fldCharType="separate"/>
        </w:r>
        <w:r>
          <w:t>45</w:t>
        </w:r>
        <w:r>
          <w:fldChar w:fldCharType="end"/>
        </w:r>
      </w:hyperlink>
    </w:p>
    <w:p>
      <w:pPr>
        <w:pStyle w:val="TOC2"/>
        <w:tabs>
          <w:tab w:val="right" w:leader="dot" w:pos="8306"/>
        </w:tabs>
      </w:pPr>
      <w:hyperlink w:anchor="_Toc2207" w:history="1">
        <w:r>
          <w:rPr>
            <w:rFonts w:ascii="仿宋" w:eastAsia="仿宋" w:hAnsi="仿宋" w:cs="仿宋" w:hint="eastAsia"/>
            <w:lang w:eastAsia="zh-CN"/>
          </w:rPr>
          <w:t>(二)、研发规划与投入</w:t>
        </w:r>
        <w:r>
          <w:tab/>
        </w:r>
        <w:r>
          <w:fldChar w:fldCharType="begin"/>
        </w:r>
        <w:r>
          <w:instrText xml:space="preserve"> PAGEREF _Toc2207 \h </w:instrText>
        </w:r>
        <w:r>
          <w:fldChar w:fldCharType="separate"/>
        </w:r>
        <w:r>
          <w:t>46</w:t>
        </w:r>
        <w:r>
          <w:fldChar w:fldCharType="end"/>
        </w:r>
      </w:hyperlink>
    </w:p>
    <w:p>
      <w:pPr>
        <w:pStyle w:val="TOC1"/>
        <w:tabs>
          <w:tab w:val="right" w:leader="dot" w:pos="8306"/>
        </w:tabs>
      </w:pPr>
      <w:hyperlink w:anchor="_Toc29753" w:history="1">
        <w:r>
          <w:rPr>
            <w:rFonts w:ascii="仿宋" w:eastAsia="仿宋" w:hAnsi="仿宋" w:cs="仿宋" w:hint="eastAsia"/>
            <w:lang w:eastAsia="zh-CN"/>
          </w:rPr>
          <w:t>十三、轻油蒸汽转化催化剂项目实施保障措施</w:t>
        </w:r>
        <w:r>
          <w:tab/>
        </w:r>
        <w:r>
          <w:fldChar w:fldCharType="begin"/>
        </w:r>
        <w:r>
          <w:instrText xml:space="preserve"> PAGEREF _Toc29753 \h </w:instrText>
        </w:r>
        <w:r>
          <w:fldChar w:fldCharType="separate"/>
        </w:r>
        <w:r>
          <w:t>48</w:t>
        </w:r>
        <w:r>
          <w:fldChar w:fldCharType="end"/>
        </w:r>
      </w:hyperlink>
    </w:p>
    <w:p>
      <w:pPr>
        <w:pStyle w:val="TOC2"/>
        <w:tabs>
          <w:tab w:val="right" w:leader="dot" w:pos="8306"/>
        </w:tabs>
      </w:pPr>
      <w:hyperlink w:anchor="_Toc26588" w:history="1">
        <w:r>
          <w:rPr>
            <w:rFonts w:ascii="仿宋" w:eastAsia="仿宋" w:hAnsi="仿宋" w:cs="仿宋" w:hint="eastAsia"/>
            <w:lang w:eastAsia="zh-CN"/>
          </w:rPr>
          <w:t>(一)、轻油蒸汽转化催化剂项目实施保障机制</w:t>
        </w:r>
        <w:r>
          <w:tab/>
        </w:r>
        <w:r>
          <w:fldChar w:fldCharType="begin"/>
        </w:r>
        <w:r>
          <w:instrText xml:space="preserve"> PAGEREF _Toc26588 \h </w:instrText>
        </w:r>
        <w:r>
          <w:fldChar w:fldCharType="separate"/>
        </w:r>
        <w:r>
          <w:t>48</w:t>
        </w:r>
        <w:r>
          <w:fldChar w:fldCharType="end"/>
        </w:r>
      </w:hyperlink>
    </w:p>
    <w:p>
      <w:pPr>
        <w:pStyle w:val="TOC2"/>
        <w:tabs>
          <w:tab w:val="right" w:leader="dot" w:pos="8306"/>
        </w:tabs>
      </w:pPr>
      <w:hyperlink w:anchor="_Toc5327" w:history="1">
        <w:r>
          <w:rPr>
            <w:rFonts w:ascii="仿宋" w:eastAsia="仿宋" w:hAnsi="仿宋" w:cs="仿宋" w:hint="eastAsia"/>
            <w:lang w:eastAsia="zh-CN"/>
          </w:rPr>
          <w:t>(二)、轻油蒸汽转化催化剂项目法律合规要求</w:t>
        </w:r>
        <w:r>
          <w:tab/>
        </w:r>
        <w:r>
          <w:fldChar w:fldCharType="begin"/>
        </w:r>
        <w:r>
          <w:instrText xml:space="preserve"> PAGEREF _Toc5327 \h </w:instrText>
        </w:r>
        <w:r>
          <w:fldChar w:fldCharType="separate"/>
        </w:r>
        <w:r>
          <w:t>52</w:t>
        </w:r>
        <w:r>
          <w:fldChar w:fldCharType="end"/>
        </w:r>
      </w:hyperlink>
    </w:p>
    <w:p>
      <w:pPr>
        <w:pStyle w:val="TOC2"/>
        <w:tabs>
          <w:tab w:val="right" w:leader="dot" w:pos="8306"/>
        </w:tabs>
      </w:pPr>
      <w:hyperlink w:anchor="_Toc13519" w:history="1">
        <w:r>
          <w:rPr>
            <w:rFonts w:ascii="仿宋" w:eastAsia="仿宋" w:hAnsi="仿宋" w:cs="仿宋" w:hint="eastAsia"/>
            <w:lang w:eastAsia="zh-CN"/>
          </w:rPr>
          <w:t>(三)、轻油蒸汽转化催化剂项目合同管理与法律事务</w:t>
        </w:r>
        <w:r>
          <w:tab/>
        </w:r>
        <w:r>
          <w:fldChar w:fldCharType="begin"/>
        </w:r>
        <w:r>
          <w:instrText xml:space="preserve"> PAGEREF _Toc13519 \h </w:instrText>
        </w:r>
        <w:r>
          <w:fldChar w:fldCharType="separate"/>
        </w:r>
        <w:r>
          <w:t>57</w:t>
        </w:r>
        <w:r>
          <w:fldChar w:fldCharType="end"/>
        </w:r>
      </w:hyperlink>
    </w:p>
    <w:p>
      <w:pPr>
        <w:pStyle w:val="TOC2"/>
        <w:tabs>
          <w:tab w:val="right" w:leader="dot" w:pos="8306"/>
        </w:tabs>
      </w:pPr>
      <w:hyperlink w:anchor="_Toc25843" w:history="1">
        <w:r>
          <w:rPr>
            <w:rFonts w:ascii="仿宋" w:eastAsia="仿宋" w:hAnsi="仿宋" w:cs="仿宋" w:hint="eastAsia"/>
            <w:lang w:eastAsia="zh-CN"/>
          </w:rPr>
          <w:t>(四)、轻油蒸汽转化催化剂项目知识产权保护策略</w:t>
        </w:r>
        <w:r>
          <w:tab/>
        </w:r>
        <w:r>
          <w:fldChar w:fldCharType="begin"/>
        </w:r>
        <w:r>
          <w:instrText xml:space="preserve"> PAGEREF _Toc25843 \h </w:instrText>
        </w:r>
        <w:r>
          <w:fldChar w:fldCharType="separate"/>
        </w:r>
        <w:r>
          <w:t>63</w:t>
        </w:r>
        <w:r>
          <w:fldChar w:fldCharType="end"/>
        </w:r>
      </w:hyperlink>
    </w:p>
    <w:p>
      <w:pPr>
        <w:pStyle w:val="TOC1"/>
        <w:tabs>
          <w:tab w:val="right" w:leader="dot" w:pos="8306"/>
        </w:tabs>
      </w:pPr>
      <w:hyperlink w:anchor="_Toc22028" w:history="1">
        <w:r>
          <w:rPr>
            <w:rFonts w:ascii="仿宋" w:eastAsia="仿宋" w:hAnsi="仿宋" w:cs="仿宋" w:hint="eastAsia"/>
            <w:lang w:eastAsia="zh-CN"/>
          </w:rPr>
          <w:t>十四、风险识别与分类</w:t>
        </w:r>
        <w:r>
          <w:tab/>
        </w:r>
        <w:r>
          <w:fldChar w:fldCharType="begin"/>
        </w:r>
        <w:r>
          <w:instrText xml:space="preserve"> PAGEREF _Toc22028 \h </w:instrText>
        </w:r>
        <w:r>
          <w:fldChar w:fldCharType="separate"/>
        </w:r>
        <w:r>
          <w:t>66</w:t>
        </w:r>
        <w:r>
          <w:fldChar w:fldCharType="end"/>
        </w:r>
      </w:hyperlink>
    </w:p>
    <w:p>
      <w:pPr>
        <w:pStyle w:val="TOC2"/>
        <w:tabs>
          <w:tab w:val="right" w:leader="dot" w:pos="8306"/>
        </w:tabs>
      </w:pPr>
      <w:hyperlink w:anchor="_Toc10340" w:history="1">
        <w:r>
          <w:rPr>
            <w:rFonts w:ascii="仿宋" w:eastAsia="仿宋" w:hAnsi="仿宋" w:cs="仿宋" w:hint="eastAsia"/>
            <w:lang w:eastAsia="zh-CN"/>
          </w:rPr>
          <w:t>(一)、风险识别</w:t>
        </w:r>
        <w:r>
          <w:tab/>
        </w:r>
        <w:r>
          <w:fldChar w:fldCharType="begin"/>
        </w:r>
        <w:r>
          <w:instrText xml:space="preserve"> PAGEREF _Toc10340 \h </w:instrText>
        </w:r>
        <w:r>
          <w:fldChar w:fldCharType="separate"/>
        </w:r>
        <w:r>
          <w:t>66</w:t>
        </w:r>
        <w:r>
          <w:fldChar w:fldCharType="end"/>
        </w:r>
      </w:hyperlink>
    </w:p>
    <w:p>
      <w:pPr>
        <w:pStyle w:val="TOC2"/>
        <w:tabs>
          <w:tab w:val="right" w:leader="dot" w:pos="8306"/>
        </w:tabs>
      </w:pPr>
      <w:hyperlink w:anchor="_Toc486" w:history="1">
        <w:r>
          <w:rPr>
            <w:rFonts w:ascii="仿宋" w:eastAsia="仿宋" w:hAnsi="仿宋" w:cs="仿宋" w:hint="eastAsia"/>
            <w:lang w:eastAsia="zh-CN"/>
          </w:rPr>
          <w:t>(二)、风险分类</w:t>
        </w:r>
        <w:r>
          <w:tab/>
        </w:r>
        <w:r>
          <w:fldChar w:fldCharType="begin"/>
        </w:r>
        <w:r>
          <w:instrText xml:space="preserve"> PAGEREF _Toc486 \h </w:instrText>
        </w:r>
        <w:r>
          <w:fldChar w:fldCharType="separate"/>
        </w:r>
        <w:r>
          <w:t>67</w:t>
        </w:r>
        <w:r>
          <w:fldChar w:fldCharType="end"/>
        </w:r>
      </w:hyperlink>
    </w:p>
    <w:p>
      <w:pPr>
        <w:pStyle w:val="TOC1"/>
        <w:tabs>
          <w:tab w:val="right" w:leader="dot" w:pos="8306"/>
        </w:tabs>
      </w:pPr>
      <w:hyperlink w:anchor="_Toc32623" w:history="1">
        <w:r>
          <w:rPr>
            <w:rFonts w:ascii="仿宋" w:eastAsia="仿宋" w:hAnsi="仿宋" w:cs="仿宋" w:hint="eastAsia"/>
            <w:lang w:eastAsia="zh-CN"/>
          </w:rPr>
          <w:t>十五、供应链管理</w:t>
        </w:r>
        <w:r>
          <w:tab/>
        </w:r>
        <w:r>
          <w:fldChar w:fldCharType="begin"/>
        </w:r>
        <w:r>
          <w:instrText xml:space="preserve"> PAGEREF _Toc32623 \h </w:instrText>
        </w:r>
        <w:r>
          <w:fldChar w:fldCharType="separate"/>
        </w:r>
        <w:r>
          <w:t>69</w:t>
        </w:r>
        <w:r>
          <w:fldChar w:fldCharType="end"/>
        </w:r>
      </w:hyperlink>
    </w:p>
    <w:p>
      <w:pPr>
        <w:pStyle w:val="TOC2"/>
        <w:tabs>
          <w:tab w:val="right" w:leader="dot" w:pos="8306"/>
        </w:tabs>
      </w:pPr>
      <w:hyperlink w:anchor="_Toc13721" w:history="1">
        <w:r>
          <w:rPr>
            <w:rFonts w:ascii="仿宋" w:eastAsia="仿宋" w:hAnsi="仿宋" w:cs="仿宋" w:hint="eastAsia"/>
            <w:lang w:eastAsia="zh-CN"/>
          </w:rPr>
          <w:t>(一)、供应链战略规划</w:t>
        </w:r>
        <w:r>
          <w:tab/>
        </w:r>
        <w:r>
          <w:fldChar w:fldCharType="begin"/>
        </w:r>
        <w:r>
          <w:instrText xml:space="preserve"> PAGEREF _Toc13721 \h </w:instrText>
        </w:r>
        <w:r>
          <w:fldChar w:fldCharType="separate"/>
        </w:r>
        <w:r>
          <w:t>69</w:t>
        </w:r>
        <w:r>
          <w:fldChar w:fldCharType="end"/>
        </w:r>
      </w:hyperlink>
    </w:p>
    <w:p>
      <w:pPr>
        <w:pStyle w:val="TOC2"/>
        <w:tabs>
          <w:tab w:val="right" w:leader="dot" w:pos="8306"/>
        </w:tabs>
      </w:pPr>
      <w:hyperlink w:anchor="_Toc24574" w:history="1">
        <w:r>
          <w:rPr>
            <w:rFonts w:ascii="仿宋" w:eastAsia="仿宋" w:hAnsi="仿宋" w:cs="仿宋" w:hint="eastAsia"/>
            <w:lang w:eastAsia="zh-CN"/>
          </w:rPr>
          <w:t>(二)、供应商选择与合作</w:t>
        </w:r>
        <w:r>
          <w:tab/>
        </w:r>
        <w:r>
          <w:fldChar w:fldCharType="begin"/>
        </w:r>
        <w:r>
          <w:instrText xml:space="preserve"> PAGEREF _Toc24574 \h </w:instrText>
        </w:r>
        <w:r>
          <w:fldChar w:fldCharType="separate"/>
        </w:r>
        <w:r>
          <w:t>71</w:t>
        </w:r>
        <w:r>
          <w:fldChar w:fldCharType="end"/>
        </w:r>
      </w:hyperlink>
    </w:p>
    <w:p>
      <w:pPr>
        <w:pStyle w:val="TOC2"/>
        <w:tabs>
          <w:tab w:val="right" w:leader="dot" w:pos="8306"/>
        </w:tabs>
      </w:pPr>
      <w:hyperlink w:anchor="_Toc11927" w:history="1">
        <w:r>
          <w:rPr>
            <w:rFonts w:ascii="仿宋" w:eastAsia="仿宋" w:hAnsi="仿宋" w:cs="仿宋" w:hint="eastAsia"/>
            <w:lang w:eastAsia="zh-CN"/>
          </w:rPr>
          <w:t>(三)、物流与库存管理</w:t>
        </w:r>
        <w:r>
          <w:tab/>
        </w:r>
        <w:r>
          <w:fldChar w:fldCharType="begin"/>
        </w:r>
        <w:r>
          <w:instrText xml:space="preserve"> PAGEREF _Toc11927 \h </w:instrText>
        </w:r>
        <w:r>
          <w:fldChar w:fldCharType="separate"/>
        </w:r>
        <w:r>
          <w:t>72</w:t>
        </w:r>
        <w:r>
          <w:fldChar w:fldCharType="end"/>
        </w:r>
      </w:hyperlink>
    </w:p>
    <w:p>
      <w:pPr>
        <w:pStyle w:val="TOC1"/>
        <w:tabs>
          <w:tab w:val="right" w:leader="dot" w:pos="8306"/>
        </w:tabs>
      </w:pPr>
      <w:hyperlink w:anchor="_Toc31776" w:history="1">
        <w:r>
          <w:rPr>
            <w:rFonts w:ascii="仿宋" w:eastAsia="仿宋" w:hAnsi="仿宋" w:cs="仿宋" w:hint="eastAsia"/>
            <w:lang w:eastAsia="zh-CN"/>
          </w:rPr>
          <w:t>十六、轻油蒸汽转化催化剂项目实施时间节点</w:t>
        </w:r>
        <w:r>
          <w:tab/>
        </w:r>
        <w:r>
          <w:fldChar w:fldCharType="begin"/>
        </w:r>
        <w:r>
          <w:instrText xml:space="preserve"> PAGEREF _Toc31776 \h </w:instrText>
        </w:r>
        <w:r>
          <w:fldChar w:fldCharType="separate"/>
        </w:r>
        <w:r>
          <w:t>73</w:t>
        </w:r>
        <w:r>
          <w:fldChar w:fldCharType="end"/>
        </w:r>
      </w:hyperlink>
    </w:p>
    <w:p>
      <w:pPr>
        <w:pStyle w:val="TOC2"/>
        <w:tabs>
          <w:tab w:val="right" w:leader="dot" w:pos="8306"/>
        </w:tabs>
      </w:pPr>
      <w:hyperlink w:anchor="_Toc16246" w:history="1">
        <w:r>
          <w:rPr>
            <w:rFonts w:ascii="仿宋" w:eastAsia="仿宋" w:hAnsi="仿宋" w:cs="仿宋" w:hint="eastAsia"/>
            <w:lang w:eastAsia="zh-CN"/>
          </w:rPr>
          <w:t>(一)、轻油蒸汽转化催化剂项目启动阶段时间节点</w:t>
        </w:r>
        <w:r>
          <w:tab/>
        </w:r>
        <w:r>
          <w:fldChar w:fldCharType="begin"/>
        </w:r>
        <w:r>
          <w:instrText xml:space="preserve"> PAGEREF _Toc16246 \h </w:instrText>
        </w:r>
        <w:r>
          <w:fldChar w:fldCharType="separate"/>
        </w:r>
        <w:r>
          <w:t>73</w:t>
        </w:r>
        <w:r>
          <w:fldChar w:fldCharType="end"/>
        </w:r>
      </w:hyperlink>
    </w:p>
    <w:p>
      <w:pPr>
        <w:pStyle w:val="TOC2"/>
        <w:tabs>
          <w:tab w:val="right" w:leader="dot" w:pos="8306"/>
        </w:tabs>
      </w:pPr>
      <w:hyperlink w:anchor="_Toc10707" w:history="1">
        <w:r>
          <w:rPr>
            <w:rFonts w:ascii="仿宋" w:eastAsia="仿宋" w:hAnsi="仿宋" w:cs="仿宋" w:hint="eastAsia"/>
            <w:lang w:eastAsia="zh-CN"/>
          </w:rPr>
          <w:t>(二)、轻油蒸汽转化催化剂项目执行阶段时间节点</w:t>
        </w:r>
        <w:r>
          <w:tab/>
        </w:r>
        <w:r>
          <w:fldChar w:fldCharType="begin"/>
        </w:r>
        <w:r>
          <w:instrText xml:space="preserve"> PAGEREF _Toc10707 \h </w:instrText>
        </w:r>
        <w:r>
          <w:fldChar w:fldCharType="separate"/>
        </w:r>
        <w:r>
          <w:t>75</w:t>
        </w:r>
        <w:r>
          <w:fldChar w:fldCharType="end"/>
        </w:r>
      </w:hyperlink>
    </w:p>
    <w:p>
      <w:pPr>
        <w:pStyle w:val="TOC2"/>
        <w:tabs>
          <w:tab w:val="right" w:leader="dot" w:pos="8306"/>
        </w:tabs>
      </w:pPr>
      <w:hyperlink w:anchor="_Toc25870" w:history="1">
        <w:r>
          <w:rPr>
            <w:rFonts w:ascii="仿宋" w:eastAsia="仿宋" w:hAnsi="仿宋" w:cs="仿宋" w:hint="eastAsia"/>
            <w:lang w:eastAsia="zh-CN"/>
          </w:rPr>
          <w:t>(三)、轻油蒸汽转化催化剂项目完成阶段时间节点</w:t>
        </w:r>
        <w:r>
          <w:tab/>
        </w:r>
        <w:r>
          <w:fldChar w:fldCharType="begin"/>
        </w:r>
        <w:r>
          <w:instrText xml:space="preserve"> PAGEREF _Toc25870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0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293"/>
      <w:r>
        <w:rPr>
          <w:rFonts w:ascii="仿宋" w:eastAsia="仿宋" w:hAnsi="仿宋" w:cs="仿宋" w:hint="eastAsia"/>
          <w:sz w:val="28"/>
          <w:lang w:eastAsia="zh-CN"/>
        </w:rPr>
        <w:t>一、轻油蒸汽转化催化剂项目绩效评估</w:t>
      </w:r>
      <w:bookmarkEnd w:id="2"/>
    </w:p>
    <w:p>
      <w:pPr>
        <w:pStyle w:val="Heading2"/>
        <w:rPr>
          <w:rFonts w:ascii="仿宋" w:eastAsia="仿宋" w:hAnsi="仿宋" w:cs="仿宋" w:hint="eastAsia"/>
          <w:lang w:eastAsia="zh-CN"/>
        </w:rPr>
      </w:pPr>
      <w:bookmarkStart w:id="3" w:name="_Toc1823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轻油蒸汽转化催化剂项目中，我们设计了一套全面的绩效评估指标，以确保轻油蒸汽转化催化剂项目的可控和成功交付。这些指标跨足轻油蒸汽转化催化剂项目目标、成本、进度和质量等多个维度，为我们提供了全面洞察轻油蒸汽转化催化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轻油蒸汽转化催化剂项目目标达成率是我们关注的首要指标。我们设定了明确的目标，并通过定期监测和评估，迅速发现并应对潜在的目标偏差。这为轻油蒸汽转化催化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成本绩效是另一个核心关注点。通过实际成本与预算成本的对比分析，我们深入了解成本差异的原因，及时调整资源分配，保持轻油蒸汽转化催化剂项目在经济效益方面的合理水平。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轻油蒸汽转化催化剂项目进度作为关键的绩效指标之一，得到了精心的关注。我们制定了详细的轻油蒸汽转化催化剂项目进度计划，并设立了进度符合度指标，确保实际进度与计划进度保持一致。这使我们能够快速发现和解决潜在的进度问题，保持轻油蒸汽转化催化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轻油蒸汽转化催化剂项目绩效的不可或缺的一环。我们引入了一系列的质量标准和客户满意度指标，以确保轻油蒸汽转化催化剂项目交付的成果在质量上达到或超越预期水平。通过持续监测这些指标，我们努力提升轻油蒸汽转化催化剂项目整体质量水平，为轻油蒸汽转化催化剂项目的成功交付提供有力保障。通过这些科学且全面的绩效评估，我们能够更好地引导轻油蒸汽转化催化剂项目的持续改进，确保轻油蒸汽转化催化剂项目目标的顺利达成。</w:t>
      </w:r>
    </w:p>
    <w:p>
      <w:pPr>
        <w:pStyle w:val="Heading2"/>
        <w:ind w:firstLine="560" w:firstLineChars="200"/>
        <w:rPr>
          <w:rFonts w:ascii="仿宋" w:eastAsia="仿宋" w:hAnsi="仿宋" w:cs="仿宋" w:hint="eastAsia"/>
          <w:sz w:val="28"/>
          <w:lang w:eastAsia="zh-CN"/>
        </w:rPr>
      </w:pPr>
      <w:bookmarkStart w:id="4" w:name="_Toc1943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绩效评估是轻油蒸汽转化催化剂项目中的关键环节，为确保轻油蒸汽转化催化剂项目达到预期目标，我们采用了多层次、多维度的绩效评估方法。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轻油蒸汽转化催化剂项目的战略目标对齐，确保每个决策和行动都与轻油蒸汽转化催化剂项目整体目标保持一致。团队会定期召开战略对齐会议，审视当前工作与轻油蒸汽转化催化剂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轻油蒸汽转化催化剂项目进度、质量、成本和风险等方面。这些指标通过数据收集和分析，为轻油蒸汽转化催化剂项目管理团队提供了客观的评估依据。例如，我们通过轻油蒸汽转化催化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轻油蒸汽转化催化剂项目内部，还考虑了轻油蒸汽转化催化剂项目对外部环境的影响。我们定期进行干系人满意度调查，以了解各利益相关方对轻油蒸汽转化催化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这种多层次、多角度的绩效评估方法，使得我们能够全面了解轻油蒸汽转化催化剂项目的运行状态，及时做出调整，确保轻油蒸汽转化催化剂项目在不断变化的环境中保持稳健前行。</w:t>
      </w:r>
    </w:p>
    <w:p>
      <w:pPr>
        <w:pStyle w:val="Heading2"/>
        <w:ind w:firstLine="560" w:firstLineChars="200"/>
        <w:rPr>
          <w:rFonts w:ascii="仿宋" w:eastAsia="仿宋" w:hAnsi="仿宋" w:cs="仿宋" w:hint="eastAsia"/>
          <w:sz w:val="28"/>
          <w:lang w:eastAsia="zh-CN"/>
        </w:rPr>
      </w:pPr>
      <w:bookmarkStart w:id="5" w:name="_Toc43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为了确保轻油蒸汽转化催化剂项目的有效管理和不断优化，我们采用了精心设计的绩效评估周期。这个周期旨在实现灵活、实时和全面的评估，以适应轻油蒸汽转化催化剂项目执行中的各种挑战。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轻油蒸汽转化催化剂项目的不同需求，分为短期、中期和长期。短期评估关注每个迭代或工作周期，以及时发现和解决当前任务中的问题。中期评估涵盖几个迭代，深入了解整体轻油蒸汽转化催化剂项目的趋势和性能。长期评估则着眼于整个轻油蒸汽转化催化剂项目阶段，确保轻油蒸汽转化催化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轻油蒸汽转化催化剂项目管理工具和协作平台，团队成员能够随时更新和分享轻油蒸汽转化催化剂项目数据。这种实时性的反馈机制使我们能够及时察觉潜在问题，快速调整，保持轻油蒸汽转化催化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轻油蒸汽转化催化剂项目的决策制定密不可分。每个周期的轻油蒸汽转化催化剂项目回顾会议成为集体总结经验、识别问题深层次原因并找到创新解决方案的平台。这种定期的反思与调整机制使轻油蒸汽转化催化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4663"/>
      <w:r>
        <w:rPr>
          <w:rFonts w:ascii="仿宋" w:eastAsia="仿宋" w:hAnsi="仿宋" w:cs="仿宋" w:hint="eastAsia"/>
          <w:sz w:val="28"/>
          <w:lang w:eastAsia="zh-CN"/>
        </w:rPr>
        <w:t>二、轻油蒸汽转化催化剂项目建设背景及必要性分析</w:t>
      </w:r>
      <w:bookmarkEnd w:id="6"/>
    </w:p>
    <w:p>
      <w:pPr>
        <w:pStyle w:val="Heading2"/>
        <w:rPr>
          <w:rFonts w:ascii="仿宋" w:eastAsia="仿宋" w:hAnsi="仿宋" w:cs="仿宋" w:hint="eastAsia"/>
          <w:lang w:eastAsia="zh-CN"/>
        </w:rPr>
      </w:pPr>
      <w:bookmarkStart w:id="7" w:name="_Toc4836"/>
      <w:r>
        <w:rPr>
          <w:rFonts w:ascii="仿宋" w:eastAsia="仿宋" w:hAnsi="仿宋" w:cs="仿宋" w:hint="eastAsia"/>
          <w:lang w:eastAsia="zh-CN"/>
        </w:rPr>
        <w:t>(一)、轻油蒸汽转化催化剂项目背景分析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轻油蒸汽转化催化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轻油蒸汽转化催化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轻油蒸汽转化催化剂项目在这个潮流中的定位。同时，我们将关注行业内涌现的新兴机遇，以便轻油蒸汽转化催化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轻油蒸汽转化催化剂项目提供了强大的发展动力。我们将聚焦于行业内最新的技术发展趋势，包括但不限于人工智能、大数据分析、物联网等领域。通过深度的技术研究，我们将确保轻油蒸汽转化催化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轻油蒸汽转化催化剂项目发展的源泉。我们将投入更多的精力对市场需求进行深入剖析，超越表面的需求，深入挖掘潜在的市场痛点和机遇。通过对市场需求的细致了解，轻油蒸汽转化催化剂项目将更有针对性地设计解决方案，满足市场的多样化需求，从而更好地促进轻油蒸汽转化催化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轻油蒸汽转化催化剂项目战略至关重要。我们将对竞争态势进行更为深入的分析，包括但不限于市场份额、产品特点、客户满意度等多个维度。通过深度的竞争分析，轻油蒸汽转化催化剂项目将能够更准确地把握市场脉搏，制定具有竞争力的轻油蒸汽转化催化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轻油蒸汽转化催化剂项目的发展具有直接的影响。我们将进行更为全面的法规和政策分析，了解行业发展中的潜在法律风险和合规挑战。通过充分了解和遵守相关法规，轻油蒸汽转化催化剂项目将确保在法律框架内合法合规运营，为轻油蒸汽转化催化剂项目的稳健发展提供有力支持。</w:t>
      </w:r>
    </w:p>
    <w:p>
      <w:pPr>
        <w:pStyle w:val="Heading2"/>
        <w:ind w:firstLine="560" w:firstLineChars="200"/>
        <w:rPr>
          <w:rFonts w:ascii="仿宋" w:eastAsia="仿宋" w:hAnsi="仿宋" w:cs="仿宋" w:hint="eastAsia"/>
          <w:sz w:val="28"/>
          <w:lang w:eastAsia="zh-CN"/>
        </w:rPr>
      </w:pPr>
      <w:bookmarkStart w:id="8" w:name="_Toc25343"/>
      <w:r>
        <w:rPr>
          <w:rFonts w:ascii="仿宋" w:eastAsia="仿宋" w:hAnsi="仿宋" w:cs="仿宋" w:hint="eastAsia"/>
          <w:sz w:val="28"/>
          <w:lang w:eastAsia="zh-CN"/>
        </w:rPr>
        <w:t>(二)、轻油蒸汽转化催化剂项目建设必要性分析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轻油蒸汽转化催化剂项目建设的迫切性源于对行业发展趋势的深刻洞察。我们正处于一个行业变革的时代，科技创新、数字化转型成为企业发展的关键动力。轻油蒸汽转化催化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轻油蒸汽转化催化剂项目建设不仅仅是为了跟上潮流，更是为了通过技术创新推动企业的持续发展。通过引入先进的技术和解决方案，轻油蒸汽转化催化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轻油蒸汽转化催化剂项目的建设成为必然选择，通过提高产品质量、拓展服务领域，从而在竞争中获得更多的机会。轻油蒸汽转化催化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轻油蒸汽转化催化剂项目建设的必要性体现在对客户需求更精准的满足。通过轻油蒸汽转化催化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轻油蒸汽转化催化剂项目建设的背后是对企业持续创新的追求。只有通过不断创新，企业才能在竞争中立于不败之地。轻油蒸汽转化催化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382"/>
      <w:r>
        <w:rPr>
          <w:rFonts w:ascii="仿宋" w:eastAsia="仿宋" w:hAnsi="仿宋" w:cs="仿宋" w:hint="eastAsia"/>
          <w:sz w:val="28"/>
          <w:lang w:eastAsia="zh-CN"/>
        </w:rPr>
        <w:t>三、轻油蒸汽转化催化剂项目可持续发展</w:t>
      </w:r>
      <w:bookmarkEnd w:id="9"/>
    </w:p>
    <w:p>
      <w:pPr>
        <w:pStyle w:val="Heading2"/>
        <w:rPr>
          <w:rFonts w:ascii="仿宋" w:eastAsia="仿宋" w:hAnsi="仿宋" w:cs="仿宋" w:hint="eastAsia"/>
          <w:lang w:eastAsia="zh-CN"/>
        </w:rPr>
      </w:pPr>
      <w:bookmarkStart w:id="10" w:name="_Toc10749"/>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轻油蒸汽转化催化剂项目中，轻油蒸汽转化催化剂项目团队着眼于未来，明确了可持续发展的战略方向。制定的具体可持续发展目标包括降低资源使用、采用环保技术、最大化社会效益等。这一步骤不仅有助于轻油蒸汽转化催化剂项目在环保和社会责任方面达到最高标准，也为未来提供了明确的指引，确保轻油蒸汽转化催化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可持续实践的融入轻油蒸汽转化催化剂项目管理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轻油蒸汽转化催化剂项目管理周期。从轻油蒸汽转化催化剂项目规划开始，轻油蒸汽转化催化剂项目团队就考虑了环境和社会的因素。在执行阶段，轻油蒸汽转化催化剂项目团队积极推动绿色技术的应用，优化资源利用。此外，关注员工的社会责任，通过培训和沟通活动提高员工对可持续发展的认知，使他们能够在日常工作中践行可持续实践。这些举措不仅为轻油蒸汽转化催化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1309"/>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轻油蒸汽转化催化剂项目的可持续发展理念，我们深信环保与社会责任是轻油蒸汽转化催化剂项目成功的关键支柱。在轻油蒸汽转化催化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轻油蒸汽转化催化剂项目团队通过引入先进的环保技术、建立高效的废物处理系统以及推动能源节约措施，积极履行环保责任。定期的环保监测和评估确保轻油蒸汽转化催化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轻油蒸汽转化催化剂项目不仅致力于自身可持续发展，还注重对社会的回馈。通过支持社区轻油蒸汽转化催化剂项目、参与慈善事业、提供培训机会等方式，轻油蒸汽转化催化剂项目积极履行社会责任。与当地社区建立积极互动，关注员工的工作与生活平衡，以及员工的身心健康，是轻油蒸汽转化催化剂项目在社会责任层面的关键举措。这样的实践不仅增强了轻油蒸汽转化催化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9015"/>
      <w:r>
        <w:rPr>
          <w:rFonts w:ascii="仿宋" w:eastAsia="仿宋" w:hAnsi="仿宋" w:cs="仿宋" w:hint="eastAsia"/>
          <w:sz w:val="28"/>
          <w:lang w:eastAsia="zh-CN"/>
        </w:rPr>
        <w:t>四、轻油蒸汽转化催化剂项目危机管理</w:t>
      </w:r>
      <w:bookmarkEnd w:id="12"/>
    </w:p>
    <w:p>
      <w:pPr>
        <w:pStyle w:val="Heading2"/>
        <w:rPr>
          <w:rFonts w:ascii="仿宋" w:eastAsia="仿宋" w:hAnsi="仿宋" w:cs="仿宋" w:hint="eastAsia"/>
          <w:lang w:eastAsia="zh-CN"/>
        </w:rPr>
      </w:pPr>
      <w:bookmarkStart w:id="13" w:name="_Toc29766"/>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轻油蒸汽转化催化剂项目危机管理中，危机预警与识别是确保轻油蒸汽转化催化剂项目稳健运行的核心步骤。通过建立全面的监测机制，轻油蒸汽转化催化剂项目团队旨在及时发现和理解潜在的风险和危机因素，以便采取及时的预防和应对措施，确保轻油蒸汽转化催化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轻油蒸汽转化催化剂项目团队全面分析了整个轻油蒸汽转化催化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轻油蒸汽转化催化剂项目团队着重于明确定义轻油蒸汽转化催化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轻油蒸汽转化催化剂项目进展的持续监控，团队能够及时发现潜在问题并作出迅速反应。轻油蒸汽转化催化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轻油蒸汽转化催化剂项目得以更有序、可控地推进。</w:t>
      </w:r>
    </w:p>
    <w:p>
      <w:pPr>
        <w:pStyle w:val="Heading2"/>
        <w:ind w:firstLine="560" w:firstLineChars="200"/>
        <w:rPr>
          <w:rFonts w:ascii="仿宋" w:eastAsia="仿宋" w:hAnsi="仿宋" w:cs="仿宋" w:hint="eastAsia"/>
          <w:sz w:val="28"/>
          <w:lang w:eastAsia="zh-CN"/>
        </w:rPr>
      </w:pPr>
      <w:bookmarkStart w:id="14" w:name="_Toc4496"/>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在危机发生时，轻油蒸汽转化催化剂项目团队立即行动，成立了应急小组。该小组的任务是迅速制定并实施紧急应对措施，以最小化潜在损失。以下是采取的主要措施：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暂停轻油蒸汽转化催化剂项目进度：为遏制危机蔓延，轻油蒸汽转化催化剂项目暂时停止进行，以便全面评估当前状况。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资源重新分配：重新评估轻油蒸汽转化催化剂项目资源的分配，确保最大限度地减小损失。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实时沟通：与关键利益相关者建立实时沟通机制，向他们传递轻油蒸汽转化催化剂项目危机的实际状况，保障轻油蒸汽转化催化剂项目核心利益。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在紧急应对的同时，轻油蒸汽转化催化剂项目团队强调了团队协作和有效沟通的重要性。以下是团队协作的关键举措：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信息共享机制：建立了信息共享平台，确保团队成员能够及时获取轻油蒸汽转化催化剂项目危机的实时信息。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领导者沟通：轻油蒸汽转化催化剂项目领导者通过定期会议和即时沟通工具，指导团队应对危机，保持团队稳定运行。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随着危机得到初步控制，轻油蒸汽转化催化剂项目团队转向制定恢复计划，以确保轻油蒸汽转化催化剂项目能够从中迅速恢复。主要恢复计划包括：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修复受损的进度计划：重新评估轻油蒸汽转化催化剂项目进度，制定修复计划，确保轻油蒸汽转化催化剂项目尽快回归正常进程。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重新调整资源分配：优化资源分配，确保轻油蒸汽转化催化剂项目在有限资源下高效运转。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风险管理机制加强：对轻油蒸汽转化催化剂项目风险进行全面评估，制定更强化的风险管理策略，以预防未来可能的危机。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9968"/>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19124"/>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轻油蒸汽转化催化剂项目的主要产品是XXXX，预计年产值为XXX万元。这一产品在市场中占据着重要的地位，其广泛的应用范围使得该轻油蒸汽转化催化剂项目的市场前景非常广阔。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轻油蒸汽转化催化剂项目的xxx产品作为重要的原材料之一，将在多个领域发挥关键作用。其在建筑、交通、能源等方面的广泛应用将为整个产业链提供强大的支持，形成产业协同效应。轻油蒸汽转化催化剂项目的年产值XXX万XXX万XXX万万元不仅反映了其在市场上的巨大潜力，更预示着它对国民经济的积极贡献。这种关联度高、涉及面广的产业关系，使得该轻油蒸汽转化催化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2735"/>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轻油蒸汽转化催化剂项目总征地面积为XXXX平方米，相当于约XX.XX亩，其中净用地面积为XXXX平方米，红线范围内相当于约XX.XX亩。这一用地规模充分考虑了轻油蒸汽转化催化剂项目的建设需求，保障了轻油蒸汽转化催化剂项目在合适的空间内得以充分发展。轻油蒸汽转化催化剂项目规划的总建筑面积为XXXX平方米，其中主体工程建设占XXXX平方米，计容建筑面积达XXXX平方米。预计建筑工程的投资将达到XXXX万元，为轻油蒸汽转化催化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轻油蒸汽转化催化剂项目计划购置的设备共计XXXX台（套），设备购置费用为XXXX万元。这一设备购置计划充分考虑到轻油蒸汽转化催化剂项目的生产需求和技术要求，确保了轻油蒸汽转化催化剂项目在生产运营中具备先进的技术装备和高效的生产能力。设备的合理配置将为轻油蒸汽转化催化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轻油蒸汽转化催化剂项目计划总投资为XXXX万元，预计年实现营业收入为XXXX万元。这一产能规模的设定旨在确保轻油蒸汽转化催化剂项目能够在投资与回报之间取得平衡，实现长期可持续的发展。轻油蒸汽转化催化剂项目的总投资充分考虑到各个方面的需求，包括用地建设、设备购置等多个环节，以确保轻油蒸汽转化催化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9354"/>
      <w:r>
        <w:rPr>
          <w:rFonts w:ascii="仿宋" w:eastAsia="仿宋" w:hAnsi="仿宋" w:cs="仿宋" w:hint="eastAsia"/>
          <w:sz w:val="28"/>
          <w:lang w:eastAsia="zh-CN"/>
        </w:rPr>
        <w:t>六、轻油蒸汽转化催化剂项目选址可行性分析</w:t>
      </w:r>
      <w:bookmarkEnd w:id="18"/>
    </w:p>
    <w:p>
      <w:pPr>
        <w:pStyle w:val="Heading2"/>
        <w:rPr>
          <w:rFonts w:ascii="仿宋" w:eastAsia="仿宋" w:hAnsi="仿宋" w:cs="仿宋" w:hint="eastAsia"/>
          <w:lang w:eastAsia="zh-CN"/>
        </w:rPr>
      </w:pPr>
      <w:bookmarkStart w:id="19" w:name="_Toc7623"/>
      <w:r>
        <w:rPr>
          <w:rFonts w:ascii="仿宋" w:eastAsia="仿宋" w:hAnsi="仿宋" w:cs="仿宋" w:hint="eastAsia"/>
          <w:lang w:eastAsia="zh-CN"/>
        </w:rPr>
        <w:t>(一)、轻油蒸汽转化催化剂项目选址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该轻油蒸汽转化催化剂项目选址位于XX省XX市XX区XXX街道</w:t>
      </w:r>
    </w:p>
    <w:p>
      <w:pPr>
        <w:pStyle w:val="Heading2"/>
        <w:ind w:firstLine="560" w:firstLineChars="200"/>
        <w:rPr>
          <w:rFonts w:ascii="仿宋" w:eastAsia="仿宋" w:hAnsi="仿宋" w:cs="仿宋" w:hint="eastAsia"/>
          <w:sz w:val="28"/>
          <w:lang w:eastAsia="zh-CN"/>
        </w:rPr>
      </w:pPr>
      <w:bookmarkStart w:id="20" w:name="_Toc25079"/>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轻油蒸汽转化催化剂项目的征地面积将根据轻油蒸汽转化催化剂项目的实际规模和需求进行精确规划。具体面积XXX平方米，旨在确保轻油蒸汽转化催化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净用地面积是在征地面积基础上去除不可利用面积后的实际可开发用地。具体面积XXX平方米，考虑到环保、交通、安全等多方面因素，以确保轻油蒸汽转化催化剂项目在整体利用效率上达到最优。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https://d.book118.com/946031100201010102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轻油蒸汽转化催化剂项目计划设计方案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9B7617"/>
    <w:rsid w:val="249B76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603110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2024-03-05T01:21:00Z</dcterms:created>
  <dcterms:modified xsi:type="dcterms:W3CDTF">2024-03-05T01:22:00Z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468612F6761245C0B2410AB0C73E000D_11</vt:lpwstr>
  </property>
  <property fmtid="{D5CDD505-2E9C-101B-9397-08002B2CF9AE}" pid="3" name="KSOProductBuildVer">
    <vt:lpwstr>2052-12.1.0.16388</vt:lpwstr>
  </property>
</Properties>
</file>