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高等教育服务项目计划设计方案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9" w:history="1">
        <w:r>
          <w:rPr>
            <w:rFonts w:ascii="仿宋" w:eastAsia="仿宋" w:hAnsi="仿宋" w:cs="仿宋" w:hint="eastAsia"/>
            <w:lang w:eastAsia="zh-CN"/>
          </w:rPr>
          <w:t>序言</w:t>
        </w:r>
        <w:r>
          <w:tab/>
        </w:r>
        <w:r>
          <w:fldChar w:fldCharType="begin"/>
        </w:r>
        <w:r>
          <w:instrText xml:space="preserve"> PAGEREF _Toc13299 \h </w:instrText>
        </w:r>
        <w:r>
          <w:fldChar w:fldCharType="separate"/>
        </w:r>
        <w:r>
          <w:t>3</w:t>
        </w:r>
        <w:r>
          <w:fldChar w:fldCharType="end"/>
        </w:r>
      </w:hyperlink>
    </w:p>
    <w:p>
      <w:pPr>
        <w:pStyle w:val="TOC1"/>
        <w:tabs>
          <w:tab w:val="right" w:leader="dot" w:pos="8306"/>
        </w:tabs>
      </w:pPr>
      <w:hyperlink w:anchor="_Toc27238" w:history="1">
        <w:r>
          <w:rPr>
            <w:rFonts w:ascii="仿宋" w:eastAsia="仿宋" w:hAnsi="仿宋" w:cs="仿宋" w:hint="eastAsia"/>
            <w:lang w:eastAsia="zh-CN"/>
          </w:rPr>
          <w:t>一、高等教育服务项目危机管理</w:t>
        </w:r>
        <w:r>
          <w:tab/>
        </w:r>
        <w:r>
          <w:fldChar w:fldCharType="begin"/>
        </w:r>
        <w:r>
          <w:instrText xml:space="preserve"> PAGEREF _Toc27238 \h </w:instrText>
        </w:r>
        <w:r>
          <w:fldChar w:fldCharType="separate"/>
        </w:r>
        <w:r>
          <w:t>3</w:t>
        </w:r>
        <w:r>
          <w:fldChar w:fldCharType="end"/>
        </w:r>
      </w:hyperlink>
    </w:p>
    <w:p>
      <w:pPr>
        <w:pStyle w:val="TOC2"/>
        <w:tabs>
          <w:tab w:val="right" w:leader="dot" w:pos="8306"/>
        </w:tabs>
      </w:pPr>
      <w:hyperlink w:anchor="_Toc12922" w:history="1">
        <w:r>
          <w:rPr>
            <w:rFonts w:ascii="仿宋" w:eastAsia="仿宋" w:hAnsi="仿宋" w:cs="仿宋" w:hint="eastAsia"/>
            <w:lang w:eastAsia="zh-CN"/>
          </w:rPr>
          <w:t>(一)、危机预警与识别</w:t>
        </w:r>
        <w:r>
          <w:tab/>
        </w:r>
        <w:r>
          <w:fldChar w:fldCharType="begin"/>
        </w:r>
        <w:r>
          <w:instrText xml:space="preserve"> PAGEREF _Toc12922 \h </w:instrText>
        </w:r>
        <w:r>
          <w:fldChar w:fldCharType="separate"/>
        </w:r>
        <w:r>
          <w:t>3</w:t>
        </w:r>
        <w:r>
          <w:fldChar w:fldCharType="end"/>
        </w:r>
      </w:hyperlink>
    </w:p>
    <w:p>
      <w:pPr>
        <w:pStyle w:val="TOC2"/>
        <w:tabs>
          <w:tab w:val="right" w:leader="dot" w:pos="8306"/>
        </w:tabs>
      </w:pPr>
      <w:hyperlink w:anchor="_Toc27815" w:history="1">
        <w:r>
          <w:rPr>
            <w:rFonts w:ascii="仿宋" w:eastAsia="仿宋" w:hAnsi="仿宋" w:cs="仿宋" w:hint="eastAsia"/>
            <w:lang w:eastAsia="zh-CN"/>
          </w:rPr>
          <w:t>(二)、危机应对与恢复</w:t>
        </w:r>
        <w:r>
          <w:tab/>
        </w:r>
        <w:r>
          <w:fldChar w:fldCharType="begin"/>
        </w:r>
        <w:r>
          <w:instrText xml:space="preserve"> PAGEREF _Toc27815 \h </w:instrText>
        </w:r>
        <w:r>
          <w:fldChar w:fldCharType="separate"/>
        </w:r>
        <w:r>
          <w:t>4</w:t>
        </w:r>
        <w:r>
          <w:fldChar w:fldCharType="end"/>
        </w:r>
      </w:hyperlink>
    </w:p>
    <w:p>
      <w:pPr>
        <w:pStyle w:val="TOC1"/>
        <w:tabs>
          <w:tab w:val="right" w:leader="dot" w:pos="8306"/>
        </w:tabs>
      </w:pPr>
      <w:hyperlink w:anchor="_Toc18649" w:history="1">
        <w:r>
          <w:rPr>
            <w:rFonts w:ascii="仿宋" w:eastAsia="仿宋" w:hAnsi="仿宋" w:cs="仿宋" w:hint="eastAsia"/>
            <w:lang w:eastAsia="zh-CN"/>
          </w:rPr>
          <w:t>二、高等教育服务项目建设背景及必要性分析</w:t>
        </w:r>
        <w:r>
          <w:tab/>
        </w:r>
        <w:r>
          <w:fldChar w:fldCharType="begin"/>
        </w:r>
        <w:r>
          <w:instrText xml:space="preserve"> PAGEREF _Toc18649 \h </w:instrText>
        </w:r>
        <w:r>
          <w:fldChar w:fldCharType="separate"/>
        </w:r>
        <w:r>
          <w:t>5</w:t>
        </w:r>
        <w:r>
          <w:fldChar w:fldCharType="end"/>
        </w:r>
      </w:hyperlink>
    </w:p>
    <w:p>
      <w:pPr>
        <w:pStyle w:val="TOC2"/>
        <w:tabs>
          <w:tab w:val="right" w:leader="dot" w:pos="8306"/>
        </w:tabs>
      </w:pPr>
      <w:hyperlink w:anchor="_Toc3656" w:history="1">
        <w:r>
          <w:rPr>
            <w:rFonts w:ascii="仿宋" w:eastAsia="仿宋" w:hAnsi="仿宋" w:cs="仿宋" w:hint="eastAsia"/>
            <w:lang w:eastAsia="zh-CN"/>
          </w:rPr>
          <w:t>(一)、高等教育服务项目背景分析</w:t>
        </w:r>
        <w:r>
          <w:tab/>
        </w:r>
        <w:r>
          <w:fldChar w:fldCharType="begin"/>
        </w:r>
        <w:r>
          <w:instrText xml:space="preserve"> PAGEREF _Toc3656 \h </w:instrText>
        </w:r>
        <w:r>
          <w:fldChar w:fldCharType="separate"/>
        </w:r>
        <w:r>
          <w:t>5</w:t>
        </w:r>
        <w:r>
          <w:fldChar w:fldCharType="end"/>
        </w:r>
      </w:hyperlink>
    </w:p>
    <w:p>
      <w:pPr>
        <w:pStyle w:val="TOC2"/>
        <w:tabs>
          <w:tab w:val="right" w:leader="dot" w:pos="8306"/>
        </w:tabs>
      </w:pPr>
      <w:hyperlink w:anchor="_Toc346" w:history="1">
        <w:r>
          <w:rPr>
            <w:rFonts w:ascii="仿宋" w:eastAsia="仿宋" w:hAnsi="仿宋" w:cs="仿宋" w:hint="eastAsia"/>
            <w:lang w:eastAsia="zh-CN"/>
          </w:rPr>
          <w:t>(二)、高等教育服务项目建设必要性分析</w:t>
        </w:r>
        <w:r>
          <w:tab/>
        </w:r>
        <w:r>
          <w:fldChar w:fldCharType="begin"/>
        </w:r>
        <w:r>
          <w:instrText xml:space="preserve"> PAGEREF _Toc346 \h </w:instrText>
        </w:r>
        <w:r>
          <w:fldChar w:fldCharType="separate"/>
        </w:r>
        <w:r>
          <w:t>7</w:t>
        </w:r>
        <w:r>
          <w:fldChar w:fldCharType="end"/>
        </w:r>
      </w:hyperlink>
    </w:p>
    <w:p>
      <w:pPr>
        <w:pStyle w:val="TOC1"/>
        <w:tabs>
          <w:tab w:val="right" w:leader="dot" w:pos="8306"/>
        </w:tabs>
      </w:pPr>
      <w:hyperlink w:anchor="_Toc10678" w:history="1">
        <w:r>
          <w:rPr>
            <w:rFonts w:ascii="仿宋" w:eastAsia="仿宋" w:hAnsi="仿宋" w:cs="仿宋" w:hint="eastAsia"/>
            <w:lang w:eastAsia="zh-CN"/>
          </w:rPr>
          <w:t>三、高等教育服务项目绩效评估</w:t>
        </w:r>
        <w:r>
          <w:tab/>
        </w:r>
        <w:r>
          <w:fldChar w:fldCharType="begin"/>
        </w:r>
        <w:r>
          <w:instrText xml:space="preserve"> PAGEREF _Toc10678 \h </w:instrText>
        </w:r>
        <w:r>
          <w:fldChar w:fldCharType="separate"/>
        </w:r>
        <w:r>
          <w:t>8</w:t>
        </w:r>
        <w:r>
          <w:fldChar w:fldCharType="end"/>
        </w:r>
      </w:hyperlink>
    </w:p>
    <w:p>
      <w:pPr>
        <w:pStyle w:val="TOC2"/>
        <w:tabs>
          <w:tab w:val="right" w:leader="dot" w:pos="8306"/>
        </w:tabs>
      </w:pPr>
      <w:hyperlink w:anchor="_Toc2265" w:history="1">
        <w:r>
          <w:rPr>
            <w:rFonts w:ascii="仿宋" w:eastAsia="仿宋" w:hAnsi="仿宋" w:cs="仿宋" w:hint="eastAsia"/>
            <w:lang w:eastAsia="zh-CN"/>
          </w:rPr>
          <w:t>(一)、绩效评估指标</w:t>
        </w:r>
        <w:r>
          <w:tab/>
        </w:r>
        <w:r>
          <w:fldChar w:fldCharType="begin"/>
        </w:r>
        <w:r>
          <w:instrText xml:space="preserve"> PAGEREF _Toc2265 \h </w:instrText>
        </w:r>
        <w:r>
          <w:fldChar w:fldCharType="separate"/>
        </w:r>
        <w:r>
          <w:t>8</w:t>
        </w:r>
        <w:r>
          <w:fldChar w:fldCharType="end"/>
        </w:r>
      </w:hyperlink>
    </w:p>
    <w:p>
      <w:pPr>
        <w:pStyle w:val="TOC2"/>
        <w:tabs>
          <w:tab w:val="right" w:leader="dot" w:pos="8306"/>
        </w:tabs>
      </w:pPr>
      <w:hyperlink w:anchor="_Toc3064" w:history="1">
        <w:r>
          <w:rPr>
            <w:rFonts w:ascii="仿宋" w:eastAsia="仿宋" w:hAnsi="仿宋" w:cs="仿宋" w:hint="eastAsia"/>
            <w:lang w:eastAsia="zh-CN"/>
          </w:rPr>
          <w:t>(二)、绩效评估方法</w:t>
        </w:r>
        <w:r>
          <w:tab/>
        </w:r>
        <w:r>
          <w:fldChar w:fldCharType="begin"/>
        </w:r>
        <w:r>
          <w:instrText xml:space="preserve"> PAGEREF _Toc3064 \h </w:instrText>
        </w:r>
        <w:r>
          <w:fldChar w:fldCharType="separate"/>
        </w:r>
        <w:r>
          <w:t>10</w:t>
        </w:r>
        <w:r>
          <w:fldChar w:fldCharType="end"/>
        </w:r>
      </w:hyperlink>
    </w:p>
    <w:p>
      <w:pPr>
        <w:pStyle w:val="TOC2"/>
        <w:tabs>
          <w:tab w:val="right" w:leader="dot" w:pos="8306"/>
        </w:tabs>
      </w:pPr>
      <w:hyperlink w:anchor="_Toc25975" w:history="1">
        <w:r>
          <w:rPr>
            <w:rFonts w:ascii="仿宋" w:eastAsia="仿宋" w:hAnsi="仿宋" w:cs="仿宋" w:hint="eastAsia"/>
            <w:lang w:eastAsia="zh-CN"/>
          </w:rPr>
          <w:t>(三)、绩效评估周期</w:t>
        </w:r>
        <w:r>
          <w:tab/>
        </w:r>
        <w:r>
          <w:fldChar w:fldCharType="begin"/>
        </w:r>
        <w:r>
          <w:instrText xml:space="preserve"> PAGEREF _Toc25975 \h </w:instrText>
        </w:r>
        <w:r>
          <w:fldChar w:fldCharType="separate"/>
        </w:r>
        <w:r>
          <w:t>11</w:t>
        </w:r>
        <w:r>
          <w:fldChar w:fldCharType="end"/>
        </w:r>
      </w:hyperlink>
    </w:p>
    <w:p>
      <w:pPr>
        <w:pStyle w:val="TOC1"/>
        <w:tabs>
          <w:tab w:val="right" w:leader="dot" w:pos="8306"/>
        </w:tabs>
      </w:pPr>
      <w:hyperlink w:anchor="_Toc8980" w:history="1">
        <w:r>
          <w:rPr>
            <w:rFonts w:ascii="仿宋" w:eastAsia="仿宋" w:hAnsi="仿宋" w:cs="仿宋" w:hint="eastAsia"/>
            <w:lang w:eastAsia="zh-CN"/>
          </w:rPr>
          <w:t>四、高等教育服务项目建设单位说明</w:t>
        </w:r>
        <w:r>
          <w:tab/>
        </w:r>
        <w:r>
          <w:fldChar w:fldCharType="begin"/>
        </w:r>
        <w:r>
          <w:instrText xml:space="preserve"> PAGEREF _Toc8980 \h </w:instrText>
        </w:r>
        <w:r>
          <w:fldChar w:fldCharType="separate"/>
        </w:r>
        <w:r>
          <w:t>12</w:t>
        </w:r>
        <w:r>
          <w:fldChar w:fldCharType="end"/>
        </w:r>
      </w:hyperlink>
    </w:p>
    <w:p>
      <w:pPr>
        <w:pStyle w:val="TOC2"/>
        <w:tabs>
          <w:tab w:val="right" w:leader="dot" w:pos="8306"/>
        </w:tabs>
      </w:pPr>
      <w:hyperlink w:anchor="_Toc29666" w:history="1">
        <w:r>
          <w:rPr>
            <w:rFonts w:ascii="仿宋" w:eastAsia="仿宋" w:hAnsi="仿宋" w:cs="仿宋" w:hint="eastAsia"/>
            <w:lang w:eastAsia="zh-CN"/>
          </w:rPr>
          <w:t>(一)、高等教育服务项目承办单位基本情况</w:t>
        </w:r>
        <w:r>
          <w:tab/>
        </w:r>
        <w:r>
          <w:fldChar w:fldCharType="begin"/>
        </w:r>
        <w:r>
          <w:instrText xml:space="preserve"> PAGEREF _Toc29666 \h </w:instrText>
        </w:r>
        <w:r>
          <w:fldChar w:fldCharType="separate"/>
        </w:r>
        <w:r>
          <w:t>12</w:t>
        </w:r>
        <w:r>
          <w:fldChar w:fldCharType="end"/>
        </w:r>
      </w:hyperlink>
    </w:p>
    <w:p>
      <w:pPr>
        <w:pStyle w:val="TOC2"/>
        <w:tabs>
          <w:tab w:val="right" w:leader="dot" w:pos="8306"/>
        </w:tabs>
      </w:pPr>
      <w:hyperlink w:anchor="_Toc27834" w:history="1">
        <w:r>
          <w:rPr>
            <w:rFonts w:ascii="仿宋" w:eastAsia="仿宋" w:hAnsi="仿宋" w:cs="仿宋" w:hint="eastAsia"/>
            <w:lang w:eastAsia="zh-CN"/>
          </w:rPr>
          <w:t>(二)、公司经济效益分析</w:t>
        </w:r>
        <w:r>
          <w:tab/>
        </w:r>
        <w:r>
          <w:fldChar w:fldCharType="begin"/>
        </w:r>
        <w:r>
          <w:instrText xml:space="preserve"> PAGEREF _Toc27834 \h </w:instrText>
        </w:r>
        <w:r>
          <w:fldChar w:fldCharType="separate"/>
        </w:r>
        <w:r>
          <w:t>12</w:t>
        </w:r>
        <w:r>
          <w:fldChar w:fldCharType="end"/>
        </w:r>
      </w:hyperlink>
    </w:p>
    <w:p>
      <w:pPr>
        <w:pStyle w:val="TOC1"/>
        <w:tabs>
          <w:tab w:val="right" w:leader="dot" w:pos="8306"/>
        </w:tabs>
      </w:pPr>
      <w:hyperlink w:anchor="_Toc26585" w:history="1">
        <w:r>
          <w:rPr>
            <w:rFonts w:ascii="仿宋" w:eastAsia="仿宋" w:hAnsi="仿宋" w:cs="仿宋" w:hint="eastAsia"/>
            <w:lang w:eastAsia="zh-CN"/>
          </w:rPr>
          <w:t>五、高等教育服务项目概论</w:t>
        </w:r>
        <w:r>
          <w:tab/>
        </w:r>
        <w:r>
          <w:fldChar w:fldCharType="begin"/>
        </w:r>
        <w:r>
          <w:instrText xml:space="preserve"> PAGEREF _Toc26585 \h </w:instrText>
        </w:r>
        <w:r>
          <w:fldChar w:fldCharType="separate"/>
        </w:r>
        <w:r>
          <w:t>13</w:t>
        </w:r>
        <w:r>
          <w:fldChar w:fldCharType="end"/>
        </w:r>
      </w:hyperlink>
    </w:p>
    <w:p>
      <w:pPr>
        <w:pStyle w:val="TOC2"/>
        <w:tabs>
          <w:tab w:val="right" w:leader="dot" w:pos="8306"/>
        </w:tabs>
      </w:pPr>
      <w:hyperlink w:anchor="_Toc3897" w:history="1">
        <w:r>
          <w:rPr>
            <w:rFonts w:ascii="仿宋" w:eastAsia="仿宋" w:hAnsi="仿宋" w:cs="仿宋" w:hint="eastAsia"/>
            <w:lang w:eastAsia="zh-CN"/>
          </w:rPr>
          <w:t>(一)、高等教育服务项目概况</w:t>
        </w:r>
        <w:r>
          <w:tab/>
        </w:r>
        <w:r>
          <w:fldChar w:fldCharType="begin"/>
        </w:r>
        <w:r>
          <w:instrText xml:space="preserve"> PAGEREF _Toc3897 \h </w:instrText>
        </w:r>
        <w:r>
          <w:fldChar w:fldCharType="separate"/>
        </w:r>
        <w:r>
          <w:t>13</w:t>
        </w:r>
        <w:r>
          <w:fldChar w:fldCharType="end"/>
        </w:r>
      </w:hyperlink>
    </w:p>
    <w:p>
      <w:pPr>
        <w:pStyle w:val="TOC2"/>
        <w:tabs>
          <w:tab w:val="right" w:leader="dot" w:pos="8306"/>
        </w:tabs>
      </w:pPr>
      <w:hyperlink w:anchor="_Toc12757" w:history="1">
        <w:r>
          <w:rPr>
            <w:rFonts w:ascii="仿宋" w:eastAsia="仿宋" w:hAnsi="仿宋" w:cs="仿宋" w:hint="eastAsia"/>
            <w:lang w:eastAsia="zh-CN"/>
          </w:rPr>
          <w:t>(二)、高等教育服务项目目标</w:t>
        </w:r>
        <w:r>
          <w:tab/>
        </w:r>
        <w:r>
          <w:fldChar w:fldCharType="begin"/>
        </w:r>
        <w:r>
          <w:instrText xml:space="preserve"> PAGEREF _Toc12757 \h </w:instrText>
        </w:r>
        <w:r>
          <w:fldChar w:fldCharType="separate"/>
        </w:r>
        <w:r>
          <w:t>16</w:t>
        </w:r>
        <w:r>
          <w:fldChar w:fldCharType="end"/>
        </w:r>
      </w:hyperlink>
    </w:p>
    <w:p>
      <w:pPr>
        <w:pStyle w:val="TOC2"/>
        <w:tabs>
          <w:tab w:val="right" w:leader="dot" w:pos="8306"/>
        </w:tabs>
      </w:pPr>
      <w:hyperlink w:anchor="_Toc5885" w:history="1">
        <w:r>
          <w:rPr>
            <w:rFonts w:ascii="仿宋" w:eastAsia="仿宋" w:hAnsi="仿宋" w:cs="仿宋" w:hint="eastAsia"/>
            <w:lang w:eastAsia="zh-CN"/>
          </w:rPr>
          <w:t>(三)、高等教育服务项目提出的理由</w:t>
        </w:r>
        <w:r>
          <w:tab/>
        </w:r>
        <w:r>
          <w:fldChar w:fldCharType="begin"/>
        </w:r>
        <w:r>
          <w:instrText xml:space="preserve"> PAGEREF _Toc5885 \h </w:instrText>
        </w:r>
        <w:r>
          <w:fldChar w:fldCharType="separate"/>
        </w:r>
        <w:r>
          <w:t>16</w:t>
        </w:r>
        <w:r>
          <w:fldChar w:fldCharType="end"/>
        </w:r>
      </w:hyperlink>
    </w:p>
    <w:p>
      <w:pPr>
        <w:pStyle w:val="TOC2"/>
        <w:tabs>
          <w:tab w:val="right" w:leader="dot" w:pos="8306"/>
        </w:tabs>
      </w:pPr>
      <w:hyperlink w:anchor="_Toc31489" w:history="1">
        <w:r>
          <w:rPr>
            <w:rFonts w:ascii="仿宋" w:eastAsia="仿宋" w:hAnsi="仿宋" w:cs="仿宋" w:hint="eastAsia"/>
            <w:lang w:eastAsia="zh-CN"/>
          </w:rPr>
          <w:t>(四)、高等教育服务项目意义</w:t>
        </w:r>
        <w:r>
          <w:tab/>
        </w:r>
        <w:r>
          <w:fldChar w:fldCharType="begin"/>
        </w:r>
        <w:r>
          <w:instrText xml:space="preserve"> PAGEREF _Toc31489 \h </w:instrText>
        </w:r>
        <w:r>
          <w:fldChar w:fldCharType="separate"/>
        </w:r>
        <w:r>
          <w:t>18</w:t>
        </w:r>
        <w:r>
          <w:fldChar w:fldCharType="end"/>
        </w:r>
      </w:hyperlink>
    </w:p>
    <w:p>
      <w:pPr>
        <w:pStyle w:val="TOC2"/>
        <w:tabs>
          <w:tab w:val="right" w:leader="dot" w:pos="8306"/>
        </w:tabs>
      </w:pPr>
      <w:hyperlink w:anchor="_Toc25902" w:history="1">
        <w:r>
          <w:rPr>
            <w:rFonts w:ascii="仿宋" w:eastAsia="仿宋" w:hAnsi="仿宋" w:cs="仿宋" w:hint="eastAsia"/>
            <w:lang w:eastAsia="zh-CN"/>
          </w:rPr>
          <w:t>(五)、高等教育服务项目背景</w:t>
        </w:r>
        <w:r>
          <w:tab/>
        </w:r>
        <w:r>
          <w:fldChar w:fldCharType="begin"/>
        </w:r>
        <w:r>
          <w:instrText xml:space="preserve"> PAGEREF _Toc25902 \h </w:instrText>
        </w:r>
        <w:r>
          <w:fldChar w:fldCharType="separate"/>
        </w:r>
        <w:r>
          <w:t>19</w:t>
        </w:r>
        <w:r>
          <w:fldChar w:fldCharType="end"/>
        </w:r>
      </w:hyperlink>
    </w:p>
    <w:p>
      <w:pPr>
        <w:pStyle w:val="TOC1"/>
        <w:tabs>
          <w:tab w:val="right" w:leader="dot" w:pos="8306"/>
        </w:tabs>
      </w:pPr>
      <w:hyperlink w:anchor="_Toc12774" w:history="1">
        <w:r>
          <w:rPr>
            <w:rFonts w:ascii="仿宋" w:eastAsia="仿宋" w:hAnsi="仿宋" w:cs="仿宋" w:hint="eastAsia"/>
            <w:lang w:eastAsia="zh-CN"/>
          </w:rPr>
          <w:t>六、产品规划分析</w:t>
        </w:r>
        <w:r>
          <w:tab/>
        </w:r>
        <w:r>
          <w:fldChar w:fldCharType="begin"/>
        </w:r>
        <w:r>
          <w:instrText xml:space="preserve"> PAGEREF _Toc12774 \h </w:instrText>
        </w:r>
        <w:r>
          <w:fldChar w:fldCharType="separate"/>
        </w:r>
        <w:r>
          <w:t>20</w:t>
        </w:r>
        <w:r>
          <w:fldChar w:fldCharType="end"/>
        </w:r>
      </w:hyperlink>
    </w:p>
    <w:p>
      <w:pPr>
        <w:pStyle w:val="TOC2"/>
        <w:tabs>
          <w:tab w:val="right" w:leader="dot" w:pos="8306"/>
        </w:tabs>
      </w:pPr>
      <w:hyperlink w:anchor="_Toc47" w:history="1">
        <w:r>
          <w:rPr>
            <w:rFonts w:ascii="仿宋" w:eastAsia="仿宋" w:hAnsi="仿宋" w:cs="仿宋" w:hint="eastAsia"/>
            <w:lang w:eastAsia="zh-CN"/>
          </w:rPr>
          <w:t>(一)、产品规划</w:t>
        </w:r>
        <w:r>
          <w:tab/>
        </w:r>
        <w:r>
          <w:fldChar w:fldCharType="begin"/>
        </w:r>
        <w:r>
          <w:instrText xml:space="preserve"> PAGEREF _Toc47 \h </w:instrText>
        </w:r>
        <w:r>
          <w:fldChar w:fldCharType="separate"/>
        </w:r>
        <w:r>
          <w:t>20</w:t>
        </w:r>
        <w:r>
          <w:fldChar w:fldCharType="end"/>
        </w:r>
      </w:hyperlink>
    </w:p>
    <w:p>
      <w:pPr>
        <w:pStyle w:val="TOC2"/>
        <w:tabs>
          <w:tab w:val="right" w:leader="dot" w:pos="8306"/>
        </w:tabs>
      </w:pPr>
      <w:hyperlink w:anchor="_Toc13682" w:history="1">
        <w:r>
          <w:rPr>
            <w:rFonts w:ascii="仿宋" w:eastAsia="仿宋" w:hAnsi="仿宋" w:cs="仿宋" w:hint="eastAsia"/>
            <w:lang w:eastAsia="zh-CN"/>
          </w:rPr>
          <w:t>(二)、建设规模</w:t>
        </w:r>
        <w:r>
          <w:tab/>
        </w:r>
        <w:r>
          <w:fldChar w:fldCharType="begin"/>
        </w:r>
        <w:r>
          <w:instrText xml:space="preserve"> PAGEREF _Toc13682 \h </w:instrText>
        </w:r>
        <w:r>
          <w:fldChar w:fldCharType="separate"/>
        </w:r>
        <w:r>
          <w:t>21</w:t>
        </w:r>
        <w:r>
          <w:fldChar w:fldCharType="end"/>
        </w:r>
      </w:hyperlink>
    </w:p>
    <w:p>
      <w:pPr>
        <w:pStyle w:val="TOC1"/>
        <w:tabs>
          <w:tab w:val="right" w:leader="dot" w:pos="8306"/>
        </w:tabs>
      </w:pPr>
      <w:hyperlink w:anchor="_Toc15616" w:history="1">
        <w:r>
          <w:rPr>
            <w:rFonts w:ascii="仿宋" w:eastAsia="仿宋" w:hAnsi="仿宋" w:cs="仿宋" w:hint="eastAsia"/>
            <w:lang w:eastAsia="zh-CN"/>
          </w:rPr>
          <w:t>七、高等教育服务项目投资规划</w:t>
        </w:r>
        <w:r>
          <w:tab/>
        </w:r>
        <w:r>
          <w:fldChar w:fldCharType="begin"/>
        </w:r>
        <w:r>
          <w:instrText xml:space="preserve"> PAGEREF _Toc15616 \h </w:instrText>
        </w:r>
        <w:r>
          <w:fldChar w:fldCharType="separate"/>
        </w:r>
        <w:r>
          <w:t>22</w:t>
        </w:r>
        <w:r>
          <w:fldChar w:fldCharType="end"/>
        </w:r>
      </w:hyperlink>
    </w:p>
    <w:p>
      <w:pPr>
        <w:pStyle w:val="TOC2"/>
        <w:tabs>
          <w:tab w:val="right" w:leader="dot" w:pos="8306"/>
        </w:tabs>
      </w:pPr>
      <w:hyperlink w:anchor="_Toc22854" w:history="1">
        <w:r>
          <w:rPr>
            <w:rFonts w:ascii="仿宋" w:eastAsia="仿宋" w:hAnsi="仿宋" w:cs="仿宋" w:hint="eastAsia"/>
            <w:lang w:eastAsia="zh-CN"/>
          </w:rPr>
          <w:t>(一)、高等教育服务项目总投资估算</w:t>
        </w:r>
        <w:r>
          <w:tab/>
        </w:r>
        <w:r>
          <w:fldChar w:fldCharType="begin"/>
        </w:r>
        <w:r>
          <w:instrText xml:space="preserve"> PAGEREF _Toc22854 \h </w:instrText>
        </w:r>
        <w:r>
          <w:fldChar w:fldCharType="separate"/>
        </w:r>
        <w:r>
          <w:t>22</w:t>
        </w:r>
        <w:r>
          <w:fldChar w:fldCharType="end"/>
        </w:r>
      </w:hyperlink>
    </w:p>
    <w:p>
      <w:pPr>
        <w:pStyle w:val="TOC2"/>
        <w:tabs>
          <w:tab w:val="right" w:leader="dot" w:pos="8306"/>
        </w:tabs>
      </w:pPr>
      <w:hyperlink w:anchor="_Toc12502" w:history="1">
        <w:r>
          <w:rPr>
            <w:rFonts w:ascii="仿宋" w:eastAsia="仿宋" w:hAnsi="仿宋" w:cs="仿宋" w:hint="eastAsia"/>
            <w:lang w:eastAsia="zh-CN"/>
          </w:rPr>
          <w:t>(二)、资金筹措</w:t>
        </w:r>
        <w:r>
          <w:tab/>
        </w:r>
        <w:r>
          <w:fldChar w:fldCharType="begin"/>
        </w:r>
        <w:r>
          <w:instrText xml:space="preserve"> PAGEREF _Toc12502 \h </w:instrText>
        </w:r>
        <w:r>
          <w:fldChar w:fldCharType="separate"/>
        </w:r>
        <w:r>
          <w:t>23</w:t>
        </w:r>
        <w:r>
          <w:fldChar w:fldCharType="end"/>
        </w:r>
      </w:hyperlink>
    </w:p>
    <w:p>
      <w:pPr>
        <w:pStyle w:val="TOC1"/>
        <w:tabs>
          <w:tab w:val="right" w:leader="dot" w:pos="8306"/>
        </w:tabs>
      </w:pPr>
      <w:hyperlink w:anchor="_Toc5488" w:history="1">
        <w:r>
          <w:rPr>
            <w:rFonts w:ascii="仿宋" w:eastAsia="仿宋" w:hAnsi="仿宋" w:cs="仿宋" w:hint="eastAsia"/>
            <w:lang w:eastAsia="zh-CN"/>
          </w:rPr>
          <w:t>八、高等教育服务项目创新与研发</w:t>
        </w:r>
        <w:r>
          <w:tab/>
        </w:r>
        <w:r>
          <w:fldChar w:fldCharType="begin"/>
        </w:r>
        <w:r>
          <w:instrText xml:space="preserve"> PAGEREF _Toc5488 \h </w:instrText>
        </w:r>
        <w:r>
          <w:fldChar w:fldCharType="separate"/>
        </w:r>
        <w:r>
          <w:t>24</w:t>
        </w:r>
        <w:r>
          <w:fldChar w:fldCharType="end"/>
        </w:r>
      </w:hyperlink>
    </w:p>
    <w:p>
      <w:pPr>
        <w:pStyle w:val="TOC2"/>
        <w:tabs>
          <w:tab w:val="right" w:leader="dot" w:pos="8306"/>
        </w:tabs>
      </w:pPr>
      <w:hyperlink w:anchor="_Toc5231" w:history="1">
        <w:r>
          <w:rPr>
            <w:rFonts w:ascii="仿宋" w:eastAsia="仿宋" w:hAnsi="仿宋" w:cs="仿宋" w:hint="eastAsia"/>
            <w:lang w:eastAsia="zh-CN"/>
          </w:rPr>
          <w:t>(一)、创新策略与方向</w:t>
        </w:r>
        <w:r>
          <w:tab/>
        </w:r>
        <w:r>
          <w:fldChar w:fldCharType="begin"/>
        </w:r>
        <w:r>
          <w:instrText xml:space="preserve"> PAGEREF _Toc5231 \h </w:instrText>
        </w:r>
        <w:r>
          <w:fldChar w:fldCharType="separate"/>
        </w:r>
        <w:r>
          <w:t>24</w:t>
        </w:r>
        <w:r>
          <w:fldChar w:fldCharType="end"/>
        </w:r>
      </w:hyperlink>
    </w:p>
    <w:p>
      <w:pPr>
        <w:pStyle w:val="TOC2"/>
        <w:tabs>
          <w:tab w:val="right" w:leader="dot" w:pos="8306"/>
        </w:tabs>
      </w:pPr>
      <w:hyperlink w:anchor="_Toc1279" w:history="1">
        <w:r>
          <w:rPr>
            <w:rFonts w:ascii="仿宋" w:eastAsia="仿宋" w:hAnsi="仿宋" w:cs="仿宋" w:hint="eastAsia"/>
            <w:lang w:eastAsia="zh-CN"/>
          </w:rPr>
          <w:t>(二)、研发规划与投入</w:t>
        </w:r>
        <w:r>
          <w:tab/>
        </w:r>
        <w:r>
          <w:fldChar w:fldCharType="begin"/>
        </w:r>
        <w:r>
          <w:instrText xml:space="preserve"> PAGEREF _Toc1279 \h </w:instrText>
        </w:r>
        <w:r>
          <w:fldChar w:fldCharType="separate"/>
        </w:r>
        <w:r>
          <w:t>25</w:t>
        </w:r>
        <w:r>
          <w:fldChar w:fldCharType="end"/>
        </w:r>
      </w:hyperlink>
    </w:p>
    <w:p>
      <w:pPr>
        <w:pStyle w:val="TOC1"/>
        <w:tabs>
          <w:tab w:val="right" w:leader="dot" w:pos="8306"/>
        </w:tabs>
      </w:pPr>
      <w:hyperlink w:anchor="_Toc20189" w:history="1">
        <w:r>
          <w:rPr>
            <w:rFonts w:ascii="仿宋" w:eastAsia="仿宋" w:hAnsi="仿宋" w:cs="仿宋" w:hint="eastAsia"/>
            <w:lang w:eastAsia="zh-CN"/>
          </w:rPr>
          <w:t>九、生产安全保护</w:t>
        </w:r>
        <w:r>
          <w:tab/>
        </w:r>
        <w:r>
          <w:fldChar w:fldCharType="begin"/>
        </w:r>
        <w:r>
          <w:instrText xml:space="preserve"> PAGEREF _Toc20189 \h </w:instrText>
        </w:r>
        <w:r>
          <w:fldChar w:fldCharType="separate"/>
        </w:r>
        <w:r>
          <w:t>27</w:t>
        </w:r>
        <w:r>
          <w:fldChar w:fldCharType="end"/>
        </w:r>
      </w:hyperlink>
    </w:p>
    <w:p>
      <w:pPr>
        <w:pStyle w:val="TOC2"/>
        <w:tabs>
          <w:tab w:val="right" w:leader="dot" w:pos="8306"/>
        </w:tabs>
      </w:pPr>
      <w:hyperlink w:anchor="_Toc12808" w:history="1">
        <w:r>
          <w:rPr>
            <w:rFonts w:ascii="仿宋" w:eastAsia="仿宋" w:hAnsi="仿宋" w:cs="仿宋" w:hint="eastAsia"/>
            <w:lang w:eastAsia="zh-CN"/>
          </w:rPr>
          <w:t>(一)、消防安全</w:t>
        </w:r>
        <w:r>
          <w:tab/>
        </w:r>
        <w:r>
          <w:fldChar w:fldCharType="begin"/>
        </w:r>
        <w:r>
          <w:instrText xml:space="preserve"> PAGEREF _Toc12808 \h </w:instrText>
        </w:r>
        <w:r>
          <w:fldChar w:fldCharType="separate"/>
        </w:r>
        <w:r>
          <w:t>27</w:t>
        </w:r>
        <w:r>
          <w:fldChar w:fldCharType="end"/>
        </w:r>
      </w:hyperlink>
    </w:p>
    <w:p>
      <w:pPr>
        <w:pStyle w:val="TOC2"/>
        <w:tabs>
          <w:tab w:val="right" w:leader="dot" w:pos="8306"/>
        </w:tabs>
      </w:pPr>
      <w:hyperlink w:anchor="_Toc19430" w:history="1">
        <w:r>
          <w:rPr>
            <w:rFonts w:ascii="仿宋" w:eastAsia="仿宋" w:hAnsi="仿宋" w:cs="仿宋" w:hint="eastAsia"/>
            <w:lang w:eastAsia="zh-CN"/>
          </w:rPr>
          <w:t>(二)、防火防爆总图布置措施</w:t>
        </w:r>
        <w:r>
          <w:tab/>
        </w:r>
        <w:r>
          <w:fldChar w:fldCharType="begin"/>
        </w:r>
        <w:r>
          <w:instrText xml:space="preserve"> PAGEREF _Toc19430 \h </w:instrText>
        </w:r>
        <w:r>
          <w:fldChar w:fldCharType="separate"/>
        </w:r>
        <w:r>
          <w:t>29</w:t>
        </w:r>
        <w:r>
          <w:fldChar w:fldCharType="end"/>
        </w:r>
      </w:hyperlink>
    </w:p>
    <w:p>
      <w:pPr>
        <w:pStyle w:val="TOC2"/>
        <w:tabs>
          <w:tab w:val="right" w:leader="dot" w:pos="8306"/>
        </w:tabs>
      </w:pPr>
      <w:hyperlink w:anchor="_Toc25375" w:history="1">
        <w:r>
          <w:rPr>
            <w:rFonts w:ascii="仿宋" w:eastAsia="仿宋" w:hAnsi="仿宋" w:cs="仿宋" w:hint="eastAsia"/>
            <w:lang w:eastAsia="zh-CN"/>
          </w:rPr>
          <w:t>(三)、自然灾害防范措施</w:t>
        </w:r>
        <w:r>
          <w:tab/>
        </w:r>
        <w:r>
          <w:fldChar w:fldCharType="begin"/>
        </w:r>
        <w:r>
          <w:instrText xml:space="preserve"> PAGEREF _Toc25375 \h </w:instrText>
        </w:r>
        <w:r>
          <w:fldChar w:fldCharType="separate"/>
        </w:r>
        <w:r>
          <w:t>29</w:t>
        </w:r>
        <w:r>
          <w:fldChar w:fldCharType="end"/>
        </w:r>
      </w:hyperlink>
    </w:p>
    <w:p>
      <w:pPr>
        <w:pStyle w:val="TOC2"/>
        <w:tabs>
          <w:tab w:val="right" w:leader="dot" w:pos="8306"/>
        </w:tabs>
      </w:pPr>
      <w:hyperlink w:anchor="_Toc8747" w:history="1">
        <w:r>
          <w:rPr>
            <w:rFonts w:ascii="仿宋" w:eastAsia="仿宋" w:hAnsi="仿宋" w:cs="仿宋" w:hint="eastAsia"/>
            <w:lang w:eastAsia="zh-CN"/>
          </w:rPr>
          <w:t>(四)、安全色及安全标志使用要求</w:t>
        </w:r>
        <w:r>
          <w:tab/>
        </w:r>
        <w:r>
          <w:fldChar w:fldCharType="begin"/>
        </w:r>
        <w:r>
          <w:instrText xml:space="preserve"> PAGEREF _Toc8747 \h </w:instrText>
        </w:r>
        <w:r>
          <w:fldChar w:fldCharType="separate"/>
        </w:r>
        <w:r>
          <w:t>30</w:t>
        </w:r>
        <w:r>
          <w:fldChar w:fldCharType="end"/>
        </w:r>
      </w:hyperlink>
    </w:p>
    <w:p>
      <w:pPr>
        <w:pStyle w:val="TOC2"/>
        <w:tabs>
          <w:tab w:val="right" w:leader="dot" w:pos="8306"/>
        </w:tabs>
      </w:pPr>
      <w:hyperlink w:anchor="_Toc32080" w:history="1">
        <w:r>
          <w:rPr>
            <w:rFonts w:ascii="仿宋" w:eastAsia="仿宋" w:hAnsi="仿宋" w:cs="仿宋" w:hint="eastAsia"/>
            <w:lang w:eastAsia="zh-CN"/>
          </w:rPr>
          <w:t>(五)、防尘防毒措施</w:t>
        </w:r>
        <w:r>
          <w:tab/>
        </w:r>
        <w:r>
          <w:fldChar w:fldCharType="begin"/>
        </w:r>
        <w:r>
          <w:instrText xml:space="preserve"> PAGEREF _Toc32080 \h </w:instrText>
        </w:r>
        <w:r>
          <w:fldChar w:fldCharType="separate"/>
        </w:r>
        <w:r>
          <w:t>31</w:t>
        </w:r>
        <w:r>
          <w:fldChar w:fldCharType="end"/>
        </w:r>
      </w:hyperlink>
    </w:p>
    <w:p>
      <w:pPr>
        <w:pStyle w:val="TOC2"/>
        <w:tabs>
          <w:tab w:val="right" w:leader="dot" w:pos="8306"/>
        </w:tabs>
      </w:pPr>
      <w:hyperlink w:anchor="_Toc28592" w:history="1">
        <w:r>
          <w:rPr>
            <w:rFonts w:ascii="仿宋" w:eastAsia="仿宋" w:hAnsi="仿宋" w:cs="仿宋" w:hint="eastAsia"/>
            <w:lang w:eastAsia="zh-CN"/>
          </w:rPr>
          <w:t>(六)、防静电、触电防护及防雷措施</w:t>
        </w:r>
        <w:r>
          <w:tab/>
        </w:r>
        <w:r>
          <w:fldChar w:fldCharType="begin"/>
        </w:r>
        <w:r>
          <w:instrText xml:space="preserve"> PAGEREF _Toc28592 \h </w:instrText>
        </w:r>
        <w:r>
          <w:fldChar w:fldCharType="separate"/>
        </w:r>
        <w:r>
          <w:t>32</w:t>
        </w:r>
        <w:r>
          <w:fldChar w:fldCharType="end"/>
        </w:r>
      </w:hyperlink>
    </w:p>
    <w:p>
      <w:pPr>
        <w:pStyle w:val="TOC2"/>
        <w:tabs>
          <w:tab w:val="right" w:leader="dot" w:pos="8306"/>
        </w:tabs>
      </w:pPr>
      <w:hyperlink w:anchor="_Toc26392" w:history="1">
        <w:r>
          <w:rPr>
            <w:rFonts w:ascii="仿宋" w:eastAsia="仿宋" w:hAnsi="仿宋" w:cs="仿宋" w:hint="eastAsia"/>
            <w:lang w:eastAsia="zh-CN"/>
          </w:rPr>
          <w:t>(七)、机械设备安全保障措施</w:t>
        </w:r>
        <w:r>
          <w:tab/>
        </w:r>
        <w:r>
          <w:fldChar w:fldCharType="begin"/>
        </w:r>
        <w:r>
          <w:instrText xml:space="preserve"> PAGEREF _Toc26392 \h </w:instrText>
        </w:r>
        <w:r>
          <w:fldChar w:fldCharType="separate"/>
        </w:r>
        <w:r>
          <w:t>34</w:t>
        </w:r>
        <w:r>
          <w:fldChar w:fldCharType="end"/>
        </w:r>
      </w:hyperlink>
    </w:p>
    <w:p>
      <w:pPr>
        <w:pStyle w:val="TOC1"/>
        <w:tabs>
          <w:tab w:val="right" w:leader="dot" w:pos="8306"/>
        </w:tabs>
      </w:pPr>
      <w:hyperlink w:anchor="_Toc18299" w:history="1">
        <w:r>
          <w:rPr>
            <w:rFonts w:ascii="仿宋" w:eastAsia="仿宋" w:hAnsi="仿宋" w:cs="仿宋" w:hint="eastAsia"/>
            <w:lang w:eastAsia="zh-CN"/>
          </w:rPr>
          <w:t>十、高等教育服务项目人力资源培养与发展</w:t>
        </w:r>
        <w:r>
          <w:tab/>
        </w:r>
        <w:r>
          <w:fldChar w:fldCharType="begin"/>
        </w:r>
        <w:r>
          <w:instrText xml:space="preserve"> PAGEREF _Toc18299 \h </w:instrText>
        </w:r>
        <w:r>
          <w:fldChar w:fldCharType="separate"/>
        </w:r>
        <w:r>
          <w:t>35</w:t>
        </w:r>
        <w:r>
          <w:fldChar w:fldCharType="end"/>
        </w:r>
      </w:hyperlink>
    </w:p>
    <w:p>
      <w:pPr>
        <w:pStyle w:val="TOC2"/>
        <w:tabs>
          <w:tab w:val="right" w:leader="dot" w:pos="8306"/>
        </w:tabs>
      </w:pPr>
      <w:hyperlink w:anchor="_Toc31728" w:history="1">
        <w:r>
          <w:rPr>
            <w:rFonts w:ascii="仿宋" w:eastAsia="仿宋" w:hAnsi="仿宋" w:cs="仿宋" w:hint="eastAsia"/>
            <w:lang w:eastAsia="zh-CN"/>
          </w:rPr>
          <w:t>(一)、人才需求与规划</w:t>
        </w:r>
        <w:r>
          <w:tab/>
        </w:r>
        <w:r>
          <w:fldChar w:fldCharType="begin"/>
        </w:r>
        <w:r>
          <w:instrText xml:space="preserve"> PAGEREF _Toc31728 \h </w:instrText>
        </w:r>
        <w:r>
          <w:fldChar w:fldCharType="separate"/>
        </w:r>
        <w:r>
          <w:t>35</w:t>
        </w:r>
        <w:r>
          <w:fldChar w:fldCharType="end"/>
        </w:r>
      </w:hyperlink>
    </w:p>
    <w:p>
      <w:pPr>
        <w:pStyle w:val="TOC2"/>
        <w:tabs>
          <w:tab w:val="right" w:leader="dot" w:pos="8306"/>
        </w:tabs>
      </w:pPr>
      <w:hyperlink w:anchor="_Toc8552" w:history="1">
        <w:r>
          <w:rPr>
            <w:rFonts w:ascii="仿宋" w:eastAsia="仿宋" w:hAnsi="仿宋" w:cs="仿宋" w:hint="eastAsia"/>
            <w:lang w:eastAsia="zh-CN"/>
          </w:rPr>
          <w:t>(二)、培训与发展计划</w:t>
        </w:r>
        <w:r>
          <w:tab/>
        </w:r>
        <w:r>
          <w:fldChar w:fldCharType="begin"/>
        </w:r>
        <w:r>
          <w:instrText xml:space="preserve"> PAGEREF _Toc8552 \h </w:instrText>
        </w:r>
        <w:r>
          <w:fldChar w:fldCharType="separate"/>
        </w:r>
        <w:r>
          <w:t>36</w:t>
        </w:r>
        <w:r>
          <w:fldChar w:fldCharType="end"/>
        </w:r>
      </w:hyperlink>
    </w:p>
    <w:p>
      <w:pPr>
        <w:pStyle w:val="TOC1"/>
        <w:tabs>
          <w:tab w:val="right" w:leader="dot" w:pos="8306"/>
        </w:tabs>
      </w:pPr>
      <w:hyperlink w:anchor="_Toc23911" w:history="1">
        <w:r>
          <w:rPr>
            <w:rFonts w:ascii="仿宋" w:eastAsia="仿宋" w:hAnsi="仿宋" w:cs="仿宋" w:hint="eastAsia"/>
            <w:lang w:eastAsia="zh-CN"/>
          </w:rPr>
          <w:t>十一、高等教育服务项目财务管理</w:t>
        </w:r>
        <w:r>
          <w:tab/>
        </w:r>
        <w:r>
          <w:fldChar w:fldCharType="begin"/>
        </w:r>
        <w:r>
          <w:instrText xml:space="preserve"> PAGEREF _Toc23911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3" w:history="1">
        <w:r>
          <w:rPr>
            <w:rFonts w:ascii="仿宋" w:eastAsia="仿宋" w:hAnsi="仿宋" w:cs="仿宋" w:hint="eastAsia"/>
            <w:lang w:eastAsia="zh-CN"/>
          </w:rPr>
          <w:t>(一)、资金需求大</w:t>
        </w:r>
        <w:r>
          <w:tab/>
        </w:r>
        <w:r>
          <w:fldChar w:fldCharType="begin"/>
        </w:r>
        <w:r>
          <w:instrText xml:space="preserve"> PAGEREF _Toc1383 \h </w:instrText>
        </w:r>
        <w:r>
          <w:fldChar w:fldCharType="separate"/>
        </w:r>
        <w:r>
          <w:t>36</w:t>
        </w:r>
        <w:r>
          <w:fldChar w:fldCharType="end"/>
        </w:r>
      </w:hyperlink>
    </w:p>
    <w:p>
      <w:pPr>
        <w:pStyle w:val="TOC2"/>
        <w:tabs>
          <w:tab w:val="right" w:leader="dot" w:pos="8306"/>
        </w:tabs>
      </w:pPr>
      <w:hyperlink w:anchor="_Toc5601" w:history="1">
        <w:r>
          <w:rPr>
            <w:rFonts w:ascii="仿宋" w:eastAsia="仿宋" w:hAnsi="仿宋" w:cs="仿宋" w:hint="eastAsia"/>
            <w:lang w:eastAsia="zh-CN"/>
          </w:rPr>
          <w:t>(二)、研发周期长</w:t>
        </w:r>
        <w:r>
          <w:tab/>
        </w:r>
        <w:r>
          <w:fldChar w:fldCharType="begin"/>
        </w:r>
        <w:r>
          <w:instrText xml:space="preserve"> PAGEREF _Toc5601 \h </w:instrText>
        </w:r>
        <w:r>
          <w:fldChar w:fldCharType="separate"/>
        </w:r>
        <w:r>
          <w:t>37</w:t>
        </w:r>
        <w:r>
          <w:fldChar w:fldCharType="end"/>
        </w:r>
      </w:hyperlink>
    </w:p>
    <w:p>
      <w:pPr>
        <w:pStyle w:val="TOC2"/>
        <w:tabs>
          <w:tab w:val="right" w:leader="dot" w:pos="8306"/>
        </w:tabs>
      </w:pPr>
      <w:hyperlink w:anchor="_Toc13745" w:history="1">
        <w:r>
          <w:rPr>
            <w:rFonts w:ascii="仿宋" w:eastAsia="仿宋" w:hAnsi="仿宋" w:cs="仿宋" w:hint="eastAsia"/>
            <w:lang w:eastAsia="zh-CN"/>
          </w:rPr>
          <w:t>(三)、市场风险大</w:t>
        </w:r>
        <w:r>
          <w:tab/>
        </w:r>
        <w:r>
          <w:fldChar w:fldCharType="begin"/>
        </w:r>
        <w:r>
          <w:instrText xml:space="preserve"> PAGEREF _Toc13745 \h </w:instrText>
        </w:r>
        <w:r>
          <w:fldChar w:fldCharType="separate"/>
        </w:r>
        <w:r>
          <w:t>39</w:t>
        </w:r>
        <w:r>
          <w:fldChar w:fldCharType="end"/>
        </w:r>
      </w:hyperlink>
    </w:p>
    <w:p>
      <w:pPr>
        <w:pStyle w:val="TOC2"/>
        <w:tabs>
          <w:tab w:val="right" w:leader="dot" w:pos="8306"/>
        </w:tabs>
      </w:pPr>
      <w:hyperlink w:anchor="_Toc25204" w:history="1">
        <w:r>
          <w:rPr>
            <w:rFonts w:ascii="仿宋" w:eastAsia="仿宋" w:hAnsi="仿宋" w:cs="仿宋" w:hint="eastAsia"/>
            <w:lang w:eastAsia="zh-CN"/>
          </w:rPr>
          <w:t>(四)、利润率高</w:t>
        </w:r>
        <w:r>
          <w:tab/>
        </w:r>
        <w:r>
          <w:fldChar w:fldCharType="begin"/>
        </w:r>
        <w:r>
          <w:instrText xml:space="preserve"> PAGEREF _Toc25204 \h </w:instrText>
        </w:r>
        <w:r>
          <w:fldChar w:fldCharType="separate"/>
        </w:r>
        <w:r>
          <w:t>41</w:t>
        </w:r>
        <w:r>
          <w:fldChar w:fldCharType="end"/>
        </w:r>
      </w:hyperlink>
    </w:p>
    <w:p>
      <w:pPr>
        <w:pStyle w:val="TOC1"/>
        <w:tabs>
          <w:tab w:val="right" w:leader="dot" w:pos="8306"/>
        </w:tabs>
      </w:pPr>
      <w:hyperlink w:anchor="_Toc30661" w:history="1">
        <w:r>
          <w:rPr>
            <w:rFonts w:ascii="仿宋" w:eastAsia="仿宋" w:hAnsi="仿宋" w:cs="仿宋" w:hint="eastAsia"/>
            <w:lang w:eastAsia="zh-CN"/>
          </w:rPr>
          <w:t>十二、高等教育服务项目社会影响</w:t>
        </w:r>
        <w:r>
          <w:tab/>
        </w:r>
        <w:r>
          <w:fldChar w:fldCharType="begin"/>
        </w:r>
        <w:r>
          <w:instrText xml:space="preserve"> PAGEREF _Toc30661 \h </w:instrText>
        </w:r>
        <w:r>
          <w:fldChar w:fldCharType="separate"/>
        </w:r>
        <w:r>
          <w:t>43</w:t>
        </w:r>
        <w:r>
          <w:fldChar w:fldCharType="end"/>
        </w:r>
      </w:hyperlink>
    </w:p>
    <w:p>
      <w:pPr>
        <w:pStyle w:val="TOC2"/>
        <w:tabs>
          <w:tab w:val="right" w:leader="dot" w:pos="8306"/>
        </w:tabs>
      </w:pPr>
      <w:hyperlink w:anchor="_Toc25717" w:history="1">
        <w:r>
          <w:rPr>
            <w:rFonts w:ascii="仿宋" w:eastAsia="仿宋" w:hAnsi="仿宋" w:cs="仿宋" w:hint="eastAsia"/>
            <w:lang w:eastAsia="zh-CN"/>
          </w:rPr>
          <w:t>(一)、社会责任与义务</w:t>
        </w:r>
        <w:r>
          <w:tab/>
        </w:r>
        <w:r>
          <w:fldChar w:fldCharType="begin"/>
        </w:r>
        <w:r>
          <w:instrText xml:space="preserve"> PAGEREF _Toc25717 \h </w:instrText>
        </w:r>
        <w:r>
          <w:fldChar w:fldCharType="separate"/>
        </w:r>
        <w:r>
          <w:t>43</w:t>
        </w:r>
        <w:r>
          <w:fldChar w:fldCharType="end"/>
        </w:r>
      </w:hyperlink>
    </w:p>
    <w:p>
      <w:pPr>
        <w:pStyle w:val="TOC2"/>
        <w:tabs>
          <w:tab w:val="right" w:leader="dot" w:pos="8306"/>
        </w:tabs>
      </w:pPr>
      <w:hyperlink w:anchor="_Toc23080" w:history="1">
        <w:r>
          <w:rPr>
            <w:rFonts w:ascii="仿宋" w:eastAsia="仿宋" w:hAnsi="仿宋" w:cs="仿宋" w:hint="eastAsia"/>
            <w:lang w:eastAsia="zh-CN"/>
          </w:rPr>
          <w:t>(二)、社会参与与沟通</w:t>
        </w:r>
        <w:r>
          <w:tab/>
        </w:r>
        <w:r>
          <w:fldChar w:fldCharType="begin"/>
        </w:r>
        <w:r>
          <w:instrText xml:space="preserve"> PAGEREF _Toc23080 \h </w:instrText>
        </w:r>
        <w:r>
          <w:fldChar w:fldCharType="separate"/>
        </w:r>
        <w:r>
          <w:t>44</w:t>
        </w:r>
        <w:r>
          <w:fldChar w:fldCharType="end"/>
        </w:r>
      </w:hyperlink>
    </w:p>
    <w:p>
      <w:pPr>
        <w:pStyle w:val="TOC1"/>
        <w:tabs>
          <w:tab w:val="right" w:leader="dot" w:pos="8306"/>
        </w:tabs>
      </w:pPr>
      <w:hyperlink w:anchor="_Toc16569" w:history="1">
        <w:r>
          <w:rPr>
            <w:rFonts w:ascii="仿宋" w:eastAsia="仿宋" w:hAnsi="仿宋" w:cs="仿宋" w:hint="eastAsia"/>
            <w:lang w:eastAsia="zh-CN"/>
          </w:rPr>
          <w:t>十三、高等教育服务项目工程方案分析</w:t>
        </w:r>
        <w:r>
          <w:tab/>
        </w:r>
        <w:r>
          <w:fldChar w:fldCharType="begin"/>
        </w:r>
        <w:r>
          <w:instrText xml:space="preserve"> PAGEREF _Toc16569 \h </w:instrText>
        </w:r>
        <w:r>
          <w:fldChar w:fldCharType="separate"/>
        </w:r>
        <w:r>
          <w:t>45</w:t>
        </w:r>
        <w:r>
          <w:fldChar w:fldCharType="end"/>
        </w:r>
      </w:hyperlink>
    </w:p>
    <w:p>
      <w:pPr>
        <w:pStyle w:val="TOC2"/>
        <w:tabs>
          <w:tab w:val="right" w:leader="dot" w:pos="8306"/>
        </w:tabs>
      </w:pPr>
      <w:hyperlink w:anchor="_Toc1335" w:history="1">
        <w:r>
          <w:rPr>
            <w:rFonts w:ascii="仿宋" w:eastAsia="仿宋" w:hAnsi="仿宋" w:cs="仿宋" w:hint="eastAsia"/>
            <w:lang w:eastAsia="zh-CN"/>
          </w:rPr>
          <w:t>(一)、建筑工程设计原则</w:t>
        </w:r>
        <w:r>
          <w:tab/>
        </w:r>
        <w:r>
          <w:fldChar w:fldCharType="begin"/>
        </w:r>
        <w:r>
          <w:instrText xml:space="preserve"> PAGEREF _Toc1335 \h </w:instrText>
        </w:r>
        <w:r>
          <w:fldChar w:fldCharType="separate"/>
        </w:r>
        <w:r>
          <w:t>45</w:t>
        </w:r>
        <w:r>
          <w:fldChar w:fldCharType="end"/>
        </w:r>
      </w:hyperlink>
    </w:p>
    <w:p>
      <w:pPr>
        <w:pStyle w:val="TOC2"/>
        <w:tabs>
          <w:tab w:val="right" w:leader="dot" w:pos="8306"/>
        </w:tabs>
      </w:pPr>
      <w:hyperlink w:anchor="_Toc8600" w:history="1">
        <w:r>
          <w:rPr>
            <w:rFonts w:ascii="仿宋" w:eastAsia="仿宋" w:hAnsi="仿宋" w:cs="仿宋" w:hint="eastAsia"/>
            <w:lang w:eastAsia="zh-CN"/>
          </w:rPr>
          <w:t>(二)、土建工程建设指标</w:t>
        </w:r>
        <w:r>
          <w:tab/>
        </w:r>
        <w:r>
          <w:fldChar w:fldCharType="begin"/>
        </w:r>
        <w:r>
          <w:instrText xml:space="preserve"> PAGEREF _Toc8600 \h </w:instrText>
        </w:r>
        <w:r>
          <w:fldChar w:fldCharType="separate"/>
        </w:r>
        <w:r>
          <w:t>48</w:t>
        </w:r>
        <w:r>
          <w:fldChar w:fldCharType="end"/>
        </w:r>
      </w:hyperlink>
    </w:p>
    <w:p>
      <w:pPr>
        <w:pStyle w:val="TOC1"/>
        <w:tabs>
          <w:tab w:val="right" w:leader="dot" w:pos="8306"/>
        </w:tabs>
      </w:pPr>
      <w:hyperlink w:anchor="_Toc22423" w:history="1">
        <w:r>
          <w:rPr>
            <w:rFonts w:ascii="仿宋" w:eastAsia="仿宋" w:hAnsi="仿宋" w:cs="仿宋" w:hint="eastAsia"/>
            <w:lang w:eastAsia="zh-CN"/>
          </w:rPr>
          <w:t>十四、风险识别与分类</w:t>
        </w:r>
        <w:r>
          <w:tab/>
        </w:r>
        <w:r>
          <w:fldChar w:fldCharType="begin"/>
        </w:r>
        <w:r>
          <w:instrText xml:space="preserve"> PAGEREF _Toc22423 \h </w:instrText>
        </w:r>
        <w:r>
          <w:fldChar w:fldCharType="separate"/>
        </w:r>
        <w:r>
          <w:t>50</w:t>
        </w:r>
        <w:r>
          <w:fldChar w:fldCharType="end"/>
        </w:r>
      </w:hyperlink>
    </w:p>
    <w:p>
      <w:pPr>
        <w:pStyle w:val="TOC2"/>
        <w:tabs>
          <w:tab w:val="right" w:leader="dot" w:pos="8306"/>
        </w:tabs>
      </w:pPr>
      <w:hyperlink w:anchor="_Toc31271" w:history="1">
        <w:r>
          <w:rPr>
            <w:rFonts w:ascii="仿宋" w:eastAsia="仿宋" w:hAnsi="仿宋" w:cs="仿宋" w:hint="eastAsia"/>
            <w:lang w:eastAsia="zh-CN"/>
          </w:rPr>
          <w:t>(一)、风险识别</w:t>
        </w:r>
        <w:r>
          <w:tab/>
        </w:r>
        <w:r>
          <w:fldChar w:fldCharType="begin"/>
        </w:r>
        <w:r>
          <w:instrText xml:space="preserve"> PAGEREF _Toc31271 \h </w:instrText>
        </w:r>
        <w:r>
          <w:fldChar w:fldCharType="separate"/>
        </w:r>
        <w:r>
          <w:t>50</w:t>
        </w:r>
        <w:r>
          <w:fldChar w:fldCharType="end"/>
        </w:r>
      </w:hyperlink>
    </w:p>
    <w:p>
      <w:pPr>
        <w:pStyle w:val="TOC2"/>
        <w:tabs>
          <w:tab w:val="right" w:leader="dot" w:pos="8306"/>
        </w:tabs>
      </w:pPr>
      <w:hyperlink w:anchor="_Toc21246" w:history="1">
        <w:r>
          <w:rPr>
            <w:rFonts w:ascii="仿宋" w:eastAsia="仿宋" w:hAnsi="仿宋" w:cs="仿宋" w:hint="eastAsia"/>
            <w:lang w:eastAsia="zh-CN"/>
          </w:rPr>
          <w:t>(二)、风险分类</w:t>
        </w:r>
        <w:r>
          <w:tab/>
        </w:r>
        <w:r>
          <w:fldChar w:fldCharType="begin"/>
        </w:r>
        <w:r>
          <w:instrText xml:space="preserve"> PAGEREF _Toc21246 \h </w:instrText>
        </w:r>
        <w:r>
          <w:fldChar w:fldCharType="separate"/>
        </w:r>
        <w:r>
          <w:t>51</w:t>
        </w:r>
        <w:r>
          <w:fldChar w:fldCharType="end"/>
        </w:r>
      </w:hyperlink>
    </w:p>
    <w:p>
      <w:pPr>
        <w:pStyle w:val="TOC1"/>
        <w:tabs>
          <w:tab w:val="right" w:leader="dot" w:pos="8306"/>
        </w:tabs>
      </w:pPr>
      <w:hyperlink w:anchor="_Toc7253" w:history="1">
        <w:r>
          <w:rPr>
            <w:rFonts w:ascii="仿宋" w:eastAsia="仿宋" w:hAnsi="仿宋" w:cs="仿宋" w:hint="eastAsia"/>
            <w:lang w:eastAsia="zh-CN"/>
          </w:rPr>
          <w:t>十五、高等教育服务项目治理与监督</w:t>
        </w:r>
        <w:r>
          <w:tab/>
        </w:r>
        <w:r>
          <w:fldChar w:fldCharType="begin"/>
        </w:r>
        <w:r>
          <w:instrText xml:space="preserve"> PAGEREF _Toc7253 \h </w:instrText>
        </w:r>
        <w:r>
          <w:fldChar w:fldCharType="separate"/>
        </w:r>
        <w:r>
          <w:t>53</w:t>
        </w:r>
        <w:r>
          <w:fldChar w:fldCharType="end"/>
        </w:r>
      </w:hyperlink>
    </w:p>
    <w:p>
      <w:pPr>
        <w:pStyle w:val="TOC2"/>
        <w:tabs>
          <w:tab w:val="right" w:leader="dot" w:pos="8306"/>
        </w:tabs>
      </w:pPr>
      <w:hyperlink w:anchor="_Toc17516" w:history="1">
        <w:r>
          <w:rPr>
            <w:rFonts w:ascii="仿宋" w:eastAsia="仿宋" w:hAnsi="仿宋" w:cs="仿宋" w:hint="eastAsia"/>
            <w:lang w:eastAsia="zh-CN"/>
          </w:rPr>
          <w:t>(一)、高等教育服务项目治理结构</w:t>
        </w:r>
        <w:r>
          <w:tab/>
        </w:r>
        <w:r>
          <w:fldChar w:fldCharType="begin"/>
        </w:r>
        <w:r>
          <w:instrText xml:space="preserve"> PAGEREF _Toc17516 \h </w:instrText>
        </w:r>
        <w:r>
          <w:fldChar w:fldCharType="separate"/>
        </w:r>
        <w:r>
          <w:t>53</w:t>
        </w:r>
        <w:r>
          <w:fldChar w:fldCharType="end"/>
        </w:r>
      </w:hyperlink>
    </w:p>
    <w:p>
      <w:pPr>
        <w:pStyle w:val="TOC2"/>
        <w:tabs>
          <w:tab w:val="right" w:leader="dot" w:pos="8306"/>
        </w:tabs>
      </w:pPr>
      <w:hyperlink w:anchor="_Toc197" w:history="1">
        <w:r>
          <w:rPr>
            <w:rFonts w:ascii="仿宋" w:eastAsia="仿宋" w:hAnsi="仿宋" w:cs="仿宋" w:hint="eastAsia"/>
            <w:lang w:eastAsia="zh-CN"/>
          </w:rPr>
          <w:t>(二)、监督与审计</w:t>
        </w:r>
        <w:r>
          <w:tab/>
        </w:r>
        <w:r>
          <w:fldChar w:fldCharType="begin"/>
        </w:r>
        <w:r>
          <w:instrText xml:space="preserve"> PAGEREF _Toc197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238"/>
      <w:r>
        <w:rPr>
          <w:rFonts w:ascii="仿宋" w:eastAsia="仿宋" w:hAnsi="仿宋" w:cs="仿宋" w:hint="eastAsia"/>
          <w:sz w:val="28"/>
          <w:lang w:eastAsia="zh-CN"/>
        </w:rPr>
        <w:t>一、高等教育服务项目危机管理</w:t>
      </w:r>
      <w:bookmarkEnd w:id="2"/>
    </w:p>
    <w:p>
      <w:pPr>
        <w:pStyle w:val="Heading2"/>
        <w:rPr>
          <w:rFonts w:ascii="仿宋" w:eastAsia="仿宋" w:hAnsi="仿宋" w:cs="仿宋" w:hint="eastAsia"/>
          <w:lang w:eastAsia="zh-CN"/>
        </w:rPr>
      </w:pPr>
      <w:bookmarkStart w:id="3" w:name="_Toc12922"/>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等教育服务项目危机管理中，危机预警与识别是确保高等教育服务项目稳健运行的核心步骤。通过建立全面的监测机制，高等教育服务项目团队旨在及时发现和理解潜在的风险和危机因素，以便采取及时的预防和应对措施，确保高等教育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首先，通过深入的风险评估，高等教育服务项目团队全面分析了整个高等教育服务项目和各个阶段可能存在的威胁。这包括准确评估每个潜在风险的发生概率和可能影响的程度，为后续危机预警提供了有力支持。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等教育服务项目团队着重于明确定义高等教育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等教育服务项目进展的持续监控，团队能够及时发现潜在问题并作出迅速反应。高等教育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在这一阶段，团队的专业素养和反应速度将发挥至关重要的作用，以确保潜在危机能够在初期得到有效的处理，最大程度地减轻负面影响。通过危机预警与识别，高等教育服务项目得以更有序、可控地推进。</w:t>
      </w:r>
    </w:p>
    <w:p>
      <w:pPr>
        <w:pStyle w:val="Heading2"/>
        <w:ind w:firstLine="560" w:firstLineChars="200"/>
        <w:rPr>
          <w:rFonts w:ascii="仿宋" w:eastAsia="仿宋" w:hAnsi="仿宋" w:cs="仿宋" w:hint="eastAsia"/>
          <w:sz w:val="28"/>
          <w:lang w:eastAsia="zh-CN"/>
        </w:rPr>
      </w:pPr>
      <w:bookmarkStart w:id="4" w:name="_Toc278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在危机发生时，高等教育服务项目团队立即行动，成立了应急小组。该小组的任务是迅速制定并实施紧急应对措施，以最小化潜在损失。以下是采取的主要措施：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暂停高等教育服务项目进度：为遏制危机蔓延，高等教育服务项目暂时停止进行，以便全面评估当前状况。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资源重新分配：重新评估高等教育服务项目资源的分配，确保最大限度地减小损失。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实时沟通：与关键利益相关者建立实时沟通机制，向他们传递高等教育服务项目危机的实际状况，保障高等教育服务项目核心利益。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在紧急应对的同时，高等教育服务项目团队强调了团队协作和有效沟通的重要性。以下是团队协作的关键举措：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信息共享机制：建立了信息共享平台，确保团队成员能够及时获取高等教育服务项目危机的实时信息。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领导者沟通：高等教育服务项目领导者通过定期会议和即时沟通工具，指导团队应对危机，保持团队稳定运行。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随着危机得到初步控制，高等教育服务项目团队转向制定恢复计划，以确保高等教育服务项目能够从中迅速恢复。主要恢复计划包括：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修复受损的进度计划：重新评估高等教育服务项目进度，制定修复计划，确保高等教育服务项目尽快回归正常进程。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重新调整资源分配：优化资源分配，确保高等教育服务项目在有限资源下高效运转。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风险管理机制加强：对高等教育服务项目风险进行全面评估，制定更强化的风险管理策略，以预防未来可能的危机。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8649"/>
      <w:r>
        <w:rPr>
          <w:rFonts w:ascii="仿宋" w:eastAsia="仿宋" w:hAnsi="仿宋" w:cs="仿宋" w:hint="eastAsia"/>
          <w:sz w:val="28"/>
          <w:lang w:eastAsia="zh-CN"/>
        </w:rPr>
        <w:t>二、高等教育服务项目建设背景及必要性分析</w:t>
      </w:r>
      <w:bookmarkEnd w:id="5"/>
    </w:p>
    <w:p>
      <w:pPr>
        <w:pStyle w:val="Heading2"/>
        <w:rPr>
          <w:rFonts w:ascii="仿宋" w:eastAsia="仿宋" w:hAnsi="仿宋" w:cs="仿宋" w:hint="eastAsia"/>
          <w:lang w:eastAsia="zh-CN"/>
        </w:rPr>
      </w:pPr>
      <w:bookmarkStart w:id="6" w:name="_Toc3656"/>
      <w:r>
        <w:rPr>
          <w:rFonts w:ascii="仿宋" w:eastAsia="仿宋" w:hAnsi="仿宋" w:cs="仿宋" w:hint="eastAsia"/>
          <w:lang w:eastAsia="zh-CN"/>
        </w:rPr>
        <w:t>(一)、高等教育服务项目背景分析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等教育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等教育服务项目在这个潮流中的定位。同时，我们将关注行业内涌现的新兴机遇，以便高等教育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等教育服务项目提供了强大的发展动力。我们将聚焦于行业内最新的技术发展趋势，包括但不限于人工智能、大数据分析、物联网等领域。通过深度的技术研究，我们将确保高等教育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等教育服务项目发展的源泉。我们将投入更多的精力对市场需求进行深入剖析，超越表面的需求，深入挖掘潜在的市场痛点和机遇。通过对市场需求的细致了解，高等教育服务项目将更有针对性地设计解决方案，满足市场的多样化需求，从而更好地促进高等教育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等教育服务项目战略至关重要。我们将对竞争态势进行更为深入的分析，包括但不限于市场份额、产品特点、客户满意度等多个维度。通过深度的竞争分析，高等教育服务项目将能够更准确地把握市场脉搏，制定具有竞争力的高等教育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等教育服务项目的发展具有直接的影响。我们将进行更为全面的法规和政策分析，了解行业发展中的潜在法律风险和合规挑战。通过充分了解和遵守相关法规，高等教育服务项目将确保在法律框架内合法合规运营，为高等教育服务项目的稳健发展提供有力支持。</w:t>
      </w:r>
    </w:p>
    <w:p>
      <w:pPr>
        <w:pStyle w:val="Heading2"/>
        <w:ind w:firstLine="560" w:firstLineChars="200"/>
        <w:rPr>
          <w:rFonts w:ascii="仿宋" w:eastAsia="仿宋" w:hAnsi="仿宋" w:cs="仿宋" w:hint="eastAsia"/>
          <w:sz w:val="28"/>
          <w:lang w:eastAsia="zh-CN"/>
        </w:rPr>
      </w:pPr>
      <w:bookmarkStart w:id="7" w:name="_Toc346"/>
      <w:r>
        <w:rPr>
          <w:rFonts w:ascii="仿宋" w:eastAsia="仿宋" w:hAnsi="仿宋" w:cs="仿宋" w:hint="eastAsia"/>
          <w:sz w:val="28"/>
          <w:lang w:eastAsia="zh-CN"/>
        </w:rPr>
        <w:t>(二)、高等教育服务项目建设必要性分析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建设的迫切性源于对行业发展趋势的深刻洞察。我们正处于一个行业变革的时代，科技创新、数字化转型成为企业发展的关键动力。高等教育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建设不仅仅是为了跟上潮流，更是为了通过技术创新推动企业的持续发展。通过引入先进的技术和解决方案，高等教育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等教育服务项目的建设成为必然选择，通过提高产品质量、拓展服务领域，从而在竞争中获得更多的机会。高等教育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等教育服务项目建设的必要性体现在对客户需求更精准的满足。通过高等教育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建设的背后是对企业持续创新的追求。只有通过不断创新，企业才能在竞争中立于不败之地。高等教育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678"/>
      <w:r>
        <w:rPr>
          <w:rFonts w:ascii="仿宋" w:eastAsia="仿宋" w:hAnsi="仿宋" w:cs="仿宋" w:hint="eastAsia"/>
          <w:sz w:val="28"/>
          <w:lang w:eastAsia="zh-CN"/>
        </w:rPr>
        <w:t>三、高等教育服务项目绩效评估</w:t>
      </w:r>
      <w:bookmarkEnd w:id="8"/>
    </w:p>
    <w:p>
      <w:pPr>
        <w:pStyle w:val="Heading2"/>
        <w:rPr>
          <w:rFonts w:ascii="仿宋" w:eastAsia="仿宋" w:hAnsi="仿宋" w:cs="仿宋" w:hint="eastAsia"/>
          <w:lang w:eastAsia="zh-CN"/>
        </w:rPr>
      </w:pPr>
      <w:bookmarkStart w:id="9" w:name="_Toc226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等教育服务项目中，我们设计了一套全面的绩效评估指标，以确保高等教育服务项目的可控和成功交付。这些指标跨足高等教育服务项目目标、成本、进度和质量等多个维度，为我们提供了全面洞察高等教育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目标达成率是我们关注的首要指标。我们设定了明确的目标，并通过定期监测和评估，迅速发现并应对潜在的目标偏差。这为高等教育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成本绩效是另一个核心关注点。通过实际成本与预算成本的对比分析，我们深入了解成本差异的原因，及时调整资源分配，保持高等教育服务项目在经济效益方面的合理水平。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进度作为关键的绩效指标之一，得到了精心的关注。我们制定了详细的高等教育服务项目进度计划，并设立了进度符合度指标，确保实际进度与计划进度保持一致。这使我们能够快速发现和解决潜在的进度问题，保持高等教育服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质量指标是我们评估高等教育服务项目绩效的不可或缺的一环。我们引入了一系列的质量标准和客户满意度指标，以确保高等教育服务项目交付的成果在质量上达到或超越预期水平。通过持续监测这些指标，我们努力提升高等教育服务项目整体质量水平，为高等教育服务项目的成功交付提供有力保障。通过这些科学且全面的绩效评估，我们能够更好地引导高等教育服务项目的持续改进，确保高等教育服务项目目标的顺利达成。</w:t>
      </w:r>
    </w:p>
    <w:p>
      <w:pPr>
        <w:pStyle w:val="Heading2"/>
        <w:ind w:firstLine="560" w:firstLineChars="200"/>
        <w:rPr>
          <w:rFonts w:ascii="仿宋" w:eastAsia="仿宋" w:hAnsi="仿宋" w:cs="仿宋" w:hint="eastAsia"/>
          <w:sz w:val="28"/>
          <w:lang w:eastAsia="zh-CN"/>
        </w:rPr>
      </w:pPr>
      <w:bookmarkStart w:id="10" w:name="_Toc306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绩效评估是高等教育服务项目中的关键环节，为确保高等教育服务项目达到预期目标，我们采用了多层次、多维度的绩效评估方法。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等教育服务项目的战略目标对齐，确保每个决策和行动都与高等教育服务项目整体目标保持一致。团队会定期召开战略对齐会议，审视当前工作与高等教育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等教育服务项目进度、质量、成本和风险等方面。这些指标通过数据收集和分析，为高等教育服务项目管理团队提供了客观的评估依据。例如，我们通过高等教育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绩效评估不仅仅停留在高等教育服务项目内部，还考虑了高等教育服务项目对外部环境的影响。我们定期进行干系人满意度调查，以了解各利益相关方对高等教育服务项目的期望和满意度，并及时做出调整。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这种多层次、多角度的绩效评估方法，使得我们能够全面了解高等教育服务项目的运行状态，及时做出调整，确保高等教育服务项目在不断变化的环境中保持稳健前行。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2597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为了确保高等教育服务项目的有效管理和不断优化，我们采用了精心设计的绩效评估周期。这个周期旨在实现灵活、实时和全面的评估，以适应高等教育服务项目执行中的各种挑战。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等教育服务项目的不同需求，分为短期、中期和长期。短期评估关注每个迭代或工作周期，以及时发现和解决当前任务中的问题。中期评估涵盖几个迭代，深入了解整体高等教育服务项目的趋势和性能。长期评估则着眼于整个高等教育服务项目阶段，确保高等教育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等教育服务项目管理工具和协作平台，团队成员能够随时更新和分享高等教育服务项目数据。这种实时性的反馈机制使我们能够及时察觉潜在问题，快速调整，保持高等教育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高等教育服务项目的决策制定密不可分。每个周期的高等教育服务项目回顾会议成为集体总结经验、识别问题深层次原因并找到创新解决方案的平台。这种定期的反思与调整机制使高等教育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8980"/>
      <w:r>
        <w:rPr>
          <w:rFonts w:ascii="仿宋" w:eastAsia="仿宋" w:hAnsi="仿宋" w:cs="仿宋" w:hint="eastAsia"/>
          <w:sz w:val="28"/>
          <w:lang w:eastAsia="zh-CN"/>
        </w:rPr>
        <w:t>四、高等教育服务项目建设单位说明</w:t>
      </w:r>
      <w:bookmarkEnd w:id="12"/>
    </w:p>
    <w:p>
      <w:pPr>
        <w:pStyle w:val="Heading2"/>
        <w:rPr>
          <w:rFonts w:ascii="仿宋" w:eastAsia="仿宋" w:hAnsi="仿宋" w:cs="仿宋" w:hint="eastAsia"/>
          <w:lang w:eastAsia="zh-CN"/>
        </w:rPr>
      </w:pPr>
      <w:bookmarkStart w:id="13" w:name="_Toc29666"/>
      <w:r>
        <w:rPr>
          <w:rFonts w:ascii="仿宋" w:eastAsia="仿宋" w:hAnsi="仿宋" w:cs="仿宋" w:hint="eastAsia"/>
          <w:lang w:eastAsia="zh-CN"/>
        </w:rPr>
        <w:t>(一)、高等教育服务项目承办单位基本情况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7834"/>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等教育服务项目承办单位的XXXX，我们着眼于实现可持续的经济效益。通过技术创新和解决方案的提供，公司预计在高等教育服务项目执行期间将获得可观的收入增长。这一收入来源主要包括高等教育服务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同时，我们注重成本控制和效率提升，以确保高等教育服务项目的可持续盈利。透过精细的管理和资源优化，公司期望实现高等教育服务项目利润最大化。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等教育服务项目实施进行全面的投资评估，包括高等教育服务项目启动阶段的资金投入和后续运营成本。通过对高等教育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等教育服务项目实施过程中具备足够的资金流动性，公司将进行详尽的现金流分析。这包括资金需求的合理预测、高等教育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6585"/>
      <w:r>
        <w:rPr>
          <w:rFonts w:ascii="仿宋" w:eastAsia="仿宋" w:hAnsi="仿宋" w:cs="仿宋" w:hint="eastAsia"/>
          <w:sz w:val="28"/>
          <w:lang w:eastAsia="zh-CN"/>
        </w:rPr>
        <w:t>五、高等教育服务项目概论</w:t>
      </w:r>
      <w:bookmarkEnd w:id="15"/>
    </w:p>
    <w:p>
      <w:pPr>
        <w:pStyle w:val="Heading2"/>
        <w:rPr>
          <w:rFonts w:ascii="仿宋" w:eastAsia="仿宋" w:hAnsi="仿宋" w:cs="仿宋" w:hint="eastAsia"/>
          <w:lang w:eastAsia="zh-CN"/>
        </w:rPr>
      </w:pPr>
      <w:bookmarkStart w:id="16" w:name="_Toc3897"/>
      <w:r>
        <w:rPr>
          <w:rFonts w:ascii="仿宋" w:eastAsia="仿宋" w:hAnsi="仿宋" w:cs="仿宋" w:hint="eastAsia"/>
          <w:lang w:eastAsia="zh-CN"/>
        </w:rPr>
        <w:t>(一)、高等教育服务项目概况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的起源追溯至对市场的深入洞察。市场的不断演变与变革为高等教育服务项目提供了难得的机遇。当前市场存在的需求缺口和变革的大环境共同构成了高等教育服务项目的背景。这个高等教育服务项目旨在充分利用市场机遇，填补行业中尚未满足的需求，为客户提供全新的解决方案。市场的变革和需求的增长使得这个高等教育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高等教育服务项目名称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正式命名为高等教育服务。这个名称不仅仅是一个标识，更代表了高等教育服务项目的核心理念和愿景。它蕴含着高等教育服务项目所要解决问题的关键字，具有强烈的表达和辨识度，为高等教育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高等教育服务项目目标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的核心目标是提供一种全新、高效的解决方案，满足客户日益增长的需求。高等教育服务项目追求的不仅仅是满足市场需求，更是在市场中获得卓越的竞争优势。通过不断提升产品或服务的质量和创新水平，高等教育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高等教育服务项目范围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全面涵盖了产品研发、制造、市场推广和售后服务，确保从产品设计到最终用户体验的全方位关注。这一全面的高等教育服务项目范围是为了确保高等教育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高等教育服务项目时间表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高等教育服务项目计划在未来18个月内完成，包括研发、测试、市场试点和正式推出等不同阶段。这个时间表的合理设计是为了确保高等教育服务项目各个阶段的顺利推进，以便按时交付高质量的成果。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高等教育服务项目预算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总预算估算为XX百万美元，主要分配在研发、市场推广、人员培训和运营等方面。这一充足的预算为高等教育服务项目提供了充足的资源，确保高等教育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高等教育服务项目风险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可能面临的风险包括市场接受度低、技术难题、竞争激烈等。高等教育服务项目团队已经制定了相应的风险应对计划，通过前瞻性的风险管理，确保高等教育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高等教育服务项目团队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高等教育服务项目汇聚了一支经验丰富、多领域专业素养的核心团队，确保高等教育服务项目在各个方面都能拥有高水平的执行力。团队的协同作战是高等教育服务项目成功的关键因素之一。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高等教育服务项目背景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高等教育服务项目的背景根植于市场对更高效、创新产品的渴望，同时也受到科技发展对行业格局的深刻改变的影响。这为高等教育服务项目提供了广阔的发展空间和市场需求。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高等教育服务项目现状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截至目前，高等教育服务项目已完成市场调研和技术验证，取得了初步的成功。这为高等教育服务项目在未来的发展奠定了坚实的基础，为更远大的目标打下了坚实的基石。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757"/>
      <w:r>
        <w:rPr>
          <w:rFonts w:ascii="仿宋" w:eastAsia="仿宋" w:hAnsi="仿宋" w:cs="仿宋" w:hint="eastAsia"/>
          <w:sz w:val="28"/>
          <w:lang w:eastAsia="zh-CN"/>
        </w:rPr>
        <w:t>(二)、高等教育服务项目目标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keyword》高等教育服务项目首要业务目标是在市场中占据有利地位，实现产品/服务的成功推广和销售。通过不断提升产品质量、创新性，高等教育服务项目追求成为行业中的领导者，赢得更多客户的青睐。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在科技迅速发展的时代，高等教育服务项目着眼于技术创新。通过持续的研发和技术升级，高等教育服务项目旨在推出更具创新性的产品或服务，以满足市场对新鲜、先进解决方案的需求。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为了建立可持续的客户关系，高等教育服务项目设定了客户满意度目标。通过提供卓越的产品质量和优质的客户服务，高等教育服务项目追求赢得客户的信任和忠诚度，确保他们的满意度达到行业领先水平。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高等教育服务项目注重社会责任和可持续发展。通过实施环保、社会责任高等教育服务项目，高等教育服务项目致力于在经济发展的同时保护环境，促进社会公平，实现可持续经营。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高等教育服务项目的团队是实现目标的核心驱动力。因此，高等教育服务项目设定了团队发展目标，包括提升团队成员的专业技能、培养领导力，以及搭建协同高效的团队工作氛围。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885"/>
      <w:r>
        <w:rPr>
          <w:rFonts w:ascii="仿宋" w:eastAsia="仿宋" w:hAnsi="仿宋" w:cs="仿宋" w:hint="eastAsia"/>
          <w:sz w:val="28"/>
          <w:lang w:eastAsia="zh-CN"/>
        </w:rPr>
        <w:t>(三)、高等教育服务项目提出的理由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高等教育服务项目提出的理由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https://d.book118.com/946045111233010044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高等教育服务项目计划设计方案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203A33"/>
    <w:rsid w:val="49203A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0451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2024-02-08T00:02:00Z</dcterms:created>
  <dcterms:modified xsi:type="dcterms:W3CDTF">2024-02-08T00:02:34Z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3E57FAE1722F413E89A38C4F008A51AD_11</vt:lpwstr>
  </property>
  <property fmtid="{D5CDD505-2E9C-101B-9397-08002B2CF9AE}" pid="3" name="KSOProductBuildVer">
    <vt:lpwstr>2052-12.1.0.16250</vt:lpwstr>
  </property>
</Properties>
</file>