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超高速切削机床项目招商引资方案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9" w:history="1">
        <w:r>
          <w:rPr>
            <w:rFonts w:ascii="仿宋" w:eastAsia="仿宋" w:hAnsi="仿宋" w:cs="仿宋" w:hint="eastAsia"/>
            <w:lang w:eastAsia="zh-CN"/>
          </w:rPr>
          <w:t>一、超高速切削机床项目概论</w:t>
        </w:r>
        <w:r>
          <w:tab/>
        </w:r>
        <w:r>
          <w:fldChar w:fldCharType="begin"/>
        </w:r>
        <w:r>
          <w:instrText xml:space="preserve"> PAGEREF _Toc18569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6" w:history="1">
        <w:r>
          <w:rPr>
            <w:rFonts w:ascii="仿宋" w:eastAsia="仿宋" w:hAnsi="仿宋" w:cs="仿宋" w:hint="eastAsia"/>
            <w:lang w:eastAsia="zh-CN"/>
          </w:rPr>
          <w:t>(一)、超高速切削机床项目名称</w:t>
        </w:r>
        <w:r>
          <w:tab/>
        </w:r>
        <w:r>
          <w:fldChar w:fldCharType="begin"/>
        </w:r>
        <w:r>
          <w:instrText xml:space="preserve"> PAGEREF _Toc31276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(二)、超高速切削机床项目选址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3" w:history="1">
        <w:r>
          <w:rPr>
            <w:rFonts w:ascii="仿宋" w:eastAsia="仿宋" w:hAnsi="仿宋" w:cs="仿宋" w:hint="eastAsia"/>
            <w:lang w:eastAsia="zh-CN"/>
          </w:rPr>
          <w:t>(三)、超高速切削机床项目用地规模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eastAsia="zh-CN"/>
          </w:rPr>
          <w:t>(四)、超高速切削机床项目用地控制指标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(九)、超高速切削机床项目总投资及资本结构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(十一)、超高速切削机床项目预期经济效益规划目标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(十二)、超高速切削机床项目进度计划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(十四)、超高速切削机床项目评价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二、超高速切削机床项目建设背景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(一)、超高速切削机床项目承办单位背景分析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_Toc22775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5" w:history="1">
        <w:r>
          <w:rPr>
            <w:rFonts w:ascii="仿宋" w:eastAsia="仿宋" w:hAnsi="仿宋" w:cs="仿宋" w:hint="eastAsia"/>
            <w:lang w:eastAsia="zh-CN"/>
          </w:rPr>
          <w:t>(三)、超高速切削机床项目建设对区域经济的影响</w:t>
        </w:r>
        <w:r>
          <w:tab/>
        </w:r>
        <w:r>
          <w:fldChar w:fldCharType="begin"/>
        </w:r>
        <w:r>
          <w:instrText xml:space="preserve"> PAGEREF _Toc26395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eastAsia="zh-CN"/>
          </w:rPr>
          <w:t>(四)、超高速切削机床项目必要性分析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_Toc31522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_Toc13755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_Toc15485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5" w:history="1">
        <w:r>
          <w:rPr>
            <w:rFonts w:ascii="仿宋" w:eastAsia="仿宋" w:hAnsi="仿宋" w:cs="仿宋" w:hint="eastAsia"/>
            <w:lang w:eastAsia="zh-CN"/>
          </w:rPr>
          <w:t>(三)、超高速切削机床项目地能源消耗与供应状况</w:t>
        </w:r>
        <w:r>
          <w:tab/>
        </w:r>
        <w:r>
          <w:fldChar w:fldCharType="begin"/>
        </w:r>
        <w:r>
          <w:instrText xml:space="preserve"> PAGEREF _Toc4115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_Toc31714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_Toc18256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_Toc7881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_Toc9721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_Toc30227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2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_Toc17302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" w:history="1">
        <w:r>
          <w:rPr>
            <w:rFonts w:ascii="仿宋" w:eastAsia="仿宋" w:hAnsi="仿宋" w:cs="仿宋" w:hint="eastAsia"/>
            <w:lang w:eastAsia="zh-CN"/>
          </w:rPr>
          <w:t>(一)、超高速切削机床项目建设期的原材料及辅助材料供应概述</w:t>
        </w:r>
        <w:r>
          <w:tab/>
        </w:r>
        <w:r>
          <w:fldChar w:fldCharType="begin"/>
        </w:r>
        <w:r>
          <w:instrText xml:space="preserve"> PAGEREF _Toc1030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(二)、超高速切削机床项目运营期原辅材料采购及管理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eastAsia="zh-CN"/>
          </w:rPr>
          <w:t>(四)、超高速切削机床项目工艺技术设计方案</w:t>
        </w:r>
        <w:r>
          <w:tab/>
        </w:r>
        <w:r>
          <w:fldChar w:fldCharType="begin"/>
        </w:r>
        <w:r>
          <w:instrText xml:space="preserve"> PAGEREF _Toc11354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(五)、超高速切削机床项目设备选型及配置方案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6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_Toc24196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(三)、超高速切削机床项目盈利能力分析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八、超高速切削机床项目投资方案分析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" w:history="1">
        <w:r>
          <w:rPr>
            <w:rFonts w:ascii="仿宋" w:eastAsia="仿宋" w:hAnsi="仿宋" w:cs="仿宋" w:hint="eastAsia"/>
            <w:lang w:eastAsia="zh-CN"/>
          </w:rPr>
          <w:t>(一)、超高速切削机床项目估算说明</w:t>
        </w:r>
        <w:r>
          <w:tab/>
        </w:r>
        <w:r>
          <w:fldChar w:fldCharType="begin"/>
        </w:r>
        <w:r>
          <w:instrText xml:space="preserve"> PAGEREF _Toc2912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(二)、超高速切削机床项目总投资估算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_Toc30875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九、超高速切削机床项目管理计划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(一)、超高速切削机床项目管理概述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4" w:history="1">
        <w:r>
          <w:rPr>
            <w:rFonts w:ascii="仿宋" w:eastAsia="仿宋" w:hAnsi="仿宋" w:cs="仿宋" w:hint="eastAsia"/>
            <w:lang w:eastAsia="zh-CN"/>
          </w:rPr>
          <w:t>(二)、超高速切削机床项目组织结构</w:t>
        </w:r>
        <w:r>
          <w:tab/>
        </w:r>
        <w:r>
          <w:fldChar w:fldCharType="begin"/>
        </w:r>
        <w:r>
          <w:instrText xml:space="preserve"> PAGEREF _Toc17664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(三)、超高速切削机床项目计划与进度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(四)、超高速切削机床项目质量管理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(五)、超高速切削机床项目风险管理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9" w:history="1">
        <w:r>
          <w:rPr>
            <w:rFonts w:ascii="仿宋" w:eastAsia="仿宋" w:hAnsi="仿宋" w:cs="仿宋" w:hint="eastAsia"/>
            <w:lang w:eastAsia="zh-CN"/>
          </w:rPr>
          <w:t>(六)、超高速切削机床项目成本管理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(七)、超高速切削机床项目人力资源管理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(八)、超高速切削机床项目沟通与合作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十、超高速切削机床项目招投标方案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_Toc10163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_Toc9161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1" w:history="1">
        <w:r>
          <w:rPr>
            <w:rFonts w:ascii="仿宋" w:eastAsia="仿宋" w:hAnsi="仿宋" w:cs="仿宋" w:hint="eastAsia"/>
            <w:lang w:eastAsia="zh-CN"/>
          </w:rPr>
          <w:t>(四)、超高速切削机床项目招投标要求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(五)、超高速切削机床项目招标方式和招标程序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十一、超高速切削机床项目可行性研究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_Toc18090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_Toc12702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超高速切削机床的招商引资。项目超高速切削机床是一项具有前瞻性的投资机会，专注于某一特定领域的创新性项目。本文档将展示项目超高速切削机床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69"/>
      <w:r>
        <w:rPr>
          <w:rFonts w:ascii="仿宋" w:eastAsia="仿宋" w:hAnsi="仿宋" w:cs="仿宋" w:hint="eastAsia"/>
          <w:sz w:val="28"/>
          <w:lang w:eastAsia="zh-CN"/>
        </w:rPr>
        <w:t>一、超高速切削机床项目概论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276"/>
      <w:r>
        <w:rPr>
          <w:rFonts w:ascii="仿宋" w:eastAsia="仿宋" w:hAnsi="仿宋" w:cs="仿宋" w:hint="eastAsia"/>
          <w:lang w:eastAsia="zh-CN"/>
        </w:rPr>
        <w:t>(一)、超高速切削机床项目名称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XXX超高速切削机床项目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616"/>
      <w:r>
        <w:rPr>
          <w:rFonts w:ascii="仿宋" w:eastAsia="仿宋" w:hAnsi="仿宋" w:cs="仿宋" w:hint="eastAsia"/>
          <w:sz w:val="28"/>
          <w:lang w:eastAsia="zh-CN"/>
        </w:rPr>
        <w:t>(二)、超高速切削机床项目选址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703"/>
      <w:r>
        <w:rPr>
          <w:rFonts w:ascii="仿宋" w:eastAsia="仿宋" w:hAnsi="仿宋" w:cs="仿宋" w:hint="eastAsia"/>
          <w:sz w:val="28"/>
          <w:lang w:eastAsia="zh-CN"/>
        </w:rPr>
        <w:t>(三)、超高速切削机床项目用地规模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超高速切削机床项目总用地面积xxxx平方米(折合约xxx亩)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568"/>
      <w:r>
        <w:rPr>
          <w:rFonts w:ascii="仿宋" w:eastAsia="仿宋" w:hAnsi="仿宋" w:cs="仿宋" w:hint="eastAsia"/>
          <w:sz w:val="28"/>
          <w:lang w:eastAsia="zh-CN"/>
        </w:rPr>
        <w:t>(四)、超高速切削机床项目用地控制指标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一、超高速切削机床项目背景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https://d.book118.com/946052231054010043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超高速切削机床项目招商引资方案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超高速切削机床项目招商引资方案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超高速切削机床项目招商引资方案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超高速切削机床项目招商引资方案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BD2C4E"/>
    <w:rsid w:val="13BD2C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6052231054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2024-01-20T21:55:00Z</dcterms:created>
  <dcterms:modified xsi:type="dcterms:W3CDTF">2024-01-20T21:55:37Z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07C5299E60CA4557A5D420572B4C1954_11</vt:lpwstr>
  </property>
  <property fmtid="{D5CDD505-2E9C-101B-9397-08002B2CF9AE}" pid="3" name="KSOProductBuildVer">
    <vt:lpwstr>2052-12.1.0.16120</vt:lpwstr>
  </property>
</Properties>
</file>