
<file path=[Content_Types].xml><?xml version="1.0" encoding="utf-8"?>
<Types xmlns="http://schemas.openxmlformats.org/package/2006/content-types">
  <Default Extension="emf" ContentType="image/x-emf"/>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vsd" ContentType="application/vnd.visio"/>
  <Override PartName="/word/embeddings/oleObject5.vsd" ContentType="application/vnd.visio"/>
  <Override PartName="/word/embeddings/oleObject6.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rPr>
          <w:rFonts w:ascii="Times New Roman" w:eastAsia="宋体" w:hAnsi="Times New Roman" w:cs="Times New Roman" w:hint="default"/>
          <w:color w:val="auto"/>
          <w:kern w:val="2"/>
          <w:sz w:val="21"/>
          <w:szCs w:val="24"/>
          <w:lang w:val="en-US" w:eastAsia="zh-CN" w:bidi="ar-SA"/>
        </w:rPr>
        <w:id w:val="147459417"/>
        <w:docPartObj>
          <w:docPartGallery w:val="Table of Contents"/>
          <w:docPartUnique/>
        </w:docPartObj>
        <w15:color w:val="DBDBDB"/>
      </w:sdtPr>
      <w:sdtEndPr>
        <w:rPr>
          <w:rFonts w:ascii="Times New Roman" w:eastAsia="宋体" w:hAnsi="Times New Roman" w:cs="Times New Roman" w:hint="default"/>
          <w:color w:val="auto"/>
          <w:kern w:val="2"/>
          <w:sz w:val="21"/>
          <w:szCs w:val="24"/>
          <w:lang w:val="en-US" w:eastAsia="zh-CN" w:bidi="ar-SA"/>
        </w:rPr>
      </w:sdtEndPr>
      <w:sdtContent>
        <w:p>
          <w:pPr>
            <w:spacing w:before="0" w:beforeLines="0" w:after="0" w:afterLines="0" w:line="240" w:lineRule="auto"/>
            <w:ind w:left="0" w:right="0" w:firstLine="0" w:leftChars="0" w:rightChars="0" w:firstLineChars="0"/>
            <w:jc w:val="center"/>
            <w:rPr>
              <w:rFonts w:ascii="Times New Roman" w:hAnsi="Times New Roman" w:hint="default"/>
              <w:b/>
              <w:bCs/>
              <w:color w:val="auto"/>
              <w:sz w:val="24"/>
            </w:rPr>
          </w:pPr>
          <w:r>
            <w:rPr>
              <w:rFonts w:ascii="Times New Roman" w:eastAsia="宋体" w:hAnsi="Times New Roman" w:cs="Times New Roman" w:hint="default"/>
              <w:b/>
              <w:bCs/>
              <w:color w:val="auto"/>
              <w:sz w:val="24"/>
              <w:szCs w:val="24"/>
            </w:rPr>
            <w:t>目录</w:t>
          </w:r>
        </w:p>
        <w:p>
          <w:pPr>
            <w:pStyle w:val="TOC1"/>
            <w:tabs>
              <w:tab w:val="right" w:leader="dot" w:pos="9072"/>
            </w:tabs>
            <w:rPr>
              <w:color w:val="auto"/>
            </w:rPr>
          </w:pPr>
          <w:r>
            <w:rPr>
              <w:rFonts w:ascii="Times New Roman" w:hAnsi="Times New Roman" w:cs="Times New Roman" w:hint="default"/>
              <w:b/>
              <w:bCs/>
              <w:color w:val="auto"/>
              <w:sz w:val="24"/>
              <w:szCs w:val="24"/>
            </w:rPr>
            <w:fldChar w:fldCharType="begin"/>
          </w:r>
          <w:r>
            <w:rPr>
              <w:rFonts w:ascii="Times New Roman" w:hAnsi="Times New Roman" w:cs="Times New Roman" w:hint="default"/>
              <w:b/>
              <w:bCs/>
              <w:color w:val="auto"/>
              <w:sz w:val="24"/>
              <w:szCs w:val="24"/>
            </w:rPr>
            <w:instrText xml:space="preserve">TOC \o "1-3" \h \u </w:instrText>
          </w:r>
          <w:r>
            <w:rPr>
              <w:rFonts w:ascii="Times New Roman" w:hAnsi="Times New Roman" w:cs="Times New Roman" w:hint="default"/>
              <w:b/>
              <w:bCs/>
              <w:color w:val="auto"/>
              <w:sz w:val="24"/>
              <w:szCs w:val="24"/>
            </w:rPr>
            <w:fldChar w:fldCharType="separate"/>
          </w:r>
          <w:hyperlink w:anchor="_Toc1581" w:history="1">
            <w:r>
              <w:rPr>
                <w:rFonts w:ascii="Times New Roman" w:hAnsi="Times New Roman" w:cs="Times New Roman" w:hint="default"/>
                <w:color w:val="auto"/>
              </w:rPr>
              <w:t>地表水环境影响分析</w:t>
            </w:r>
            <w:r>
              <w:rPr>
                <w:color w:val="auto"/>
              </w:rPr>
              <w:tab/>
            </w:r>
            <w:r>
              <w:rPr>
                <w:color w:val="auto"/>
              </w:rPr>
              <w:fldChar w:fldCharType="begin"/>
            </w:r>
            <w:r>
              <w:rPr>
                <w:color w:val="auto"/>
              </w:rPr>
              <w:instrText xml:space="preserve"> PAGEREF _Toc1581 \h </w:instrText>
            </w:r>
            <w:r>
              <w:rPr>
                <w:color w:val="auto"/>
              </w:rPr>
              <w:fldChar w:fldCharType="separate"/>
            </w:r>
            <w:r>
              <w:rPr>
                <w:color w:val="auto"/>
              </w:rPr>
              <w:t>1</w:t>
            </w:r>
            <w:r>
              <w:rPr>
                <w:color w:val="auto"/>
              </w:rPr>
              <w:fldChar w:fldCharType="end"/>
            </w:r>
          </w:hyperlink>
        </w:p>
        <w:p>
          <w:pPr>
            <w:pStyle w:val="TOC1"/>
            <w:tabs>
              <w:tab w:val="right" w:leader="dot" w:pos="9072"/>
            </w:tabs>
            <w:rPr>
              <w:color w:val="auto"/>
            </w:rPr>
          </w:pPr>
          <w:hyperlink w:anchor="_Toc22773" w:history="1">
            <w:r>
              <w:rPr>
                <w:rFonts w:ascii="Times New Roman" w:eastAsia="宋体" w:hAnsi="Times New Roman" w:cs="Times New Roman" w:hint="default"/>
                <w:bCs/>
                <w:color w:val="auto"/>
                <w:szCs w:val="30"/>
                <w:lang w:val="en-US" w:eastAsia="zh-CN"/>
              </w:rPr>
              <w:t>1.1</w:t>
            </w:r>
            <w:r>
              <w:rPr>
                <w:rFonts w:ascii="Times New Roman" w:eastAsia="宋体" w:hAnsi="Times New Roman" w:cs="Times New Roman" w:hint="default"/>
                <w:bCs/>
                <w:color w:val="auto"/>
                <w:szCs w:val="30"/>
              </w:rPr>
              <w:t xml:space="preserve"> 地表水环境功能区划及执行标准</w:t>
            </w:r>
            <w:r>
              <w:rPr>
                <w:color w:val="auto"/>
              </w:rPr>
              <w:tab/>
            </w:r>
            <w:r>
              <w:rPr>
                <w:color w:val="auto"/>
              </w:rPr>
              <w:fldChar w:fldCharType="begin"/>
            </w:r>
            <w:r>
              <w:rPr>
                <w:color w:val="auto"/>
              </w:rPr>
              <w:instrText xml:space="preserve"> PAGEREF _Toc22773 \h </w:instrText>
            </w:r>
            <w:r>
              <w:rPr>
                <w:color w:val="auto"/>
              </w:rPr>
              <w:fldChar w:fldCharType="separate"/>
            </w:r>
            <w:r>
              <w:rPr>
                <w:color w:val="auto"/>
              </w:rPr>
              <w:t>1</w:t>
            </w:r>
            <w:r>
              <w:rPr>
                <w:color w:val="auto"/>
              </w:rPr>
              <w:fldChar w:fldCharType="end"/>
            </w:r>
          </w:hyperlink>
        </w:p>
        <w:p>
          <w:pPr>
            <w:pStyle w:val="TOC2"/>
            <w:tabs>
              <w:tab w:val="clear" w:pos="9060"/>
              <w:tab w:val="right" w:leader="dot" w:pos="9072"/>
            </w:tabs>
            <w:rPr>
              <w:color w:val="auto"/>
            </w:rPr>
          </w:pPr>
          <w:hyperlink w:anchor="_Toc26730" w:history="1">
            <w:r>
              <w:rPr>
                <w:rFonts w:ascii="Times New Roman" w:eastAsia="宋体" w:hAnsi="Times New Roman" w:cs="Times New Roman" w:hint="default"/>
                <w:bCs/>
                <w:color w:val="auto"/>
                <w:szCs w:val="28"/>
              </w:rPr>
              <w:t>1.1</w:t>
            </w:r>
            <w:r>
              <w:rPr>
                <w:rFonts w:ascii="Times New Roman" w:eastAsia="宋体" w:hAnsi="Times New Roman" w:cs="Times New Roman" w:hint="default"/>
                <w:bCs/>
                <w:color w:val="auto"/>
                <w:szCs w:val="28"/>
                <w:lang w:val="en-US" w:eastAsia="zh-CN"/>
              </w:rPr>
              <w:t>.1</w:t>
            </w:r>
            <w:r>
              <w:rPr>
                <w:rFonts w:ascii="Times New Roman" w:eastAsia="宋体" w:hAnsi="Times New Roman" w:cs="Times New Roman" w:hint="default"/>
                <w:bCs/>
                <w:color w:val="auto"/>
                <w:szCs w:val="28"/>
              </w:rPr>
              <w:t xml:space="preserve"> 功能区划及质量标准</w:t>
            </w:r>
            <w:r>
              <w:rPr>
                <w:color w:val="auto"/>
              </w:rPr>
              <w:tab/>
            </w:r>
            <w:r>
              <w:rPr>
                <w:color w:val="auto"/>
              </w:rPr>
              <w:fldChar w:fldCharType="begin"/>
            </w:r>
            <w:r>
              <w:rPr>
                <w:color w:val="auto"/>
              </w:rPr>
              <w:instrText xml:space="preserve"> PAGEREF _Toc26730 \h </w:instrText>
            </w:r>
            <w:r>
              <w:rPr>
                <w:color w:val="auto"/>
              </w:rPr>
              <w:fldChar w:fldCharType="separate"/>
            </w:r>
            <w:r>
              <w:rPr>
                <w:color w:val="auto"/>
              </w:rPr>
              <w:t>1</w:t>
            </w:r>
            <w:r>
              <w:rPr>
                <w:color w:val="auto"/>
              </w:rPr>
              <w:fldChar w:fldCharType="end"/>
            </w:r>
          </w:hyperlink>
        </w:p>
        <w:p>
          <w:pPr>
            <w:pStyle w:val="TOC2"/>
            <w:tabs>
              <w:tab w:val="clear" w:pos="9060"/>
              <w:tab w:val="right" w:leader="dot" w:pos="9072"/>
            </w:tabs>
            <w:rPr>
              <w:color w:val="auto"/>
            </w:rPr>
          </w:pPr>
          <w:hyperlink w:anchor="_Toc29203" w:history="1">
            <w:r>
              <w:rPr>
                <w:rFonts w:ascii="Times New Roman" w:eastAsia="宋体" w:hAnsi="Times New Roman" w:cs="Times New Roman" w:hint="default"/>
                <w:bCs/>
                <w:color w:val="auto"/>
                <w:szCs w:val="28"/>
                <w:lang w:val="en-US" w:eastAsia="zh-CN"/>
              </w:rPr>
              <w:t>1.1.2 水污染物排放标准</w:t>
            </w:r>
            <w:r>
              <w:rPr>
                <w:color w:val="auto"/>
              </w:rPr>
              <w:tab/>
            </w:r>
            <w:r>
              <w:rPr>
                <w:color w:val="auto"/>
              </w:rPr>
              <w:fldChar w:fldCharType="begin"/>
            </w:r>
            <w:r>
              <w:rPr>
                <w:color w:val="auto"/>
              </w:rPr>
              <w:instrText xml:space="preserve"> PAGEREF _Toc29203 \h </w:instrText>
            </w:r>
            <w:r>
              <w:rPr>
                <w:color w:val="auto"/>
              </w:rPr>
              <w:fldChar w:fldCharType="separate"/>
            </w:r>
            <w:r>
              <w:rPr>
                <w:color w:val="auto"/>
              </w:rPr>
              <w:t>4</w:t>
            </w:r>
            <w:r>
              <w:rPr>
                <w:color w:val="auto"/>
              </w:rPr>
              <w:fldChar w:fldCharType="end"/>
            </w:r>
          </w:hyperlink>
        </w:p>
        <w:p>
          <w:pPr>
            <w:pStyle w:val="TOC1"/>
            <w:tabs>
              <w:tab w:val="right" w:leader="dot" w:pos="9072"/>
            </w:tabs>
            <w:rPr>
              <w:color w:val="auto"/>
            </w:rPr>
          </w:pPr>
          <w:hyperlink w:anchor="_Toc32430" w:history="1">
            <w:r>
              <w:rPr>
                <w:rFonts w:ascii="Times New Roman" w:eastAsia="宋体" w:hAnsi="Times New Roman" w:cs="Times New Roman" w:hint="default"/>
                <w:bCs/>
                <w:color w:val="auto"/>
                <w:szCs w:val="30"/>
                <w:lang w:val="en-US" w:eastAsia="zh-CN"/>
              </w:rPr>
              <w:t>1.2 评价工作等级</w:t>
            </w:r>
            <w:r>
              <w:rPr>
                <w:color w:val="auto"/>
              </w:rPr>
              <w:tab/>
            </w:r>
            <w:r>
              <w:rPr>
                <w:color w:val="auto"/>
              </w:rPr>
              <w:fldChar w:fldCharType="begin"/>
            </w:r>
            <w:r>
              <w:rPr>
                <w:color w:val="auto"/>
              </w:rPr>
              <w:instrText xml:space="preserve"> PAGEREF _Toc32430 \h </w:instrText>
            </w:r>
            <w:r>
              <w:rPr>
                <w:color w:val="auto"/>
              </w:rPr>
              <w:fldChar w:fldCharType="separate"/>
            </w:r>
            <w:r>
              <w:rPr>
                <w:color w:val="auto"/>
              </w:rPr>
              <w:t>5</w:t>
            </w:r>
            <w:r>
              <w:rPr>
                <w:color w:val="auto"/>
              </w:rPr>
              <w:fldChar w:fldCharType="end"/>
            </w:r>
          </w:hyperlink>
        </w:p>
        <w:p>
          <w:pPr>
            <w:pStyle w:val="TOC1"/>
            <w:tabs>
              <w:tab w:val="right" w:leader="dot" w:pos="9072"/>
            </w:tabs>
            <w:rPr>
              <w:color w:val="auto"/>
            </w:rPr>
          </w:pPr>
          <w:hyperlink w:anchor="_Toc9995" w:history="1">
            <w:r>
              <w:rPr>
                <w:rFonts w:ascii="Times New Roman" w:eastAsia="宋体" w:hAnsi="Times New Roman" w:cs="Times New Roman" w:hint="default"/>
                <w:bCs/>
                <w:color w:val="auto"/>
                <w:szCs w:val="30"/>
                <w:lang w:val="en-US" w:eastAsia="zh-CN"/>
              </w:rPr>
              <w:t>1.3 评价因子及评价范围</w:t>
            </w:r>
            <w:r>
              <w:rPr>
                <w:color w:val="auto"/>
              </w:rPr>
              <w:tab/>
            </w:r>
            <w:r>
              <w:rPr>
                <w:color w:val="auto"/>
              </w:rPr>
              <w:fldChar w:fldCharType="begin"/>
            </w:r>
            <w:r>
              <w:rPr>
                <w:color w:val="auto"/>
              </w:rPr>
              <w:instrText xml:space="preserve"> PAGEREF _Toc9995 \h </w:instrText>
            </w:r>
            <w:r>
              <w:rPr>
                <w:color w:val="auto"/>
              </w:rPr>
              <w:fldChar w:fldCharType="separate"/>
            </w:r>
            <w:r>
              <w:rPr>
                <w:color w:val="auto"/>
              </w:rPr>
              <w:t>6</w:t>
            </w:r>
            <w:r>
              <w:rPr>
                <w:color w:val="auto"/>
              </w:rPr>
              <w:fldChar w:fldCharType="end"/>
            </w:r>
          </w:hyperlink>
        </w:p>
        <w:p>
          <w:pPr>
            <w:pStyle w:val="TOC1"/>
            <w:tabs>
              <w:tab w:val="right" w:leader="dot" w:pos="9072"/>
            </w:tabs>
            <w:rPr>
              <w:color w:val="auto"/>
            </w:rPr>
          </w:pPr>
          <w:hyperlink w:anchor="_Toc8856" w:history="1">
            <w:r>
              <w:rPr>
                <w:rFonts w:ascii="Times New Roman" w:eastAsia="宋体" w:hAnsi="Times New Roman" w:cs="Times New Roman" w:hint="default"/>
                <w:bCs/>
                <w:color w:val="auto"/>
                <w:szCs w:val="30"/>
                <w:lang w:val="en-US" w:eastAsia="zh-CN"/>
              </w:rPr>
              <w:t>1.4 水平衡</w:t>
            </w:r>
            <w:r>
              <w:rPr>
                <w:color w:val="auto"/>
              </w:rPr>
              <w:tab/>
            </w:r>
            <w:r>
              <w:rPr>
                <w:color w:val="auto"/>
              </w:rPr>
              <w:fldChar w:fldCharType="begin"/>
            </w:r>
            <w:r>
              <w:rPr>
                <w:color w:val="auto"/>
              </w:rPr>
              <w:instrText xml:space="preserve"> PAGEREF _Toc8856 \h </w:instrText>
            </w:r>
            <w:r>
              <w:rPr>
                <w:color w:val="auto"/>
              </w:rPr>
              <w:fldChar w:fldCharType="separate"/>
            </w:r>
            <w:r>
              <w:rPr>
                <w:color w:val="auto"/>
              </w:rPr>
              <w:t>6</w:t>
            </w:r>
            <w:r>
              <w:rPr>
                <w:color w:val="auto"/>
              </w:rPr>
              <w:fldChar w:fldCharType="end"/>
            </w:r>
          </w:hyperlink>
        </w:p>
        <w:p>
          <w:pPr>
            <w:pStyle w:val="TOC1"/>
            <w:tabs>
              <w:tab w:val="right" w:leader="dot" w:pos="9072"/>
            </w:tabs>
            <w:rPr>
              <w:color w:val="auto"/>
            </w:rPr>
          </w:pPr>
          <w:hyperlink w:anchor="_Toc29809" w:history="1">
            <w:r>
              <w:rPr>
                <w:rFonts w:ascii="Times New Roman" w:eastAsia="宋体" w:hAnsi="Times New Roman" w:cs="Times New Roman" w:hint="default"/>
                <w:bCs/>
                <w:color w:val="auto"/>
                <w:szCs w:val="30"/>
                <w:lang w:val="en-US" w:eastAsia="zh-CN"/>
              </w:rPr>
              <w:t>1.</w:t>
            </w:r>
            <w:r>
              <w:rPr>
                <w:rFonts w:ascii="Times New Roman" w:hAnsi="Times New Roman" w:cs="Times New Roman" w:hint="default"/>
                <w:bCs/>
                <w:color w:val="auto"/>
                <w:szCs w:val="30"/>
                <w:lang w:val="en-US" w:eastAsia="zh-CN"/>
              </w:rPr>
              <w:t>5</w:t>
            </w:r>
            <w:r>
              <w:rPr>
                <w:rFonts w:ascii="Times New Roman" w:eastAsia="宋体" w:hAnsi="Times New Roman" w:cs="Times New Roman" w:hint="default"/>
                <w:bCs/>
                <w:color w:val="auto"/>
                <w:szCs w:val="30"/>
                <w:lang w:val="en-US" w:eastAsia="zh-CN"/>
              </w:rPr>
              <w:t xml:space="preserve"> 废水污染源强及拟采取的环境保护措施</w:t>
            </w:r>
            <w:r>
              <w:rPr>
                <w:color w:val="auto"/>
              </w:rPr>
              <w:tab/>
            </w:r>
            <w:r>
              <w:rPr>
                <w:color w:val="auto"/>
              </w:rPr>
              <w:fldChar w:fldCharType="begin"/>
            </w:r>
            <w:r>
              <w:rPr>
                <w:color w:val="auto"/>
              </w:rPr>
              <w:instrText xml:space="preserve"> PAGEREF _Toc29809 \h </w:instrText>
            </w:r>
            <w:r>
              <w:rPr>
                <w:color w:val="auto"/>
              </w:rPr>
              <w:fldChar w:fldCharType="separate"/>
            </w:r>
            <w:r>
              <w:rPr>
                <w:color w:val="auto"/>
              </w:rPr>
              <w:t>17</w:t>
            </w:r>
            <w:r>
              <w:rPr>
                <w:color w:val="auto"/>
              </w:rPr>
              <w:fldChar w:fldCharType="end"/>
            </w:r>
          </w:hyperlink>
        </w:p>
        <w:p>
          <w:pPr>
            <w:pStyle w:val="TOC2"/>
            <w:tabs>
              <w:tab w:val="clear" w:pos="9060"/>
              <w:tab w:val="right" w:leader="dot" w:pos="9072"/>
            </w:tabs>
            <w:rPr>
              <w:color w:val="auto"/>
            </w:rPr>
          </w:pPr>
          <w:hyperlink w:anchor="_Toc2586" w:history="1">
            <w:r>
              <w:rPr>
                <w:rFonts w:ascii="Times New Roman" w:eastAsia="宋体" w:hAnsi="Times New Roman" w:cs="Times New Roman" w:hint="default"/>
                <w:bCs/>
                <w:color w:val="auto"/>
                <w:szCs w:val="28"/>
                <w:lang w:val="en-US" w:eastAsia="zh-CN"/>
              </w:rPr>
              <w:t>1</w:t>
            </w:r>
            <w:r>
              <w:rPr>
                <w:rFonts w:ascii="Times New Roman" w:eastAsia="宋体" w:hAnsi="Times New Roman" w:cs="Times New Roman" w:hint="default"/>
                <w:bCs/>
                <w:color w:val="auto"/>
                <w:szCs w:val="28"/>
              </w:rPr>
              <w:t>.</w:t>
            </w:r>
            <w:r>
              <w:rPr>
                <w:rFonts w:ascii="Times New Roman" w:hAnsi="Times New Roman" w:cs="Times New Roman" w:hint="default"/>
                <w:bCs/>
                <w:color w:val="auto"/>
                <w:szCs w:val="28"/>
                <w:lang w:val="en-US" w:eastAsia="zh-CN"/>
              </w:rPr>
              <w:t>5</w:t>
            </w:r>
            <w:r>
              <w:rPr>
                <w:rFonts w:ascii="Times New Roman" w:eastAsia="宋体" w:hAnsi="Times New Roman" w:cs="Times New Roman" w:hint="default"/>
                <w:bCs/>
                <w:color w:val="auto"/>
                <w:szCs w:val="28"/>
              </w:rPr>
              <w:t>.1 废水污染物产生源强</w:t>
            </w:r>
            <w:r>
              <w:rPr>
                <w:color w:val="auto"/>
              </w:rPr>
              <w:tab/>
            </w:r>
            <w:r>
              <w:rPr>
                <w:color w:val="auto"/>
              </w:rPr>
              <w:fldChar w:fldCharType="begin"/>
            </w:r>
            <w:r>
              <w:rPr>
                <w:color w:val="auto"/>
              </w:rPr>
              <w:instrText xml:space="preserve"> PAGEREF _Toc2586 \h </w:instrText>
            </w:r>
            <w:r>
              <w:rPr>
                <w:color w:val="auto"/>
              </w:rPr>
              <w:fldChar w:fldCharType="separate"/>
            </w:r>
            <w:r>
              <w:rPr>
                <w:color w:val="auto"/>
              </w:rPr>
              <w:t>17</w:t>
            </w:r>
            <w:r>
              <w:rPr>
                <w:color w:val="auto"/>
              </w:rPr>
              <w:fldChar w:fldCharType="end"/>
            </w:r>
          </w:hyperlink>
        </w:p>
        <w:p>
          <w:pPr>
            <w:pStyle w:val="TOC2"/>
            <w:tabs>
              <w:tab w:val="clear" w:pos="9060"/>
              <w:tab w:val="right" w:leader="dot" w:pos="9072"/>
            </w:tabs>
            <w:rPr>
              <w:color w:val="auto"/>
            </w:rPr>
          </w:pPr>
          <w:hyperlink w:anchor="_Toc23922" w:history="1">
            <w:r>
              <w:rPr>
                <w:rFonts w:ascii="Times New Roman" w:hAnsi="Times New Roman" w:cs="Times New Roman" w:hint="default"/>
                <w:bCs/>
                <w:color w:val="auto"/>
                <w:szCs w:val="28"/>
                <w:lang w:val="en-US" w:eastAsia="zh-CN"/>
              </w:rPr>
              <w:t>1</w:t>
            </w:r>
            <w:r>
              <w:rPr>
                <w:rFonts w:ascii="Times New Roman" w:eastAsia="宋体" w:hAnsi="Times New Roman" w:cs="Times New Roman" w:hint="default"/>
                <w:bCs/>
                <w:color w:val="auto"/>
                <w:szCs w:val="28"/>
                <w:lang w:val="en-US" w:eastAsia="zh-CN"/>
              </w:rPr>
              <w:t>.</w:t>
            </w:r>
            <w:r>
              <w:rPr>
                <w:rFonts w:ascii="Times New Roman" w:hAnsi="Times New Roman" w:cs="Times New Roman" w:hint="default"/>
                <w:bCs/>
                <w:color w:val="auto"/>
                <w:szCs w:val="28"/>
                <w:lang w:val="en-US" w:eastAsia="zh-CN"/>
              </w:rPr>
              <w:t>5</w:t>
            </w:r>
            <w:r>
              <w:rPr>
                <w:rFonts w:ascii="Times New Roman" w:eastAsia="宋体" w:hAnsi="Times New Roman" w:cs="Times New Roman" w:hint="default"/>
                <w:bCs/>
                <w:color w:val="auto"/>
                <w:szCs w:val="28"/>
                <w:lang w:val="en-US" w:eastAsia="zh-CN"/>
              </w:rPr>
              <w:t>.2</w:t>
            </w:r>
            <w:r>
              <w:rPr>
                <w:rFonts w:ascii="Times New Roman" w:hAnsi="Times New Roman" w:cs="Times New Roman" w:hint="default"/>
                <w:bCs/>
                <w:color w:val="auto"/>
                <w:szCs w:val="28"/>
                <w:lang w:val="en-US" w:eastAsia="zh-CN"/>
              </w:rPr>
              <w:t xml:space="preserve"> </w:t>
            </w:r>
            <w:r>
              <w:rPr>
                <w:rFonts w:ascii="Times New Roman" w:eastAsia="宋体" w:hAnsi="Times New Roman" w:cs="Times New Roman" w:hint="default"/>
                <w:bCs/>
                <w:color w:val="auto"/>
                <w:szCs w:val="28"/>
                <w:lang w:val="en-US" w:eastAsia="zh-CN"/>
              </w:rPr>
              <w:t>拟采取的废水处理措施</w:t>
            </w:r>
            <w:r>
              <w:rPr>
                <w:color w:val="auto"/>
              </w:rPr>
              <w:tab/>
            </w:r>
            <w:r>
              <w:rPr>
                <w:color w:val="auto"/>
              </w:rPr>
              <w:fldChar w:fldCharType="begin"/>
            </w:r>
            <w:r>
              <w:rPr>
                <w:color w:val="auto"/>
              </w:rPr>
              <w:instrText xml:space="preserve"> PAGEREF _Toc23922 \h </w:instrText>
            </w:r>
            <w:r>
              <w:rPr>
                <w:color w:val="auto"/>
              </w:rPr>
              <w:fldChar w:fldCharType="separate"/>
            </w:r>
            <w:r>
              <w:rPr>
                <w:color w:val="auto"/>
              </w:rPr>
              <w:t>28</w:t>
            </w:r>
            <w:r>
              <w:rPr>
                <w:color w:val="auto"/>
              </w:rPr>
              <w:fldChar w:fldCharType="end"/>
            </w:r>
          </w:hyperlink>
        </w:p>
        <w:p>
          <w:pPr>
            <w:pStyle w:val="TOC3"/>
            <w:tabs>
              <w:tab w:val="right" w:leader="dot" w:pos="9072"/>
            </w:tabs>
            <w:rPr>
              <w:color w:val="auto"/>
            </w:rPr>
          </w:pPr>
          <w:hyperlink w:anchor="_Toc17571" w:history="1">
            <w:r>
              <w:rPr>
                <w:rFonts w:ascii="Times New Roman" w:hAnsi="Times New Roman" w:cs="Times New Roman" w:hint="default"/>
                <w:bCs w:val="0"/>
                <w:color w:val="auto"/>
                <w:kern w:val="0"/>
                <w:szCs w:val="24"/>
                <w:lang w:val="en-US" w:eastAsia="zh-CN" w:bidi="ar"/>
              </w:rPr>
              <w:t>1.5.2.1 厂区现有工程生产废水处理站简介</w:t>
            </w:r>
            <w:r>
              <w:rPr>
                <w:color w:val="auto"/>
              </w:rPr>
              <w:tab/>
            </w:r>
            <w:r>
              <w:rPr>
                <w:color w:val="auto"/>
              </w:rPr>
              <w:fldChar w:fldCharType="begin"/>
            </w:r>
            <w:r>
              <w:rPr>
                <w:color w:val="auto"/>
              </w:rPr>
              <w:instrText xml:space="preserve"> PAGEREF _Toc17571 \h </w:instrText>
            </w:r>
            <w:r>
              <w:rPr>
                <w:color w:val="auto"/>
              </w:rPr>
              <w:fldChar w:fldCharType="separate"/>
            </w:r>
            <w:r>
              <w:rPr>
                <w:color w:val="auto"/>
              </w:rPr>
              <w:t>28</w:t>
            </w:r>
            <w:r>
              <w:rPr>
                <w:color w:val="auto"/>
              </w:rPr>
              <w:fldChar w:fldCharType="end"/>
            </w:r>
          </w:hyperlink>
        </w:p>
        <w:p>
          <w:pPr>
            <w:pStyle w:val="TOC3"/>
            <w:tabs>
              <w:tab w:val="right" w:leader="dot" w:pos="9072"/>
            </w:tabs>
            <w:rPr>
              <w:color w:val="auto"/>
            </w:rPr>
          </w:pPr>
          <w:hyperlink w:anchor="_Toc20688" w:history="1">
            <w:r>
              <w:rPr>
                <w:rFonts w:ascii="Times New Roman" w:hAnsi="Times New Roman" w:cs="Times New Roman" w:hint="default"/>
                <w:bCs w:val="0"/>
                <w:color w:val="auto"/>
                <w:kern w:val="0"/>
                <w:szCs w:val="24"/>
                <w:lang w:val="en-US" w:eastAsia="zh-CN" w:bidi="ar"/>
              </w:rPr>
              <w:t>1.5.2.2 依托厂内污水处理站可行性评价</w:t>
            </w:r>
            <w:r>
              <w:rPr>
                <w:color w:val="auto"/>
              </w:rPr>
              <w:tab/>
            </w:r>
            <w:r>
              <w:rPr>
                <w:color w:val="auto"/>
              </w:rPr>
              <w:fldChar w:fldCharType="begin"/>
            </w:r>
            <w:r>
              <w:rPr>
                <w:color w:val="auto"/>
              </w:rPr>
              <w:instrText xml:space="preserve"> PAGEREF _Toc20688 \h </w:instrText>
            </w:r>
            <w:r>
              <w:rPr>
                <w:color w:val="auto"/>
              </w:rPr>
              <w:fldChar w:fldCharType="separate"/>
            </w:r>
            <w:r>
              <w:rPr>
                <w:color w:val="auto"/>
              </w:rPr>
              <w:t>31</w:t>
            </w:r>
            <w:r>
              <w:rPr>
                <w:color w:val="auto"/>
              </w:rPr>
              <w:fldChar w:fldCharType="end"/>
            </w:r>
          </w:hyperlink>
        </w:p>
        <w:p>
          <w:pPr>
            <w:pStyle w:val="TOC3"/>
            <w:tabs>
              <w:tab w:val="right" w:leader="dot" w:pos="9072"/>
            </w:tabs>
            <w:rPr>
              <w:color w:val="auto"/>
            </w:rPr>
          </w:pPr>
          <w:hyperlink w:anchor="_Toc30394" w:history="1">
            <w:r>
              <w:rPr>
                <w:rFonts w:ascii="Times New Roman" w:hAnsi="Times New Roman" w:cs="Times New Roman" w:hint="default"/>
                <w:bCs w:val="0"/>
                <w:color w:val="auto"/>
                <w:kern w:val="0"/>
                <w:szCs w:val="24"/>
                <w:lang w:val="en-US" w:eastAsia="zh-CN" w:bidi="ar"/>
              </w:rPr>
              <w:t>1.5.2.3 项目三期新建生产废水污染防治设施</w:t>
            </w:r>
            <w:r>
              <w:rPr>
                <w:color w:val="auto"/>
              </w:rPr>
              <w:tab/>
            </w:r>
            <w:r>
              <w:rPr>
                <w:color w:val="auto"/>
              </w:rPr>
              <w:fldChar w:fldCharType="begin"/>
            </w:r>
            <w:r>
              <w:rPr>
                <w:color w:val="auto"/>
              </w:rPr>
              <w:instrText xml:space="preserve"> PAGEREF _Toc30394 \h </w:instrText>
            </w:r>
            <w:r>
              <w:rPr>
                <w:color w:val="auto"/>
              </w:rPr>
              <w:fldChar w:fldCharType="separate"/>
            </w:r>
            <w:r>
              <w:rPr>
                <w:color w:val="auto"/>
              </w:rPr>
              <w:t>31</w:t>
            </w:r>
            <w:r>
              <w:rPr>
                <w:color w:val="auto"/>
              </w:rPr>
              <w:fldChar w:fldCharType="end"/>
            </w:r>
          </w:hyperlink>
        </w:p>
        <w:p>
          <w:pPr>
            <w:pStyle w:val="TOC2"/>
            <w:tabs>
              <w:tab w:val="clear" w:pos="9060"/>
              <w:tab w:val="right" w:leader="dot" w:pos="9072"/>
            </w:tabs>
            <w:rPr>
              <w:color w:val="auto"/>
            </w:rPr>
          </w:pPr>
          <w:hyperlink w:anchor="_Toc13981" w:history="1">
            <w:r>
              <w:rPr>
                <w:rFonts w:ascii="Times New Roman" w:hAnsi="Times New Roman" w:cs="Times New Roman" w:hint="default"/>
                <w:bCs/>
                <w:color w:val="auto"/>
                <w:szCs w:val="28"/>
                <w:lang w:val="en-US" w:eastAsia="zh-CN"/>
              </w:rPr>
              <w:t>1</w:t>
            </w:r>
            <w:r>
              <w:rPr>
                <w:rFonts w:ascii="Times New Roman" w:eastAsia="宋体" w:hAnsi="Times New Roman" w:cs="Times New Roman" w:hint="default"/>
                <w:bCs/>
                <w:color w:val="auto"/>
                <w:szCs w:val="28"/>
                <w:lang w:val="en-US" w:eastAsia="zh-CN"/>
              </w:rPr>
              <w:t>.</w:t>
            </w:r>
            <w:r>
              <w:rPr>
                <w:rFonts w:ascii="Times New Roman" w:hAnsi="Times New Roman" w:cs="Times New Roman" w:hint="default"/>
                <w:bCs/>
                <w:color w:val="auto"/>
                <w:szCs w:val="28"/>
                <w:lang w:val="en-US" w:eastAsia="zh-CN"/>
              </w:rPr>
              <w:t>5</w:t>
            </w:r>
            <w:r>
              <w:rPr>
                <w:rFonts w:ascii="Times New Roman" w:eastAsia="宋体" w:hAnsi="Times New Roman" w:cs="Times New Roman" w:hint="default"/>
                <w:bCs/>
                <w:color w:val="auto"/>
                <w:szCs w:val="28"/>
                <w:lang w:val="en-US" w:eastAsia="zh-CN"/>
              </w:rPr>
              <w:t>.3</w:t>
            </w:r>
            <w:r>
              <w:rPr>
                <w:rFonts w:ascii="Times New Roman" w:hAnsi="Times New Roman" w:cs="Times New Roman" w:hint="default"/>
                <w:bCs/>
                <w:color w:val="auto"/>
                <w:szCs w:val="28"/>
                <w:lang w:val="en-US" w:eastAsia="zh-CN"/>
              </w:rPr>
              <w:t xml:space="preserve"> </w:t>
            </w:r>
            <w:r>
              <w:rPr>
                <w:rFonts w:ascii="Times New Roman" w:eastAsia="宋体" w:hAnsi="Times New Roman" w:cs="Times New Roman" w:hint="default"/>
                <w:bCs/>
                <w:color w:val="auto"/>
                <w:szCs w:val="28"/>
                <w:lang w:val="en-US" w:eastAsia="zh-CN"/>
              </w:rPr>
              <w:t>废水排放源强</w:t>
            </w:r>
            <w:r>
              <w:rPr>
                <w:color w:val="auto"/>
              </w:rPr>
              <w:tab/>
            </w:r>
            <w:r>
              <w:rPr>
                <w:color w:val="auto"/>
              </w:rPr>
              <w:fldChar w:fldCharType="begin"/>
            </w:r>
            <w:r>
              <w:rPr>
                <w:color w:val="auto"/>
              </w:rPr>
              <w:instrText xml:space="preserve"> PAGEREF _Toc13981 \h </w:instrText>
            </w:r>
            <w:r>
              <w:rPr>
                <w:color w:val="auto"/>
              </w:rPr>
              <w:fldChar w:fldCharType="separate"/>
            </w:r>
            <w:r>
              <w:rPr>
                <w:color w:val="auto"/>
              </w:rPr>
              <w:t>41</w:t>
            </w:r>
            <w:r>
              <w:rPr>
                <w:color w:val="auto"/>
              </w:rPr>
              <w:fldChar w:fldCharType="end"/>
            </w:r>
          </w:hyperlink>
        </w:p>
        <w:p>
          <w:pPr>
            <w:pStyle w:val="TOC1"/>
            <w:tabs>
              <w:tab w:val="right" w:leader="dot" w:pos="9072"/>
            </w:tabs>
            <w:rPr>
              <w:color w:val="auto"/>
            </w:rPr>
          </w:pPr>
          <w:hyperlink w:anchor="_Toc28478" w:history="1">
            <w:r>
              <w:rPr>
                <w:rFonts w:ascii="Times New Roman" w:eastAsia="宋体" w:hAnsi="Times New Roman" w:cs="Times New Roman" w:hint="default"/>
                <w:bCs/>
                <w:color w:val="auto"/>
                <w:szCs w:val="30"/>
                <w:lang w:val="en-US" w:eastAsia="zh-CN"/>
              </w:rPr>
              <w:t>1.6地表水质量现状评价</w:t>
            </w:r>
            <w:r>
              <w:rPr>
                <w:color w:val="auto"/>
              </w:rPr>
              <w:tab/>
            </w:r>
            <w:r>
              <w:rPr>
                <w:color w:val="auto"/>
              </w:rPr>
              <w:fldChar w:fldCharType="begin"/>
            </w:r>
            <w:r>
              <w:rPr>
                <w:color w:val="auto"/>
              </w:rPr>
              <w:instrText xml:space="preserve"> PAGEREF _Toc28478 \h </w:instrText>
            </w:r>
            <w:r>
              <w:rPr>
                <w:color w:val="auto"/>
              </w:rPr>
              <w:fldChar w:fldCharType="separate"/>
            </w:r>
            <w:r>
              <w:rPr>
                <w:color w:val="auto"/>
              </w:rPr>
              <w:t>43</w:t>
            </w:r>
            <w:r>
              <w:rPr>
                <w:color w:val="auto"/>
              </w:rPr>
              <w:fldChar w:fldCharType="end"/>
            </w:r>
          </w:hyperlink>
        </w:p>
        <w:p>
          <w:pPr>
            <w:pStyle w:val="TOC1"/>
            <w:tabs>
              <w:tab w:val="right" w:leader="dot" w:pos="9072"/>
            </w:tabs>
            <w:rPr>
              <w:color w:val="auto"/>
            </w:rPr>
          </w:pPr>
          <w:hyperlink w:anchor="_Toc29930" w:history="1">
            <w:r>
              <w:rPr>
                <w:rFonts w:ascii="Times New Roman" w:hAnsi="Times New Roman" w:cs="Times New Roman" w:hint="default"/>
                <w:bCs/>
                <w:color w:val="auto"/>
                <w:szCs w:val="30"/>
                <w:lang w:val="en-US" w:eastAsia="zh-CN"/>
              </w:rPr>
              <w:t xml:space="preserve">1.7 </w:t>
            </w:r>
            <w:r>
              <w:rPr>
                <w:rFonts w:ascii="Times New Roman" w:eastAsia="宋体" w:hAnsi="Times New Roman" w:cs="Times New Roman" w:hint="default"/>
                <w:bCs/>
                <w:color w:val="auto"/>
                <w:szCs w:val="30"/>
                <w:lang w:val="en-US" w:eastAsia="zh-CN"/>
              </w:rPr>
              <w:t>地表水环境影响预测与评价</w:t>
            </w:r>
            <w:r>
              <w:rPr>
                <w:color w:val="auto"/>
              </w:rPr>
              <w:tab/>
            </w:r>
            <w:r>
              <w:rPr>
                <w:color w:val="auto"/>
              </w:rPr>
              <w:fldChar w:fldCharType="begin"/>
            </w:r>
            <w:r>
              <w:rPr>
                <w:color w:val="auto"/>
              </w:rPr>
              <w:instrText xml:space="preserve"> PAGEREF _Toc29930 \h </w:instrText>
            </w:r>
            <w:r>
              <w:rPr>
                <w:color w:val="auto"/>
              </w:rPr>
              <w:fldChar w:fldCharType="separate"/>
            </w:r>
            <w:r>
              <w:rPr>
                <w:color w:val="auto"/>
              </w:rPr>
              <w:t>44</w:t>
            </w:r>
            <w:r>
              <w:rPr>
                <w:color w:val="auto"/>
              </w:rPr>
              <w:fldChar w:fldCharType="end"/>
            </w:r>
          </w:hyperlink>
        </w:p>
        <w:p>
          <w:pPr>
            <w:pStyle w:val="TOC1"/>
            <w:tabs>
              <w:tab w:val="right" w:leader="dot" w:pos="9072"/>
            </w:tabs>
            <w:rPr>
              <w:color w:val="auto"/>
            </w:rPr>
          </w:pPr>
          <w:hyperlink w:anchor="_Toc19438" w:history="1">
            <w:r>
              <w:rPr>
                <w:rFonts w:ascii="Times New Roman" w:eastAsia="宋体" w:hAnsi="Times New Roman" w:cs="Times New Roman" w:hint="default"/>
                <w:bCs/>
                <w:color w:val="auto"/>
                <w:szCs w:val="30"/>
                <w:lang w:val="en-US" w:eastAsia="zh-CN"/>
              </w:rPr>
              <w:t>1.</w:t>
            </w:r>
            <w:r>
              <w:rPr>
                <w:rFonts w:ascii="Times New Roman" w:hAnsi="Times New Roman" w:cs="Times New Roman" w:hint="default"/>
                <w:bCs/>
                <w:color w:val="auto"/>
                <w:szCs w:val="30"/>
                <w:lang w:val="en-US" w:eastAsia="zh-CN"/>
              </w:rPr>
              <w:t>8</w:t>
            </w:r>
            <w:r>
              <w:rPr>
                <w:rFonts w:ascii="Times New Roman" w:eastAsia="宋体" w:hAnsi="Times New Roman" w:cs="Times New Roman" w:hint="default"/>
                <w:bCs/>
                <w:color w:val="auto"/>
                <w:szCs w:val="30"/>
                <w:lang w:val="en-US" w:eastAsia="zh-CN"/>
              </w:rPr>
              <w:t xml:space="preserve"> 废水污染防治措施可行性分析</w:t>
            </w:r>
            <w:r>
              <w:rPr>
                <w:color w:val="auto"/>
              </w:rPr>
              <w:tab/>
            </w:r>
            <w:r>
              <w:rPr>
                <w:color w:val="auto"/>
              </w:rPr>
              <w:fldChar w:fldCharType="begin"/>
            </w:r>
            <w:r>
              <w:rPr>
                <w:color w:val="auto"/>
              </w:rPr>
              <w:instrText xml:space="preserve"> PAGEREF _Toc19438 \h </w:instrText>
            </w:r>
            <w:r>
              <w:rPr>
                <w:color w:val="auto"/>
              </w:rPr>
              <w:fldChar w:fldCharType="separate"/>
            </w:r>
            <w:r>
              <w:rPr>
                <w:color w:val="auto"/>
              </w:rPr>
              <w:t>51</w:t>
            </w:r>
            <w:r>
              <w:rPr>
                <w:color w:val="auto"/>
              </w:rPr>
              <w:fldChar w:fldCharType="end"/>
            </w:r>
          </w:hyperlink>
        </w:p>
        <w:p>
          <w:pPr>
            <w:pStyle w:val="TOC2"/>
            <w:tabs>
              <w:tab w:val="clear" w:pos="9060"/>
              <w:tab w:val="right" w:leader="dot" w:pos="9072"/>
            </w:tabs>
            <w:rPr>
              <w:color w:val="auto"/>
            </w:rPr>
          </w:pPr>
          <w:hyperlink w:anchor="_Toc27327" w:history="1">
            <w:r>
              <w:rPr>
                <w:rFonts w:ascii="Times New Roman" w:eastAsia="宋体" w:hAnsi="Times New Roman" w:cs="Times New Roman" w:hint="default"/>
                <w:bCs/>
                <w:color w:val="auto"/>
                <w:szCs w:val="28"/>
                <w:lang w:val="en-US" w:eastAsia="zh-CN"/>
              </w:rPr>
              <w:t>1.</w:t>
            </w:r>
            <w:r>
              <w:rPr>
                <w:rFonts w:ascii="Times New Roman" w:hAnsi="Times New Roman" w:cs="Times New Roman" w:hint="default"/>
                <w:bCs/>
                <w:color w:val="auto"/>
                <w:szCs w:val="28"/>
                <w:lang w:val="en-US" w:eastAsia="zh-CN"/>
              </w:rPr>
              <w:t>8</w:t>
            </w:r>
            <w:r>
              <w:rPr>
                <w:rFonts w:ascii="Times New Roman" w:eastAsia="宋体" w:hAnsi="Times New Roman" w:cs="Times New Roman" w:hint="default"/>
                <w:bCs/>
                <w:color w:val="auto"/>
                <w:szCs w:val="28"/>
                <w:lang w:val="en-US" w:eastAsia="zh-CN"/>
              </w:rPr>
              <w:t>.1 生产废水处理工艺原则</w:t>
            </w:r>
            <w:r>
              <w:rPr>
                <w:color w:val="auto"/>
              </w:rPr>
              <w:tab/>
            </w:r>
            <w:r>
              <w:rPr>
                <w:color w:val="auto"/>
              </w:rPr>
              <w:fldChar w:fldCharType="begin"/>
            </w:r>
            <w:r>
              <w:rPr>
                <w:color w:val="auto"/>
              </w:rPr>
              <w:instrText xml:space="preserve"> PAGEREF _Toc27327 \h </w:instrText>
            </w:r>
            <w:r>
              <w:rPr>
                <w:color w:val="auto"/>
              </w:rPr>
              <w:fldChar w:fldCharType="separate"/>
            </w:r>
            <w:r>
              <w:rPr>
                <w:color w:val="auto"/>
              </w:rPr>
              <w:t>51</w:t>
            </w:r>
            <w:r>
              <w:rPr>
                <w:color w:val="auto"/>
              </w:rPr>
              <w:fldChar w:fldCharType="end"/>
            </w:r>
          </w:hyperlink>
        </w:p>
        <w:p>
          <w:pPr>
            <w:pStyle w:val="TOC2"/>
            <w:tabs>
              <w:tab w:val="clear" w:pos="9060"/>
              <w:tab w:val="right" w:leader="dot" w:pos="9072"/>
            </w:tabs>
            <w:rPr>
              <w:color w:val="auto"/>
            </w:rPr>
          </w:pPr>
          <w:hyperlink w:anchor="_Toc20194" w:history="1">
            <w:r>
              <w:rPr>
                <w:rFonts w:ascii="Times New Roman" w:eastAsia="宋体" w:hAnsi="Times New Roman" w:cs="Times New Roman" w:hint="default"/>
                <w:bCs/>
                <w:color w:val="auto"/>
                <w:szCs w:val="28"/>
                <w:lang w:val="en-US" w:eastAsia="zh-CN"/>
              </w:rPr>
              <w:t>1.</w:t>
            </w:r>
            <w:r>
              <w:rPr>
                <w:rFonts w:ascii="Times New Roman" w:hAnsi="Times New Roman" w:cs="Times New Roman" w:hint="default"/>
                <w:bCs/>
                <w:color w:val="auto"/>
                <w:szCs w:val="28"/>
                <w:lang w:val="en-US" w:eastAsia="zh-CN"/>
              </w:rPr>
              <w:t>8</w:t>
            </w:r>
            <w:r>
              <w:rPr>
                <w:rFonts w:ascii="Times New Roman" w:eastAsia="宋体" w:hAnsi="Times New Roman" w:cs="Times New Roman" w:hint="default"/>
                <w:bCs/>
                <w:color w:val="auto"/>
                <w:szCs w:val="28"/>
                <w:lang w:val="en-US" w:eastAsia="zh-CN"/>
              </w:rPr>
              <w:t>.2 生产废水处理</w:t>
            </w:r>
            <w:r>
              <w:rPr>
                <w:rFonts w:ascii="Times New Roman" w:hAnsi="Times New Roman" w:cs="Times New Roman" w:hint="default"/>
                <w:bCs/>
                <w:color w:val="auto"/>
                <w:szCs w:val="28"/>
                <w:lang w:val="en-US" w:eastAsia="zh-CN"/>
              </w:rPr>
              <w:t>设计</w:t>
            </w:r>
            <w:r>
              <w:rPr>
                <w:rFonts w:ascii="Times New Roman" w:eastAsia="宋体" w:hAnsi="Times New Roman" w:cs="Times New Roman" w:hint="default"/>
                <w:bCs/>
                <w:color w:val="auto"/>
                <w:szCs w:val="28"/>
                <w:lang w:val="en-US" w:eastAsia="zh-CN"/>
              </w:rPr>
              <w:t>可行性分析</w:t>
            </w:r>
            <w:r>
              <w:rPr>
                <w:color w:val="auto"/>
              </w:rPr>
              <w:tab/>
            </w:r>
            <w:r>
              <w:rPr>
                <w:color w:val="auto"/>
              </w:rPr>
              <w:fldChar w:fldCharType="begin"/>
            </w:r>
            <w:r>
              <w:rPr>
                <w:color w:val="auto"/>
              </w:rPr>
              <w:instrText xml:space="preserve"> PAGEREF _Toc20194 \h </w:instrText>
            </w:r>
            <w:r>
              <w:rPr>
                <w:color w:val="auto"/>
              </w:rPr>
              <w:fldChar w:fldCharType="separate"/>
            </w:r>
            <w:r>
              <w:rPr>
                <w:color w:val="auto"/>
              </w:rPr>
              <w:t>51</w:t>
            </w:r>
            <w:r>
              <w:rPr>
                <w:color w:val="auto"/>
              </w:rPr>
              <w:fldChar w:fldCharType="end"/>
            </w:r>
          </w:hyperlink>
        </w:p>
        <w:p>
          <w:pPr>
            <w:pStyle w:val="TOC2"/>
            <w:tabs>
              <w:tab w:val="clear" w:pos="9060"/>
              <w:tab w:val="right" w:leader="dot" w:pos="9072"/>
            </w:tabs>
            <w:rPr>
              <w:color w:val="auto"/>
            </w:rPr>
          </w:pPr>
          <w:hyperlink w:anchor="_Toc7201" w:history="1">
            <w:r>
              <w:rPr>
                <w:rFonts w:ascii="Times New Roman" w:eastAsia="宋体" w:hAnsi="Times New Roman" w:cs="Times New Roman" w:hint="default"/>
                <w:bCs/>
                <w:color w:val="auto"/>
                <w:szCs w:val="28"/>
                <w:lang w:val="en-US" w:eastAsia="zh-CN"/>
              </w:rPr>
              <w:t>1.</w:t>
            </w:r>
            <w:r>
              <w:rPr>
                <w:rFonts w:ascii="Times New Roman" w:hAnsi="Times New Roman" w:cs="Times New Roman" w:hint="default"/>
                <w:bCs/>
                <w:color w:val="auto"/>
                <w:szCs w:val="28"/>
                <w:lang w:val="en-US" w:eastAsia="zh-CN"/>
              </w:rPr>
              <w:t>8</w:t>
            </w:r>
            <w:r>
              <w:rPr>
                <w:rFonts w:ascii="Times New Roman" w:eastAsia="宋体" w:hAnsi="Times New Roman" w:cs="Times New Roman" w:hint="default"/>
                <w:bCs/>
                <w:color w:val="auto"/>
                <w:szCs w:val="28"/>
                <w:lang w:val="en-US" w:eastAsia="zh-CN"/>
              </w:rPr>
              <w:t>.3 污水处理措施可行性分析</w:t>
            </w:r>
            <w:r>
              <w:rPr>
                <w:color w:val="auto"/>
              </w:rPr>
              <w:tab/>
            </w:r>
            <w:r>
              <w:rPr>
                <w:color w:val="auto"/>
              </w:rPr>
              <w:fldChar w:fldCharType="begin"/>
            </w:r>
            <w:r>
              <w:rPr>
                <w:color w:val="auto"/>
              </w:rPr>
              <w:instrText xml:space="preserve"> PAGEREF _Toc7201 \h </w:instrText>
            </w:r>
            <w:r>
              <w:rPr>
                <w:color w:val="auto"/>
              </w:rPr>
              <w:fldChar w:fldCharType="separate"/>
            </w:r>
            <w:r>
              <w:rPr>
                <w:color w:val="auto"/>
              </w:rPr>
              <w:t>62</w:t>
            </w:r>
            <w:r>
              <w:rPr>
                <w:color w:val="auto"/>
              </w:rPr>
              <w:fldChar w:fldCharType="end"/>
            </w:r>
          </w:hyperlink>
        </w:p>
        <w:p>
          <w:pPr>
            <w:pStyle w:val="TOC2"/>
            <w:tabs>
              <w:tab w:val="clear" w:pos="9060"/>
              <w:tab w:val="right" w:leader="dot" w:pos="9072"/>
            </w:tabs>
            <w:rPr>
              <w:color w:val="auto"/>
            </w:rPr>
          </w:pPr>
          <w:hyperlink w:anchor="_Toc21790" w:history="1">
            <w:r>
              <w:rPr>
                <w:rFonts w:ascii="Times New Roman" w:eastAsia="宋体" w:hAnsi="Times New Roman" w:cs="Times New Roman" w:hint="default"/>
                <w:bCs/>
                <w:color w:val="auto"/>
                <w:szCs w:val="28"/>
                <w:lang w:val="en-US" w:eastAsia="zh-CN"/>
              </w:rPr>
              <w:t>1.</w:t>
            </w:r>
            <w:r>
              <w:rPr>
                <w:rFonts w:ascii="Times New Roman" w:hAnsi="Times New Roman" w:cs="Times New Roman" w:hint="default"/>
                <w:bCs/>
                <w:color w:val="auto"/>
                <w:szCs w:val="28"/>
                <w:lang w:val="en-US" w:eastAsia="zh-CN"/>
              </w:rPr>
              <w:t>8</w:t>
            </w:r>
            <w:r>
              <w:rPr>
                <w:rFonts w:ascii="Times New Roman" w:eastAsia="宋体" w:hAnsi="Times New Roman" w:cs="Times New Roman" w:hint="default"/>
                <w:bCs/>
                <w:color w:val="auto"/>
                <w:szCs w:val="28"/>
                <w:lang w:val="en-US" w:eastAsia="zh-CN"/>
              </w:rPr>
              <w:t>.4 依托集中污水处理厂可行性分析</w:t>
            </w:r>
            <w:r>
              <w:rPr>
                <w:color w:val="auto"/>
              </w:rPr>
              <w:tab/>
            </w:r>
            <w:r>
              <w:rPr>
                <w:color w:val="auto"/>
              </w:rPr>
              <w:fldChar w:fldCharType="begin"/>
            </w:r>
            <w:r>
              <w:rPr>
                <w:color w:val="auto"/>
              </w:rPr>
              <w:instrText xml:space="preserve"> PAGEREF _Toc21790 \h </w:instrText>
            </w:r>
            <w:r>
              <w:rPr>
                <w:color w:val="auto"/>
              </w:rPr>
              <w:fldChar w:fldCharType="separate"/>
            </w:r>
            <w:r>
              <w:rPr>
                <w:color w:val="auto"/>
              </w:rPr>
              <w:t>65</w:t>
            </w:r>
            <w:r>
              <w:rPr>
                <w:color w:val="auto"/>
              </w:rPr>
              <w:fldChar w:fldCharType="end"/>
            </w:r>
          </w:hyperlink>
        </w:p>
        <w:p>
          <w:pPr>
            <w:pStyle w:val="TOC2"/>
            <w:tabs>
              <w:tab w:val="clear" w:pos="9060"/>
              <w:tab w:val="right" w:leader="dot" w:pos="9072"/>
            </w:tabs>
            <w:rPr>
              <w:color w:val="auto"/>
            </w:rPr>
          </w:pPr>
          <w:hyperlink w:anchor="_Toc24299" w:history="1">
            <w:r>
              <w:rPr>
                <w:rFonts w:ascii="Times New Roman" w:eastAsia="宋体" w:hAnsi="Times New Roman" w:cs="Times New Roman" w:hint="default"/>
                <w:bCs/>
                <w:color w:val="auto"/>
                <w:szCs w:val="28"/>
                <w:lang w:val="en-US" w:eastAsia="zh-CN"/>
              </w:rPr>
              <w:t>1.</w:t>
            </w:r>
            <w:r>
              <w:rPr>
                <w:rFonts w:ascii="Times New Roman" w:hAnsi="Times New Roman" w:cs="Times New Roman" w:hint="default"/>
                <w:bCs/>
                <w:color w:val="auto"/>
                <w:szCs w:val="28"/>
                <w:lang w:val="en-US" w:eastAsia="zh-CN"/>
              </w:rPr>
              <w:t>8</w:t>
            </w:r>
            <w:r>
              <w:rPr>
                <w:rFonts w:ascii="Times New Roman" w:eastAsia="宋体" w:hAnsi="Times New Roman" w:cs="Times New Roman" w:hint="default"/>
                <w:bCs/>
                <w:color w:val="auto"/>
                <w:szCs w:val="28"/>
                <w:lang w:val="en-US" w:eastAsia="zh-CN"/>
              </w:rPr>
              <w:t>.5 小结</w:t>
            </w:r>
            <w:r>
              <w:rPr>
                <w:color w:val="auto"/>
              </w:rPr>
              <w:tab/>
            </w:r>
            <w:r>
              <w:rPr>
                <w:color w:val="auto"/>
              </w:rPr>
              <w:fldChar w:fldCharType="begin"/>
            </w:r>
            <w:r>
              <w:rPr>
                <w:color w:val="auto"/>
              </w:rPr>
              <w:instrText xml:space="preserve"> PAGEREF _Toc24299 \h </w:instrText>
            </w:r>
            <w:r>
              <w:rPr>
                <w:color w:val="auto"/>
              </w:rPr>
              <w:fldChar w:fldCharType="separate"/>
            </w:r>
            <w:r>
              <w:rPr>
                <w:color w:val="auto"/>
              </w:rPr>
              <w:t>66</w:t>
            </w:r>
            <w:r>
              <w:rPr>
                <w:color w:val="auto"/>
              </w:rPr>
              <w:fldChar w:fldCharType="end"/>
            </w:r>
          </w:hyperlink>
        </w:p>
        <w:p>
          <w:pPr>
            <w:pStyle w:val="TOC1"/>
            <w:tabs>
              <w:tab w:val="right" w:leader="dot" w:pos="9072"/>
            </w:tabs>
            <w:rPr>
              <w:color w:val="auto"/>
            </w:rPr>
          </w:pPr>
          <w:hyperlink w:anchor="_Toc7782" w:history="1">
            <w:r>
              <w:rPr>
                <w:rFonts w:ascii="Times New Roman" w:eastAsia="宋体" w:hAnsi="Times New Roman" w:cs="Times New Roman" w:hint="default"/>
                <w:bCs/>
                <w:color w:val="auto"/>
                <w:szCs w:val="30"/>
                <w:lang w:val="en-US" w:eastAsia="zh-CN"/>
              </w:rPr>
              <w:t>1.</w:t>
            </w:r>
            <w:r>
              <w:rPr>
                <w:rFonts w:ascii="Times New Roman" w:hAnsi="Times New Roman" w:cs="Times New Roman" w:hint="default"/>
                <w:bCs/>
                <w:color w:val="auto"/>
                <w:szCs w:val="30"/>
                <w:lang w:val="en-US" w:eastAsia="zh-CN"/>
              </w:rPr>
              <w:t>9</w:t>
            </w:r>
            <w:r>
              <w:rPr>
                <w:rFonts w:ascii="Times New Roman" w:eastAsia="宋体" w:hAnsi="Times New Roman" w:cs="Times New Roman" w:hint="default"/>
                <w:bCs/>
                <w:color w:val="auto"/>
                <w:szCs w:val="30"/>
                <w:lang w:val="en-US" w:eastAsia="zh-CN"/>
              </w:rPr>
              <w:t xml:space="preserve"> 建设项目废水污染物排放信息</w:t>
            </w:r>
            <w:r>
              <w:rPr>
                <w:color w:val="auto"/>
              </w:rPr>
              <w:tab/>
            </w:r>
            <w:r>
              <w:rPr>
                <w:color w:val="auto"/>
              </w:rPr>
              <w:fldChar w:fldCharType="begin"/>
            </w:r>
            <w:r>
              <w:rPr>
                <w:color w:val="auto"/>
              </w:rPr>
              <w:instrText xml:space="preserve"> PAGEREF _Toc7782 \h </w:instrText>
            </w:r>
            <w:r>
              <w:rPr>
                <w:color w:val="auto"/>
              </w:rPr>
              <w:fldChar w:fldCharType="separate"/>
            </w:r>
            <w:r>
              <w:rPr>
                <w:color w:val="auto"/>
              </w:rPr>
              <w:t>68</w:t>
            </w:r>
            <w:r>
              <w:rPr>
                <w:color w:val="auto"/>
              </w:rPr>
              <w:fldChar w:fldCharType="end"/>
            </w:r>
          </w:hyperlink>
        </w:p>
        <w:p>
          <w:pPr>
            <w:rPr>
              <w:rFonts w:ascii="Times New Roman" w:hAnsi="Times New Roman" w:hint="default"/>
              <w:color w:val="auto"/>
            </w:rPr>
          </w:pPr>
          <w:r>
            <w:rPr>
              <w:rFonts w:ascii="Times New Roman" w:hAnsi="Times New Roman" w:cs="Times New Roman" w:hint="default"/>
              <w:bCs/>
              <w:color w:val="auto"/>
              <w:szCs w:val="24"/>
            </w:rPr>
            <w:fldChar w:fldCharType="end"/>
          </w:r>
        </w:p>
      </w:sdtContent>
    </w:sdt>
    <w:p>
      <w:pPr>
        <w:keepNext w:val="0"/>
        <w:keepLines w:val="0"/>
        <w:pageBreakBefore/>
        <w:widowControl w:val="0"/>
        <w:kinsoku/>
        <w:wordWrap/>
        <w:overflowPunct/>
        <w:topLinePunct w:val="0"/>
        <w:autoSpaceDE/>
        <w:autoSpaceDN/>
        <w:bidi w:val="0"/>
        <w:adjustRightInd/>
        <w:snapToGrid/>
        <w:spacing w:before="312" w:beforeLines="100" w:after="312" w:afterLines="100" w:line="360" w:lineRule="auto"/>
        <w:jc w:val="center"/>
        <w:textAlignment w:val="auto"/>
        <w:outlineLvl w:val="0"/>
        <w:rPr>
          <w:rFonts w:ascii="Times New Roman" w:hAnsi="Times New Roman" w:hint="default"/>
          <w:b/>
          <w:bCs/>
          <w:color w:val="auto"/>
          <w:sz w:val="44"/>
          <w:szCs w:val="44"/>
        </w:rPr>
        <w:sectPr>
          <w:headerReference w:type="default" r:id="rId5"/>
          <w:footerReference w:type="default" r:id="rId6"/>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upperRoman" w:start="1"/>
          <w:cols w:num="1" w:space="720"/>
          <w:docGrid w:type="lines" w:linePitch="312" w:charSpace="0"/>
        </w:sectPr>
      </w:pPr>
    </w:p>
    <w:p>
      <w:pPr>
        <w:pStyle w:val="Heading1"/>
        <w:bidi w:val="0"/>
        <w:rPr>
          <w:rFonts w:ascii="Times New Roman" w:hAnsi="Times New Roman" w:cs="Times New Roman" w:hint="default"/>
          <w:color w:val="auto"/>
        </w:rPr>
      </w:pPr>
      <w:bookmarkStart w:id="0" w:name="_Toc1581"/>
      <w:r>
        <w:rPr>
          <w:rFonts w:ascii="Times New Roman" w:hAnsi="Times New Roman" w:cs="Times New Roman" w:hint="default"/>
          <w:color w:val="auto"/>
        </w:rPr>
        <w:t>地表水环境影响分析</w:t>
      </w:r>
      <w:bookmarkEnd w:id="0"/>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ascii="Times New Roman" w:hAnsi="Times New Roman" w:hint="default"/>
          <w:b/>
          <w:bCs/>
          <w:color w:val="auto"/>
          <w:sz w:val="30"/>
          <w:szCs w:val="30"/>
        </w:rPr>
      </w:pPr>
      <w:bookmarkStart w:id="1" w:name="_Toc22773"/>
      <w:r>
        <w:rPr>
          <w:rFonts w:ascii="Times New Roman" w:eastAsia="宋体" w:hAnsi="Times New Roman" w:cs="Times New Roman" w:hint="default"/>
          <w:b/>
          <w:bCs/>
          <w:color w:val="auto"/>
          <w:sz w:val="30"/>
          <w:szCs w:val="30"/>
          <w:lang w:val="en-US" w:eastAsia="zh-CN"/>
        </w:rPr>
        <w:t>1.1</w:t>
      </w:r>
      <w:r>
        <w:rPr>
          <w:rFonts w:ascii="Times New Roman" w:eastAsia="宋体" w:hAnsi="Times New Roman" w:cs="Times New Roman" w:hint="default"/>
          <w:b/>
          <w:bCs/>
          <w:color w:val="auto"/>
          <w:sz w:val="30"/>
          <w:szCs w:val="30"/>
        </w:rPr>
        <w:t xml:space="preserve"> 地表水环境功能区划及执行标准</w:t>
      </w:r>
      <w:bookmarkEnd w:id="1"/>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1"/>
        <w:rPr>
          <w:rFonts w:ascii="Times New Roman" w:hAnsi="Times New Roman" w:hint="default"/>
          <w:b/>
          <w:bCs/>
          <w:color w:val="auto"/>
          <w:sz w:val="28"/>
          <w:szCs w:val="28"/>
        </w:rPr>
      </w:pPr>
      <w:bookmarkStart w:id="2" w:name="_Toc26730"/>
      <w:r>
        <w:rPr>
          <w:rFonts w:ascii="Times New Roman" w:eastAsia="宋体" w:hAnsi="Times New Roman" w:cs="Times New Roman" w:hint="default"/>
          <w:b/>
          <w:bCs/>
          <w:color w:val="auto"/>
          <w:sz w:val="28"/>
          <w:szCs w:val="28"/>
        </w:rPr>
        <w:t>1.1</w:t>
      </w:r>
      <w:r>
        <w:rPr>
          <w:rFonts w:ascii="Times New Roman" w:eastAsia="宋体" w:hAnsi="Times New Roman" w:cs="Times New Roman" w:hint="default"/>
          <w:b/>
          <w:bCs/>
          <w:color w:val="auto"/>
          <w:sz w:val="28"/>
          <w:szCs w:val="28"/>
          <w:lang w:val="en-US" w:eastAsia="zh-CN"/>
        </w:rPr>
        <w:t>.1</w:t>
      </w:r>
      <w:r>
        <w:rPr>
          <w:rFonts w:ascii="Times New Roman" w:eastAsia="宋体" w:hAnsi="Times New Roman" w:cs="Times New Roman" w:hint="default"/>
          <w:b/>
          <w:bCs/>
          <w:color w:val="auto"/>
          <w:sz w:val="28"/>
          <w:szCs w:val="28"/>
        </w:rPr>
        <w:t xml:space="preserve"> 功能区划及质量标准</w:t>
      </w:r>
      <w:bookmarkEnd w:id="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（1）地表水功能区划及质量标准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本项目生产废水</w:t>
      </w:r>
      <w:r>
        <w:rPr>
          <w:rFonts w:ascii="Times New Roman" w:hAnsi="Times New Roman" w:cs="Times New Roman" w:hint="default"/>
          <w:color w:val="auto"/>
          <w:sz w:val="24"/>
          <w:szCs w:val="22"/>
        </w:rPr>
        <w:t>经厂区处理达标后，经园区污水管网进入吉水工业园区（二期）污水处理厂处理后尾水排入赣江吉水段</w:t>
      </w:r>
      <w:r>
        <w:rPr>
          <w:rFonts w:ascii="Times New Roman" w:eastAsia="宋体" w:hAnsi="Times New Roman" w:cs="Times New Roman" w:hint="default"/>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本项目所在区域为</w:t>
      </w:r>
      <w:r>
        <w:rPr>
          <w:rFonts w:ascii="Times New Roman" w:hAnsi="Times New Roman" w:cs="Times New Roman" w:hint="default"/>
          <w:color w:val="auto"/>
          <w:sz w:val="24"/>
          <w:szCs w:val="24"/>
          <w:lang w:val="en-US" w:eastAsia="zh-CN"/>
        </w:rPr>
        <w:t>赣江吉水县段</w:t>
      </w:r>
      <w:r>
        <w:rPr>
          <w:rFonts w:ascii="Times New Roman" w:eastAsia="宋体" w:hAnsi="Times New Roman" w:cs="Times New Roman" w:hint="default"/>
          <w:color w:val="auto"/>
          <w:sz w:val="24"/>
          <w:szCs w:val="24"/>
          <w:lang w:val="en-US" w:eastAsia="zh-CN"/>
        </w:rPr>
        <w:t>，周边的水体主要包括项目区域江段有众多中小支流汇入，主要支流有（从上游至下游）：文石河、恩江、柘塘水（社下水）、同江、曲江（住歧水）和黄金江。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根据《江西省水（环境）功能区划》，排污口</w:t>
      </w:r>
      <w:r>
        <w:rPr>
          <w:rFonts w:ascii="Times New Roman" w:hAnsi="Times New Roman" w:cs="Times New Roman" w:hint="default"/>
          <w:color w:val="auto"/>
          <w:sz w:val="24"/>
          <w:szCs w:val="24"/>
          <w:lang w:val="en-US" w:eastAsia="zh-CN"/>
        </w:rPr>
        <w:t>所在</w:t>
      </w:r>
      <w:r>
        <w:rPr>
          <w:rFonts w:ascii="Times New Roman" w:eastAsia="宋体" w:hAnsi="Times New Roman" w:cs="Times New Roman" w:hint="default"/>
          <w:color w:val="auto"/>
          <w:sz w:val="24"/>
          <w:szCs w:val="24"/>
          <w:lang w:val="en-US" w:eastAsia="zh-CN"/>
        </w:rPr>
        <w:t>区域水环境功能区划如下：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①赣江吉水县饮用水源区：吉水县龙王庙至吉水县第三水厂取水口下游，规划长度0.2km，规划功能为饮用、景观用水区，为Ⅱ～Ⅲ水质；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②赣江吉水工业用水区：工业用水区吉水县第三水厂取水口下游0.2km至吉水县金滩镇王巷，规划长度5.0km</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规划功能为工业、景观用水区，为Ⅳ水质。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sectPr>
          <w:headerReference w:type="default" r:id="rId7"/>
          <w:footerReference w:type="default" r:id="rId8"/>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
          <w:cols w:num="1" w:space="720"/>
          <w:docGrid w:type="lines" w:linePitch="312" w:charSpace="0"/>
        </w:sectPr>
      </w:pPr>
      <w:r>
        <w:rPr>
          <w:rFonts w:ascii="Times New Roman" w:eastAsia="宋体" w:hAnsi="Times New Roman" w:cs="Times New Roman" w:hint="default"/>
          <w:color w:val="auto"/>
          <w:sz w:val="24"/>
          <w:szCs w:val="24"/>
          <w:lang w:val="en-US" w:eastAsia="zh-CN"/>
        </w:rPr>
        <w:t>从图</w:t>
      </w:r>
      <w:r>
        <w:rPr>
          <w:rFonts w:ascii="Times New Roman" w:hAnsi="Times New Roman" w:cs="Times New Roman" w:hint="default"/>
          <w:color w:val="auto"/>
          <w:sz w:val="24"/>
          <w:szCs w:val="24"/>
          <w:lang w:val="en-US" w:eastAsia="zh-CN"/>
        </w:rPr>
        <w:t>1.1-1</w:t>
      </w:r>
      <w:r>
        <w:rPr>
          <w:rFonts w:ascii="Times New Roman" w:eastAsia="宋体" w:hAnsi="Times New Roman" w:cs="Times New Roman" w:hint="default"/>
          <w:color w:val="auto"/>
          <w:sz w:val="24"/>
          <w:szCs w:val="24"/>
          <w:lang w:val="en-US" w:eastAsia="zh-CN"/>
        </w:rPr>
        <w:t>可以出，排污口处水环境功能区划为工业用水区，排污口距离上游饮用水源保护区距离（沿水路）为3.22km，距离下游景观娱乐用水区距离（沿水路）为1.90km。项目所在区域水环境功能区划见图</w:t>
      </w:r>
      <w:r>
        <w:rPr>
          <w:rFonts w:ascii="Times New Roman" w:hAnsi="Times New Roman" w:cs="Times New Roman" w:hint="default"/>
          <w:color w:val="auto"/>
          <w:sz w:val="24"/>
          <w:szCs w:val="24"/>
          <w:lang w:val="en-US" w:eastAsia="zh-CN"/>
        </w:rPr>
        <w:t>1.1</w:t>
      </w:r>
      <w:r>
        <w:rPr>
          <w:rFonts w:ascii="Times New Roman" w:eastAsia="宋体" w:hAnsi="Times New Roman" w:cs="Times New Roman" w:hint="default"/>
          <w:color w:val="auto"/>
          <w:sz w:val="24"/>
          <w:szCs w:val="24"/>
          <w:lang w:val="en-US" w:eastAsia="zh-CN"/>
        </w:rPr>
        <w:t>-</w:t>
      </w:r>
      <w:r>
        <w:rPr>
          <w:rFonts w:ascii="Times New Roman" w:hAnsi="Times New Roman" w:cs="Times New Roman" w:hint="default"/>
          <w:color w:val="auto"/>
          <w:sz w:val="24"/>
          <w:szCs w:val="24"/>
          <w:lang w:val="en-US" w:eastAsia="zh-CN"/>
        </w:rPr>
        <w:t>1</w:t>
      </w:r>
      <w:r>
        <w:rPr>
          <w:rFonts w:ascii="Times New Roman" w:eastAsia="宋体" w:hAnsi="Times New Roman" w:cs="Times New Roman" w:hint="default"/>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before="0"/>
        <w:ind w:right="0"/>
        <w:jc w:val="center"/>
        <w:textAlignment w:val="auto"/>
        <w:outlineLvl w:val="9"/>
        <w:rPr>
          <w:rFonts w:ascii="Times New Roman" w:hAnsi="Times New Roman" w:hint="default"/>
          <w:color w:val="auto"/>
        </w:rPr>
      </w:pPr>
      <w:r>
        <w:rPr>
          <w:rFonts w:ascii="Times New Roman" w:hAnsi="Times New Roman" w:cs="Times New Roman" w:hint="default"/>
          <w:color w:val="auto"/>
        </w:rPr>
        <w:drawing>
          <wp:inline distT="0" distB="0" distL="114300" distR="114300">
            <wp:extent cx="5246370" cy="7561580"/>
            <wp:effectExtent l="0" t="0" r="11430" b="1270"/>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xmlns:r="http://schemas.openxmlformats.org/officeDocument/2006/relationships" r:embed="rId9"/>
                    <a:stretch>
                      <a:fillRect/>
                    </a:stretch>
                  </pic:blipFill>
                  <pic:spPr>
                    <a:xfrm>
                      <a:off x="0" y="0"/>
                      <a:ext cx="5246370" cy="7561580"/>
                    </a:xfrm>
                    <a:prstGeom prst="rect">
                      <a:avLst/>
                    </a:prstGeom>
                    <a:noFill/>
                    <a:ln w="9525">
                      <a:noFill/>
                    </a:ln>
                  </pic:spPr>
                </pic:pic>
              </a:graphicData>
            </a:graphic>
          </wp:inline>
        </w:drawing>
      </w:r>
    </w:p>
    <w:p>
      <w:pPr>
        <w:spacing w:line="360" w:lineRule="auto"/>
        <w:jc w:val="center"/>
        <w:rPr>
          <w:rFonts w:ascii="Times New Roman" w:hAnsi="Times New Roman" w:hint="default"/>
          <w:b/>
          <w:bCs/>
          <w:color w:val="auto"/>
          <w:sz w:val="24"/>
        </w:rPr>
      </w:pPr>
      <w:r>
        <w:rPr>
          <w:rFonts w:ascii="Times New Roman" w:hAnsi="Times New Roman" w:cs="Times New Roman" w:hint="default"/>
          <w:b/>
          <w:bCs/>
          <w:color w:val="auto"/>
          <w:sz w:val="24"/>
          <w:szCs w:val="24"/>
        </w:rPr>
        <w:t>图</w:t>
      </w:r>
      <w:r>
        <w:rPr>
          <w:rFonts w:ascii="Times New Roman" w:hAnsi="Times New Roman" w:cs="Times New Roman" w:hint="default"/>
          <w:b/>
          <w:bCs/>
          <w:color w:val="auto"/>
          <w:sz w:val="24"/>
          <w:szCs w:val="24"/>
          <w:lang w:val="en-US" w:eastAsia="zh-CN"/>
        </w:rPr>
        <w:t>1.1-1</w:t>
      </w:r>
      <w:r>
        <w:rPr>
          <w:rFonts w:ascii="Times New Roman" w:hAnsi="Times New Roman" w:cs="Times New Roman" w:hint="default"/>
          <w:b/>
          <w:bCs/>
          <w:color w:val="auto"/>
          <w:sz w:val="24"/>
          <w:szCs w:val="24"/>
        </w:rPr>
        <w:t xml:space="preserve"> </w:t>
      </w:r>
      <w:r>
        <w:rPr>
          <w:rFonts w:ascii="Times New Roman" w:hAnsi="Times New Roman" w:cs="Times New Roman" w:hint="default"/>
          <w:b/>
          <w:bCs/>
          <w:color w:val="auto"/>
          <w:sz w:val="24"/>
          <w:szCs w:val="24"/>
          <w:lang w:val="en-US" w:eastAsia="zh-CN"/>
        </w:rPr>
        <w:t xml:space="preserve"> </w:t>
      </w:r>
      <w:r>
        <w:rPr>
          <w:rFonts w:ascii="Times New Roman" w:hAnsi="Times New Roman" w:cs="Times New Roman" w:hint="default"/>
          <w:b/>
          <w:bCs/>
          <w:color w:val="auto"/>
          <w:sz w:val="24"/>
          <w:szCs w:val="24"/>
        </w:rPr>
        <w:t>项目所在区域水环境功能区划图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sectPr>
          <w:headerReference w:type="default" r:id="rId10"/>
          <w:footerReference w:type="default" r:id="rId11"/>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
          <w:cols w:num="1" w:space="720"/>
          <w:titlePg w:val="0"/>
          <w:docGrid w:type="lines" w:linePitch="312" w:charSpace="0"/>
        </w:sectPr>
      </w:pPr>
      <w:r>
        <w:rPr>
          <w:rFonts w:ascii="Times New Roman" w:eastAsia="宋体" w:hAnsi="Times New Roman" w:cs="Times New Roman" w:hint="default"/>
          <w:color w:val="auto"/>
          <w:sz w:val="24"/>
          <w:szCs w:val="24"/>
          <w:lang w:val="en-US" w:eastAsia="zh-CN"/>
        </w:rPr>
        <w:t>赣江执行《地表水环境质量标准》（GB</w:t>
      </w:r>
      <w:r>
        <w:rPr>
          <w:rFonts w:ascii="Times New Roman"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en-US" w:eastAsia="zh-CN"/>
        </w:rPr>
        <w:t>3838-2002）III类标准；镍、氯化物、硫酸盐参照《地表水环境质量标准》（GB</w:t>
      </w:r>
      <w:r>
        <w:rPr>
          <w:rFonts w:ascii="Times New Roman"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en-US" w:eastAsia="zh-CN"/>
        </w:rPr>
        <w:t>3838-2002）中集中式生活饮用地表水源特定项目标准限值；SS参照《地表水资源质量标准》（SL</w:t>
      </w:r>
      <w:r>
        <w:rPr>
          <w:rFonts w:ascii="Times New Roman"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en-US" w:eastAsia="zh-CN"/>
        </w:rPr>
        <w:t>63-94）标准。具体见表1.1-1。</w:t>
      </w:r>
    </w:p>
    <w:p>
      <w:pPr>
        <w:spacing w:line="240" w:lineRule="auto"/>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表</w:t>
      </w:r>
      <w:r>
        <w:rPr>
          <w:rFonts w:ascii="Times New Roman" w:eastAsia="宋体" w:hAnsi="Times New Roman" w:cs="Times New Roman" w:hint="default"/>
          <w:b/>
          <w:bCs/>
          <w:color w:val="auto"/>
          <w:sz w:val="21"/>
          <w:szCs w:val="21"/>
          <w:lang w:val="en-US" w:eastAsia="zh-CN"/>
        </w:rPr>
        <w:t>1</w:t>
      </w:r>
      <w:r>
        <w:rPr>
          <w:rFonts w:ascii="Times New Roman" w:eastAsia="宋体" w:hAnsi="Times New Roman" w:cs="Times New Roman" w:hint="default"/>
          <w:b/>
          <w:bCs/>
          <w:color w:val="auto"/>
          <w:sz w:val="21"/>
          <w:szCs w:val="21"/>
        </w:rPr>
        <w:t>.1-1</w:t>
      </w:r>
      <w:r>
        <w:rPr>
          <w:rFonts w:ascii="Times New Roman" w:eastAsia="宋体" w:hAnsi="Times New Roman" w:cs="Times New Roman" w:hint="default"/>
          <w:b/>
          <w:bCs/>
          <w:color w:val="auto"/>
          <w:sz w:val="21"/>
          <w:szCs w:val="21"/>
        </w:rPr>
        <w:tab/>
      </w:r>
      <w:r>
        <w:rPr>
          <w:rFonts w:ascii="Times New Roman" w:hAnsi="Times New Roman" w:cs="Times New Roman" w:hint="default"/>
          <w:b/>
          <w:bCs/>
          <w:color w:val="auto"/>
          <w:sz w:val="21"/>
          <w:szCs w:val="21"/>
          <w:lang w:val="en-US" w:eastAsia="zh-CN"/>
        </w:rPr>
        <w:t xml:space="preserve"> </w:t>
      </w:r>
      <w:r>
        <w:rPr>
          <w:rFonts w:ascii="Times New Roman" w:eastAsia="宋体" w:hAnsi="Times New Roman" w:cs="Times New Roman" w:hint="default"/>
          <w:b/>
          <w:bCs/>
          <w:color w:val="auto"/>
          <w:sz w:val="21"/>
          <w:szCs w:val="21"/>
        </w:rPr>
        <w:t>地表水环境质量标准限值</w:t>
      </w:r>
      <w:r>
        <w:rPr>
          <w:rFonts w:ascii="Times New Roman" w:eastAsia="宋体" w:hAnsi="Times New Roman" w:cs="Times New Roman" w:hint="default"/>
          <w:b/>
          <w:bCs/>
          <w:color w:val="auto"/>
          <w:sz w:val="21"/>
          <w:szCs w:val="21"/>
        </w:rPr>
        <w:tab/>
      </w:r>
      <w:r>
        <w:rPr>
          <w:rFonts w:ascii="Times New Roman" w:eastAsia="宋体" w:hAnsi="Times New Roman" w:cs="Times New Roman" w:hint="default"/>
          <w:b/>
          <w:bCs/>
          <w:color w:val="auto"/>
          <w:sz w:val="21"/>
          <w:szCs w:val="21"/>
        </w:rPr>
        <w:t>单位：mg/L，pH 除外</w:t>
      </w:r>
    </w:p>
    <w:tbl>
      <w:tblPr>
        <w:tblStyle w:val="TableNormal"/>
        <w:tblW w:w="9173" w:type="dxa"/>
        <w:jc w:val="center"/>
        <w:tblLayout w:type="fixed"/>
        <w:tblCellMar>
          <w:top w:w="0" w:type="dxa"/>
          <w:left w:w="57" w:type="dxa"/>
          <w:bottom w:w="0" w:type="dxa"/>
          <w:right w:w="57" w:type="dxa"/>
        </w:tblCellMar>
      </w:tblPr>
      <w:tblGrid>
        <w:gridCol w:w="1081"/>
        <w:gridCol w:w="1859"/>
        <w:gridCol w:w="1695"/>
        <w:gridCol w:w="4538"/>
      </w:tblGrid>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序号</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污染物</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标准限值</w:t>
            </w:r>
          </w:p>
        </w:tc>
        <w:tc>
          <w:tcPr>
            <w:tcW w:w="4538"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执行标准</w:t>
            </w: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pH</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6~9</w:t>
            </w:r>
          </w:p>
        </w:tc>
        <w:tc>
          <w:tcPr>
            <w:tcW w:w="4538" w:type="dxa"/>
            <w:vMerge w:val="restart"/>
            <w:tcBorders>
              <w:top w:val="single" w:sz="4" w:space="0" w:color="000000"/>
              <w:left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《地表水环境质量标准》（GB3838-2002）</w:t>
            </w:r>
          </w:p>
          <w:p>
            <w:pPr>
              <w:jc w:val="center"/>
              <w:rPr>
                <w:rFonts w:ascii="Times New Roman" w:hAnsi="Times New Roman" w:hint="default"/>
                <w:color w:val="auto"/>
                <w:szCs w:val="21"/>
              </w:rPr>
            </w:pPr>
            <w:r>
              <w:rPr>
                <w:rFonts w:ascii="Times New Roman" w:hAnsi="Times New Roman" w:cs="Times New Roman" w:hint="default"/>
                <w:color w:val="auto"/>
                <w:sz w:val="21"/>
                <w:szCs w:val="21"/>
              </w:rPr>
              <w:t>III 类标准</w:t>
            </w: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2</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COD</w:t>
            </w:r>
            <w:r>
              <w:rPr>
                <w:rFonts w:ascii="Times New Roman" w:hAnsi="Times New Roman" w:cs="Times New Roman" w:hint="default"/>
                <w:color w:val="auto"/>
                <w:sz w:val="21"/>
                <w:szCs w:val="21"/>
                <w:vertAlign w:val="subscript"/>
              </w:rPr>
              <w:t>Cr</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≤20</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3</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BOD</w:t>
            </w:r>
            <w:r>
              <w:rPr>
                <w:rFonts w:ascii="Times New Roman" w:hAnsi="Times New Roman" w:cs="Times New Roman" w:hint="default"/>
                <w:color w:val="auto"/>
                <w:sz w:val="21"/>
                <w:szCs w:val="21"/>
                <w:vertAlign w:val="subscript"/>
              </w:rPr>
              <w:t>5</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≤4</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4</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NH</w:t>
            </w:r>
            <w:r>
              <w:rPr>
                <w:rFonts w:ascii="Times New Roman" w:hAnsi="Times New Roman" w:cs="Times New Roman" w:hint="default"/>
                <w:color w:val="auto"/>
                <w:sz w:val="21"/>
                <w:szCs w:val="21"/>
                <w:vertAlign w:val="subscript"/>
              </w:rPr>
              <w:t>3</w:t>
            </w:r>
            <w:r>
              <w:rPr>
                <w:rFonts w:ascii="Times New Roman" w:hAnsi="Times New Roman" w:cs="Times New Roman" w:hint="default"/>
                <w:color w:val="auto"/>
                <w:sz w:val="21"/>
                <w:szCs w:val="21"/>
              </w:rPr>
              <w:t>-N</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≤1.0</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5</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总磷</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≤0.2</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6</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Cu</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≤1.0</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7</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Zn</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≤1.0</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8</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Pb</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≤0.05</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9</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Cr</w:t>
            </w:r>
            <w:r>
              <w:rPr>
                <w:rFonts w:ascii="Times New Roman" w:hAnsi="Times New Roman" w:cs="Times New Roman" w:hint="default"/>
                <w:color w:val="auto"/>
                <w:sz w:val="21"/>
                <w:szCs w:val="21"/>
                <w:vertAlign w:val="superscript"/>
              </w:rPr>
              <w:t>6+</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≤0.05</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10</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石油类</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≤0.05</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11</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氰化物</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≤0.2</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12</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氟化物</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≤1.0</w:t>
            </w:r>
          </w:p>
        </w:tc>
        <w:tc>
          <w:tcPr>
            <w:tcW w:w="4538" w:type="dxa"/>
            <w:vMerge/>
            <w:tcBorders>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13</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SS</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≤30</w:t>
            </w:r>
          </w:p>
        </w:tc>
        <w:tc>
          <w:tcPr>
            <w:tcW w:w="4538"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参照《地表水资源质量标准》（SL63-94）</w:t>
            </w: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14</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Ni</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≤0.02</w:t>
            </w:r>
          </w:p>
        </w:tc>
        <w:tc>
          <w:tcPr>
            <w:tcW w:w="4538" w:type="dxa"/>
            <w:vMerge w:val="restart"/>
            <w:tcBorders>
              <w:top w:val="single" w:sz="4" w:space="0" w:color="000000"/>
              <w:left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参照《地表水环境质量标准》（GB</w:t>
            </w:r>
            <w:r>
              <w:rPr>
                <w:rFonts w:ascii="Times New Roman" w:hAnsi="Times New Roman" w:cs="Times New Roman" w:hint="default"/>
                <w:color w:val="auto"/>
                <w:sz w:val="21"/>
                <w:szCs w:val="21"/>
                <w:lang w:val="en-US" w:eastAsia="zh-CN"/>
              </w:rPr>
              <w:t xml:space="preserve"> </w:t>
            </w:r>
            <w:r>
              <w:rPr>
                <w:rFonts w:ascii="Times New Roman" w:hAnsi="Times New Roman" w:cs="Times New Roman" w:hint="default"/>
                <w:color w:val="auto"/>
                <w:sz w:val="21"/>
                <w:szCs w:val="21"/>
              </w:rPr>
              <w:t>3838-2002）中集中式生活饮用地表水 源特定项目标准限值</w:t>
            </w: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15</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氯化物</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≤250</w:t>
            </w:r>
          </w:p>
        </w:tc>
        <w:tc>
          <w:tcPr>
            <w:tcW w:w="4538" w:type="dxa"/>
            <w:vMerge/>
            <w:tcBorders>
              <w:left w:val="single" w:sz="4" w:space="0" w:color="000000"/>
              <w:right w:val="single" w:sz="4" w:space="0" w:color="000000"/>
            </w:tcBorders>
            <w:vAlign w:val="center"/>
          </w:tcPr>
          <w:p>
            <w:pPr>
              <w:jc w:val="center"/>
              <w:rPr>
                <w:rFonts w:ascii="Times New Roman" w:hAnsi="Times New Roman" w:hint="default"/>
                <w:color w:val="auto"/>
                <w:szCs w:val="21"/>
              </w:rPr>
            </w:pPr>
          </w:p>
        </w:tc>
      </w:tr>
      <w:tr>
        <w:tblPrEx>
          <w:tblW w:w="9173" w:type="dxa"/>
          <w:jc w:val="center"/>
          <w:tblLayout w:type="fixed"/>
          <w:tblCellMar>
            <w:top w:w="0" w:type="dxa"/>
            <w:left w:w="57" w:type="dxa"/>
            <w:bottom w:w="0" w:type="dxa"/>
            <w:right w:w="57" w:type="dxa"/>
          </w:tblCellMar>
        </w:tblPrEx>
        <w:trPr>
          <w:trHeight w:val="340"/>
          <w:jc w:val="center"/>
        </w:trPr>
        <w:tc>
          <w:tcPr>
            <w:tcW w:w="1081"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16</w:t>
            </w:r>
          </w:p>
        </w:tc>
        <w:tc>
          <w:tcPr>
            <w:tcW w:w="1859"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硫酸盐</w:t>
            </w:r>
          </w:p>
        </w:tc>
        <w:tc>
          <w:tcPr>
            <w:tcW w:w="1695" w:type="dxa"/>
            <w:tcBorders>
              <w:top w:val="single" w:sz="4" w:space="0" w:color="000000"/>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≤250</w:t>
            </w:r>
          </w:p>
        </w:tc>
        <w:tc>
          <w:tcPr>
            <w:tcW w:w="4538" w:type="dxa"/>
            <w:vMerge/>
            <w:tcBorders>
              <w:left w:val="single" w:sz="4" w:space="0" w:color="000000"/>
              <w:bottom w:val="single" w:sz="4" w:space="0" w:color="000000"/>
              <w:right w:val="single" w:sz="4" w:space="0" w:color="000000"/>
            </w:tcBorders>
            <w:vAlign w:val="center"/>
          </w:tcPr>
          <w:p>
            <w:pPr>
              <w:jc w:val="center"/>
              <w:rPr>
                <w:rFonts w:ascii="Times New Roman" w:hAnsi="Times New Roman" w:hint="default"/>
                <w:color w:val="auto"/>
                <w:szCs w:val="21"/>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（2）饮用水源保护区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吉水县饮用水水源保护区共包括3个取水口保护区，分别为吉水县城南水厂取水口保护区、吉水县县城老水厂取水口保护区和吉水县城西水厂取水口保护区，分布情况见图</w:t>
      </w:r>
      <w:r>
        <w:rPr>
          <w:rFonts w:ascii="Times New Roman" w:hAnsi="Times New Roman" w:cs="Times New Roman" w:hint="default"/>
          <w:color w:val="auto"/>
          <w:sz w:val="24"/>
          <w:szCs w:val="24"/>
          <w:lang w:val="en-US" w:eastAsia="zh-CN"/>
        </w:rPr>
        <w:t>1.1-2</w:t>
      </w:r>
      <w:r>
        <w:rPr>
          <w:rFonts w:ascii="Times New Roman" w:eastAsia="宋体" w:hAnsi="Times New Roman" w:cs="Times New Roman" w:hint="default"/>
          <w:color w:val="auto"/>
          <w:sz w:val="24"/>
          <w:szCs w:val="24"/>
          <w:lang w:val="en-US" w:eastAsia="zh-CN"/>
        </w:rPr>
        <w:t>。距离本项目最近保护区为吉水县城西水厂取水口保护区，其规划如下：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①一级保护区范围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水域：长度：自取水点算起，上游1000m至下游100m范围；宽度：以河道中泓线为界，靠取水口一侧的范围。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陆域：长度：和水域等长；宽度：取水口一侧的滩地以及迎水面堤脚向背水面延伸100m的范围。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②二级保护区范围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水域：长度：自一级保护区上界起上溯3000m范围；宽度：整个河道。以及一级保护区水域向取水口相对一侧扩展至整个河道的范围。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陆域：长度：自一级保护区上界起上溯3000m范围；宽度：取水口一侧的滩地以及迎水面堤脚向背水面延伸100m的范围。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sectPr>
          <w:headerReference w:type="default" r:id="rId12"/>
          <w:footerReference w:type="default" r:id="rId13"/>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3"/>
          <w:cols w:num="1" w:space="720"/>
          <w:titlePg w:val="0"/>
          <w:docGrid w:type="lines" w:linePitch="312" w:charSpace="0"/>
        </w:sectPr>
      </w:pPr>
      <w:r>
        <w:rPr>
          <w:rFonts w:ascii="Times New Roman" w:eastAsia="宋体" w:hAnsi="Times New Roman" w:cs="Times New Roman" w:hint="default"/>
          <w:color w:val="auto"/>
          <w:sz w:val="24"/>
          <w:szCs w:val="24"/>
          <w:lang w:val="en-US" w:eastAsia="zh-CN"/>
        </w:rPr>
        <w:t>从图中可以看出，</w:t>
      </w:r>
      <w:r>
        <w:rPr>
          <w:rFonts w:ascii="Times New Roman" w:hAnsi="Times New Roman" w:cs="Times New Roman" w:hint="default"/>
          <w:color w:val="auto"/>
          <w:sz w:val="24"/>
          <w:szCs w:val="22"/>
        </w:rPr>
        <w:t>本项目废水经</w:t>
      </w:r>
      <w:r>
        <w:rPr>
          <w:rFonts w:ascii="Times New Roman" w:hAnsi="Times New Roman" w:cs="Times New Roman" w:hint="default"/>
          <w:color w:val="auto"/>
          <w:kern w:val="0"/>
          <w:sz w:val="24"/>
          <w:lang w:bidi="ar"/>
        </w:rPr>
        <w:t>吉水县绿源污水处理</w:t>
      </w:r>
      <w:r>
        <w:rPr>
          <w:rFonts w:ascii="Times New Roman" w:hAnsi="Times New Roman" w:cs="Times New Roman" w:hint="default"/>
          <w:color w:val="auto"/>
          <w:kern w:val="0"/>
          <w:sz w:val="24"/>
          <w:lang w:val="en-US" w:eastAsia="zh-CN" w:bidi="ar"/>
        </w:rPr>
        <w:t>厂</w:t>
      </w:r>
      <w:r>
        <w:rPr>
          <w:rFonts w:ascii="Times New Roman" w:hAnsi="Times New Roman" w:cs="Times New Roman" w:hint="default"/>
          <w:color w:val="auto"/>
          <w:sz w:val="24"/>
          <w:szCs w:val="22"/>
        </w:rPr>
        <w:t>处理达标后，通过城西工业园区污水管网排入赣江，</w:t>
      </w:r>
      <w:r>
        <w:rPr>
          <w:rFonts w:ascii="Times New Roman" w:hAnsi="Times New Roman" w:cs="Times New Roman" w:hint="default"/>
          <w:color w:val="auto"/>
          <w:sz w:val="24"/>
          <w:szCs w:val="24"/>
        </w:rPr>
        <w:t>据调查，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2"/>
        </w:rPr>
        <w:t>该排污口下游最近取水口（含县、市和乡镇）为下游30.71km（沿赣江）的峡江县巴邱镇取水口，取水规模2.5万m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/d，</w:t>
      </w:r>
      <w:r>
        <w:rPr>
          <w:rFonts w:ascii="Times New Roman" w:eastAsia="宋体" w:hAnsi="Times New Roman" w:cs="Times New Roman" w:hint="default"/>
          <w:color w:val="auto"/>
          <w:sz w:val="24"/>
          <w:szCs w:val="24"/>
          <w:lang w:val="en-US" w:eastAsia="zh-CN"/>
        </w:rPr>
        <w:t>项目排水不影响吉水县河西水厂取水口正常取水。</w:t>
      </w:r>
    </w:p>
    <w:p>
      <w:pPr>
        <w:jc w:val="center"/>
        <w:rPr>
          <w:rFonts w:ascii="Times New Roman" w:hAnsi="Times New Roman" w:hint="default"/>
          <w:color w:val="auto"/>
        </w:rPr>
      </w:pPr>
      <w:r>
        <w:rPr>
          <w:rFonts w:ascii="Times New Roman" w:hAnsi="Times New Roman" w:cs="Times New Roman" w:hint="default"/>
          <w:color w:val="auto"/>
        </w:rPr>
        <w:drawing>
          <wp:inline distT="0" distB="0" distL="114300" distR="114300">
            <wp:extent cx="5210175" cy="7486650"/>
            <wp:effectExtent l="0" t="0" r="9525" b="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xmlns:r="http://schemas.openxmlformats.org/officeDocument/2006/relationships" r:embed="rId14"/>
                    <a:stretch>
                      <a:fillRect/>
                    </a:stretch>
                  </pic:blipFill>
                  <pic:spPr>
                    <a:xfrm>
                      <a:off x="0" y="0"/>
                      <a:ext cx="5210175" cy="7486650"/>
                    </a:xfrm>
                    <a:prstGeom prst="rect">
                      <a:avLst/>
                    </a:prstGeom>
                    <a:noFill/>
                    <a:ln>
                      <a:noFill/>
                    </a:ln>
                  </pic:spPr>
                </pic:pic>
              </a:graphicData>
            </a:graphic>
          </wp:inline>
        </w:drawing>
      </w:r>
    </w:p>
    <w:p>
      <w:pPr>
        <w:spacing w:before="3" w:line="60" w:lineRule="exact"/>
        <w:rPr>
          <w:rFonts w:ascii="Times New Roman" w:hAnsi="Times New Roman" w:hint="default"/>
          <w:color w:val="auto"/>
          <w:sz w:val="6"/>
          <w:szCs w:val="6"/>
        </w:rPr>
      </w:pPr>
    </w:p>
    <w:p>
      <w:pPr>
        <w:spacing w:line="360" w:lineRule="auto"/>
        <w:jc w:val="center"/>
        <w:rPr>
          <w:rFonts w:ascii="Times New Roman" w:hAnsi="Times New Roman" w:hint="default"/>
          <w:b/>
          <w:bCs/>
          <w:color w:val="auto"/>
          <w:sz w:val="24"/>
        </w:rPr>
      </w:pPr>
      <w:r>
        <w:rPr>
          <w:rFonts w:ascii="Times New Roman" w:eastAsia="宋体" w:hAnsi="Times New Roman" w:cs="Times New Roman" w:hint="default"/>
          <w:b/>
          <w:bCs/>
          <w:color w:val="auto"/>
          <w:sz w:val="24"/>
          <w:szCs w:val="24"/>
        </w:rPr>
        <w:t>图</w:t>
      </w:r>
      <w:r>
        <w:rPr>
          <w:rFonts w:ascii="Times New Roman" w:hAnsi="Times New Roman" w:cs="Times New Roman" w:hint="default"/>
          <w:b/>
          <w:bCs/>
          <w:color w:val="auto"/>
          <w:sz w:val="24"/>
          <w:szCs w:val="24"/>
          <w:lang w:val="en-US" w:eastAsia="zh-CN"/>
        </w:rPr>
        <w:t>1.1-2</w:t>
      </w:r>
      <w:r>
        <w:rPr>
          <w:rFonts w:ascii="Times New Roman" w:eastAsia="宋体" w:hAnsi="Times New Roman" w:cs="Times New Roman" w:hint="default"/>
          <w:b/>
          <w:bCs/>
          <w:color w:val="auto"/>
          <w:sz w:val="24"/>
          <w:szCs w:val="24"/>
        </w:rPr>
        <w:t xml:space="preserve"> </w:t>
      </w:r>
      <w:r>
        <w:rPr>
          <w:rFonts w:ascii="Times New Roman" w:hAnsi="Times New Roman" w:cs="Times New Roman" w:hint="default"/>
          <w:b/>
          <w:bCs/>
          <w:color w:val="auto"/>
          <w:sz w:val="24"/>
          <w:szCs w:val="24"/>
          <w:lang w:val="en-US" w:eastAsia="zh-CN"/>
        </w:rPr>
        <w:t xml:space="preserve"> </w:t>
      </w:r>
      <w:r>
        <w:rPr>
          <w:rFonts w:ascii="Times New Roman" w:eastAsia="宋体" w:hAnsi="Times New Roman" w:cs="Times New Roman" w:hint="default"/>
          <w:b/>
          <w:bCs/>
          <w:color w:val="auto"/>
          <w:sz w:val="24"/>
          <w:szCs w:val="24"/>
        </w:rPr>
        <w:t>项目周边水系分布及取水口位置关系图</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1"/>
        <w:rPr>
          <w:rFonts w:ascii="Times New Roman" w:hAnsi="Times New Roman" w:hint="default"/>
          <w:b/>
          <w:bCs/>
          <w:color w:val="auto"/>
          <w:sz w:val="28"/>
          <w:szCs w:val="28"/>
        </w:rPr>
        <w:sectPr>
          <w:headerReference w:type="default" r:id="rId15"/>
          <w:footerReference w:type="default" r:id="rId16"/>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4"/>
          <w:cols w:num="1" w:space="720"/>
          <w:titlePg w:val="0"/>
          <w:docGrid w:type="lines" w:linePitch="312" w:charSpace="0"/>
        </w:sectPr>
      </w:pPr>
      <w:bookmarkStart w:id="3" w:name="_Toc29203"/>
      <w:r>
        <w:rPr>
          <w:rFonts w:ascii="Times New Roman" w:eastAsia="宋体" w:hAnsi="Times New Roman" w:cs="Times New Roman" w:hint="default"/>
          <w:b/>
          <w:bCs/>
          <w:color w:val="auto"/>
          <w:sz w:val="28"/>
          <w:szCs w:val="28"/>
          <w:lang w:val="en-US" w:eastAsia="zh-CN"/>
        </w:rPr>
        <w:t>1.1.2 水污染物排放标准</w:t>
      </w:r>
      <w:bookmarkEnd w:id="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4"/>
          <w:lang w:val="en-US" w:eastAsia="zh-CN"/>
        </w:rPr>
        <w:t>本</w:t>
      </w:r>
      <w:r>
        <w:rPr>
          <w:rFonts w:ascii="Times New Roman" w:eastAsia="宋体" w:hAnsi="Times New Roman" w:cs="Times New Roman" w:hint="default"/>
          <w:color w:val="auto"/>
          <w:sz w:val="24"/>
          <w:szCs w:val="24"/>
          <w:lang w:val="en-US" w:eastAsia="zh-CN"/>
        </w:rPr>
        <w:t>项目</w:t>
      </w:r>
      <w:r>
        <w:rPr>
          <w:rFonts w:ascii="Times New Roman" w:hAnsi="Times New Roman" w:cs="Times New Roman" w:hint="default"/>
          <w:color w:val="auto"/>
          <w:sz w:val="24"/>
          <w:szCs w:val="24"/>
          <w:lang w:val="en-US" w:eastAsia="zh-CN"/>
        </w:rPr>
        <w:t>三期生活污水排入三期化粪池后排入污水处理站生化池，经废水处理综合系统处理后由废水总排放口排入</w:t>
      </w:r>
      <w:r>
        <w:rPr>
          <w:rFonts w:ascii="Times New Roman" w:hAnsi="Times New Roman" w:cs="Times New Roman" w:hint="default"/>
          <w:color w:val="auto"/>
          <w:sz w:val="24"/>
        </w:rPr>
        <w:t>吉水工业园区（二期）污水处理厂</w:t>
      </w:r>
      <w:r>
        <w:rPr>
          <w:rFonts w:ascii="Times New Roman" w:hAnsi="Times New Roman" w:cs="Times New Roman" w:hint="default"/>
          <w:color w:val="auto"/>
          <w:sz w:val="24"/>
          <w:szCs w:val="24"/>
          <w:lang w:val="en-US" w:eastAsia="zh-CN"/>
        </w:rPr>
        <w:t>，三期生产废水经污水处理站处理达到《电子工业水污染物排放标准》（GB39731-2020）和</w:t>
      </w:r>
      <w:r>
        <w:rPr>
          <w:rFonts w:ascii="Times New Roman" w:hAnsi="Times New Roman" w:cs="Times New Roman" w:hint="default"/>
          <w:color w:val="auto"/>
          <w:sz w:val="24"/>
          <w:lang w:val="en-US" w:eastAsia="zh-CN"/>
        </w:rPr>
        <w:t>《污水综合排放标准》（GB8978-1996）表4中一级标准严者要求</w:t>
      </w:r>
      <w:r>
        <w:rPr>
          <w:rFonts w:ascii="Times New Roman" w:hAnsi="Times New Roman" w:cs="Times New Roman" w:hint="default"/>
          <w:color w:val="auto"/>
          <w:sz w:val="24"/>
          <w:szCs w:val="24"/>
          <w:lang w:val="en-US" w:eastAsia="zh-CN"/>
        </w:rPr>
        <w:t>后排入</w:t>
      </w:r>
      <w:r>
        <w:rPr>
          <w:rFonts w:ascii="Times New Roman" w:hAnsi="Times New Roman" w:cs="Times New Roman" w:hint="default"/>
          <w:color w:val="auto"/>
          <w:sz w:val="24"/>
        </w:rPr>
        <w:t>吉水工业园区（二期）污水处理厂</w:t>
      </w:r>
      <w:r>
        <w:rPr>
          <w:rFonts w:ascii="Times New Roman" w:hAnsi="Times New Roman" w:cs="Times New Roman" w:hint="default"/>
          <w:color w:val="auto"/>
          <w:sz w:val="24"/>
          <w:szCs w:val="24"/>
          <w:lang w:val="en-US" w:eastAsia="zh-CN"/>
        </w:rPr>
        <w:t>进行深度处理达到</w:t>
      </w:r>
      <w:r>
        <w:rPr>
          <w:rFonts w:ascii="Times New Roman" w:hAnsi="Times New Roman" w:cs="Times New Roman" w:hint="default"/>
          <w:color w:val="auto"/>
          <w:sz w:val="24"/>
          <w:szCs w:val="22"/>
        </w:rPr>
        <w:t>《城镇污水处理厂污染排放标准》（GB18918-2002）一级B标准</w:t>
      </w:r>
      <w:r>
        <w:rPr>
          <w:rFonts w:ascii="Times New Roman" w:hAnsi="Times New Roman" w:cs="Times New Roman" w:hint="default"/>
          <w:color w:val="auto"/>
          <w:sz w:val="24"/>
          <w:szCs w:val="22"/>
          <w:lang w:eastAsia="zh-CN"/>
        </w:rPr>
        <w:t>后，尾水排入赣江</w:t>
      </w:r>
      <w:r>
        <w:rPr>
          <w:rFonts w:ascii="Times New Roman" w:eastAsia="宋体" w:hAnsi="Times New Roman" w:cs="Times New Roman" w:hint="default"/>
          <w:color w:val="auto"/>
          <w:sz w:val="24"/>
          <w:szCs w:val="24"/>
          <w:lang w:val="en-US" w:eastAsia="zh-CN"/>
        </w:rPr>
        <w:t>，项目废水排放具体标准值见表</w:t>
      </w:r>
      <w:r>
        <w:rPr>
          <w:rFonts w:ascii="Times New Roman" w:hAnsi="Times New Roman" w:cs="Times New Roman" w:hint="default"/>
          <w:color w:val="auto"/>
          <w:sz w:val="24"/>
          <w:szCs w:val="24"/>
          <w:lang w:val="en-US" w:eastAsia="zh-CN"/>
        </w:rPr>
        <w:t>1.1-2</w:t>
      </w:r>
      <w:r>
        <w:rPr>
          <w:rFonts w:ascii="Times New Roman" w:eastAsia="宋体" w:hAnsi="Times New Roman" w:cs="Times New Roman" w:hint="default"/>
          <w:color w:val="auto"/>
          <w:sz w:val="24"/>
          <w:szCs w:val="24"/>
          <w:lang w:val="en-US" w:eastAsia="zh-CN"/>
        </w:rPr>
        <w:t>。</w:t>
      </w:r>
    </w:p>
    <w:p>
      <w:pPr>
        <w:spacing w:line="240" w:lineRule="auto"/>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表</w:t>
      </w:r>
      <w:r>
        <w:rPr>
          <w:rFonts w:ascii="Times New Roman" w:eastAsia="宋体" w:hAnsi="Times New Roman" w:cs="Times New Roman" w:hint="default"/>
          <w:b/>
          <w:bCs/>
          <w:color w:val="auto"/>
          <w:sz w:val="21"/>
          <w:szCs w:val="21"/>
          <w:lang w:val="en-US" w:eastAsia="zh-CN"/>
        </w:rPr>
        <w:t>1.</w:t>
      </w:r>
      <w:r>
        <w:rPr>
          <w:rFonts w:ascii="Times New Roman" w:hAnsi="Times New Roman" w:cs="Times New Roman" w:hint="default"/>
          <w:b/>
          <w:bCs/>
          <w:color w:val="auto"/>
          <w:sz w:val="21"/>
          <w:szCs w:val="21"/>
          <w:lang w:val="en-US" w:eastAsia="zh-CN"/>
        </w:rPr>
        <w:t>1</w:t>
      </w:r>
      <w:r>
        <w:rPr>
          <w:rFonts w:ascii="Times New Roman" w:eastAsia="宋体" w:hAnsi="Times New Roman" w:cs="Times New Roman" w:hint="default"/>
          <w:b/>
          <w:bCs/>
          <w:color w:val="auto"/>
          <w:sz w:val="21"/>
          <w:szCs w:val="21"/>
          <w:lang w:val="en-US" w:eastAsia="zh-CN"/>
        </w:rPr>
        <w:t>-</w:t>
      </w:r>
      <w:r>
        <w:rPr>
          <w:rFonts w:ascii="Times New Roman" w:hAnsi="Times New Roman" w:cs="Times New Roman" w:hint="default"/>
          <w:b/>
          <w:bCs/>
          <w:color w:val="auto"/>
          <w:sz w:val="21"/>
          <w:szCs w:val="21"/>
          <w:lang w:val="en-US" w:eastAsia="zh-CN"/>
        </w:rPr>
        <w:t xml:space="preserve">2 </w:t>
      </w:r>
      <w:r>
        <w:rPr>
          <w:rFonts w:ascii="Times New Roman" w:eastAsia="宋体" w:hAnsi="Times New Roman" w:cs="Times New Roman" w:hint="default"/>
          <w:b/>
          <w:bCs/>
          <w:color w:val="auto"/>
          <w:sz w:val="21"/>
          <w:szCs w:val="21"/>
        </w:rPr>
        <w:t xml:space="preserve"> 项目污水排放标准</w:t>
      </w:r>
    </w:p>
    <w:tbl>
      <w:tblPr>
        <w:tblStyle w:val="TableGrid0"/>
        <w:tblW w:w="9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51" w:type="dxa"/>
          <w:bottom w:w="0" w:type="dxa"/>
          <w:right w:w="51" w:type="dxa"/>
        </w:tblCellMar>
      </w:tblPr>
      <w:tblGrid>
        <w:gridCol w:w="687"/>
        <w:gridCol w:w="2217"/>
        <w:gridCol w:w="1523"/>
        <w:gridCol w:w="1800"/>
        <w:gridCol w:w="1904"/>
        <w:gridCol w:w="1043"/>
      </w:tblGrid>
      <w:tr>
        <w:tblPrEx>
          <w:tblW w:w="9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51" w:type="dxa"/>
            <w:bottom w:w="0" w:type="dxa"/>
            <w:right w:w="51" w:type="dxa"/>
          </w:tblCellMar>
        </w:tblPrEx>
        <w:trPr>
          <w:trHeight w:val="340"/>
          <w:jc w:val="center"/>
        </w:trPr>
        <w:tc>
          <w:tcPr>
            <w:tcW w:w="687" w:type="dxa"/>
            <w:vMerge w:val="restart"/>
            <w:vAlign w:val="center"/>
          </w:tcPr>
          <w:p>
            <w:pPr>
              <w:jc w:val="center"/>
              <w:rPr>
                <w:rFonts w:ascii="Times New Roman" w:hAnsi="Times New Roman" w:hint="default"/>
                <w:b/>
                <w:bCs/>
                <w:color w:val="auto"/>
                <w:szCs w:val="21"/>
                <w:vertAlign w:val="baseline"/>
              </w:rPr>
            </w:pPr>
            <w:r>
              <w:rPr>
                <w:rFonts w:ascii="Times New Roman" w:eastAsia="宋体" w:hAnsi="Times New Roman" w:cs="Times New Roman" w:hint="default"/>
                <w:b/>
                <w:bCs/>
                <w:color w:val="auto"/>
                <w:sz w:val="21"/>
                <w:szCs w:val="21"/>
                <w:vertAlign w:val="baseline"/>
                <w:lang w:eastAsia="zh-CN"/>
              </w:rPr>
              <w:t>序号</w:t>
            </w:r>
          </w:p>
        </w:tc>
        <w:tc>
          <w:tcPr>
            <w:tcW w:w="2217" w:type="dxa"/>
            <w:vMerge w:val="restart"/>
            <w:vAlign w:val="center"/>
          </w:tcPr>
          <w:p>
            <w:pPr>
              <w:jc w:val="center"/>
              <w:rPr>
                <w:rFonts w:ascii="Times New Roman" w:hAnsi="Times New Roman" w:hint="default"/>
                <w:b/>
                <w:bCs/>
                <w:color w:val="auto"/>
                <w:szCs w:val="21"/>
                <w:vertAlign w:val="baseline"/>
              </w:rPr>
            </w:pPr>
            <w:r>
              <w:rPr>
                <w:rFonts w:ascii="Times New Roman" w:eastAsia="宋体" w:hAnsi="Times New Roman" w:cs="Times New Roman" w:hint="default"/>
                <w:b/>
                <w:bCs/>
                <w:color w:val="auto"/>
                <w:sz w:val="21"/>
                <w:szCs w:val="21"/>
                <w:vertAlign w:val="baseline"/>
                <w:lang w:eastAsia="zh-CN"/>
              </w:rPr>
              <w:t>污染物项目</w:t>
            </w:r>
          </w:p>
        </w:tc>
        <w:tc>
          <w:tcPr>
            <w:tcW w:w="3323" w:type="dxa"/>
            <w:gridSpan w:val="2"/>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《电子工业水污染物排放标准》（GB</w:t>
            </w:r>
            <w:r>
              <w:rPr>
                <w:rFonts w:ascii="Times New Roman" w:eastAsia="宋体" w:hAnsi="Times New Roman" w:cs="Times New Roman" w:hint="default"/>
                <w:b/>
                <w:bCs/>
                <w:color w:val="auto"/>
                <w:sz w:val="21"/>
                <w:szCs w:val="21"/>
                <w:lang w:val="en-US" w:eastAsia="zh-CN"/>
              </w:rPr>
              <w:t xml:space="preserve"> </w:t>
            </w:r>
            <w:r>
              <w:rPr>
                <w:rFonts w:ascii="Times New Roman" w:eastAsia="宋体" w:hAnsi="Times New Roman" w:cs="Times New Roman" w:hint="default"/>
                <w:b/>
                <w:bCs/>
                <w:color w:val="auto"/>
                <w:sz w:val="21"/>
                <w:szCs w:val="21"/>
              </w:rPr>
              <w:t>39731-2020）</w:t>
            </w:r>
          </w:p>
        </w:tc>
        <w:tc>
          <w:tcPr>
            <w:tcW w:w="1904" w:type="dxa"/>
            <w:vMerge w:val="restart"/>
            <w:vAlign w:val="center"/>
          </w:tcPr>
          <w:p>
            <w:pPr>
              <w:jc w:val="center"/>
              <w:rPr>
                <w:rFonts w:ascii="Times New Roman" w:hAnsi="Times New Roman" w:hint="default"/>
                <w:b/>
                <w:bCs/>
                <w:color w:val="auto"/>
                <w:szCs w:val="21"/>
                <w:vertAlign w:val="baseline"/>
              </w:rPr>
            </w:pPr>
            <w:r>
              <w:rPr>
                <w:rFonts w:ascii="Times New Roman" w:eastAsia="宋体" w:hAnsi="Times New Roman" w:cs="Times New Roman" w:hint="default"/>
                <w:b/>
                <w:bCs/>
                <w:color w:val="auto"/>
                <w:sz w:val="21"/>
                <w:szCs w:val="21"/>
                <w:vertAlign w:val="baseline"/>
                <w:lang w:eastAsia="zh-CN"/>
              </w:rPr>
              <w:t>《污水综合排放标准》（GB</w:t>
            </w:r>
            <w:r>
              <w:rPr>
                <w:rFonts w:ascii="Times New Roman" w:eastAsia="宋体" w:hAnsi="Times New Roman" w:cs="Times New Roman" w:hint="default"/>
                <w:b/>
                <w:bCs/>
                <w:color w:val="auto"/>
                <w:sz w:val="21"/>
                <w:szCs w:val="21"/>
                <w:vertAlign w:val="baseline"/>
                <w:lang w:val="en-US" w:eastAsia="zh-CN"/>
              </w:rPr>
              <w:t xml:space="preserve"> </w:t>
            </w:r>
            <w:r>
              <w:rPr>
                <w:rFonts w:ascii="Times New Roman" w:eastAsia="宋体" w:hAnsi="Times New Roman" w:cs="Times New Roman" w:hint="default"/>
                <w:b/>
                <w:bCs/>
                <w:color w:val="auto"/>
                <w:sz w:val="21"/>
                <w:szCs w:val="21"/>
                <w:vertAlign w:val="baseline"/>
                <w:lang w:eastAsia="zh-CN"/>
              </w:rPr>
              <w:t>8979-1996）一级准标准</w:t>
            </w:r>
          </w:p>
        </w:tc>
        <w:tc>
          <w:tcPr>
            <w:tcW w:w="1043" w:type="dxa"/>
            <w:vMerge w:val="restart"/>
            <w:vAlign w:val="center"/>
          </w:tcPr>
          <w:p>
            <w:pPr>
              <w:jc w:val="center"/>
              <w:rPr>
                <w:rFonts w:ascii="Times New Roman" w:hAnsi="Times New Roman" w:hint="default"/>
                <w:b/>
                <w:bCs/>
                <w:color w:val="auto"/>
                <w:szCs w:val="21"/>
                <w:vertAlign w:val="baseline"/>
              </w:rPr>
            </w:pPr>
            <w:r>
              <w:rPr>
                <w:rFonts w:ascii="Times New Roman" w:eastAsia="宋体" w:hAnsi="Times New Roman" w:cs="Times New Roman" w:hint="default"/>
                <w:b/>
                <w:bCs/>
                <w:color w:val="auto"/>
                <w:sz w:val="21"/>
                <w:szCs w:val="21"/>
                <w:vertAlign w:val="baseline"/>
                <w:lang w:eastAsia="zh-CN"/>
              </w:rPr>
              <w:t>本项目执行标准</w:t>
            </w:r>
          </w:p>
        </w:tc>
      </w:tr>
      <w:tr>
        <w:tblPrEx>
          <w:tblW w:w="9174" w:type="dxa"/>
          <w:jc w:val="center"/>
          <w:tblLayout w:type="fixed"/>
          <w:tblCellMar>
            <w:top w:w="0" w:type="dxa"/>
            <w:left w:w="51" w:type="dxa"/>
            <w:bottom w:w="0" w:type="dxa"/>
            <w:right w:w="51" w:type="dxa"/>
          </w:tblCellMar>
        </w:tblPrEx>
        <w:trPr>
          <w:trHeight w:val="340"/>
          <w:jc w:val="center"/>
        </w:trPr>
        <w:tc>
          <w:tcPr>
            <w:tcW w:w="687" w:type="dxa"/>
            <w:vMerge/>
            <w:vAlign w:val="center"/>
          </w:tcPr>
          <w:p>
            <w:pPr>
              <w:jc w:val="center"/>
              <w:rPr>
                <w:rFonts w:ascii="Times New Roman" w:hAnsi="Times New Roman" w:hint="default"/>
                <w:color w:val="auto"/>
                <w:szCs w:val="21"/>
              </w:rPr>
            </w:pPr>
          </w:p>
        </w:tc>
        <w:tc>
          <w:tcPr>
            <w:tcW w:w="2217" w:type="dxa"/>
            <w:vMerge/>
            <w:vAlign w:val="center"/>
          </w:tcPr>
          <w:p>
            <w:pPr>
              <w:jc w:val="center"/>
              <w:rPr>
                <w:rFonts w:ascii="Times New Roman" w:hAnsi="Times New Roman" w:hint="default"/>
                <w:color w:val="auto"/>
                <w:szCs w:val="21"/>
              </w:rPr>
            </w:pPr>
          </w:p>
        </w:tc>
        <w:tc>
          <w:tcPr>
            <w:tcW w:w="1523" w:type="dxa"/>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直接排</w:t>
            </w:r>
            <w:r>
              <w:rPr>
                <w:rFonts w:ascii="Times New Roman" w:hAnsi="Times New Roman" w:cs="Times New Roman" w:hint="default"/>
                <w:b/>
                <w:bCs/>
                <w:color w:val="auto"/>
                <w:sz w:val="21"/>
                <w:szCs w:val="21"/>
                <w:lang w:eastAsia="zh-CN"/>
              </w:rPr>
              <w:t>放限值</w:t>
            </w:r>
          </w:p>
        </w:tc>
        <w:tc>
          <w:tcPr>
            <w:tcW w:w="1800" w:type="dxa"/>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污染物排放监控位</w:t>
            </w:r>
          </w:p>
        </w:tc>
        <w:tc>
          <w:tcPr>
            <w:tcW w:w="1904" w:type="dxa"/>
            <w:vMerge/>
            <w:vAlign w:val="center"/>
          </w:tcPr>
          <w:p>
            <w:pPr>
              <w:jc w:val="center"/>
              <w:rPr>
                <w:rFonts w:ascii="Times New Roman" w:hAnsi="Times New Roman" w:hint="default"/>
                <w:color w:val="auto"/>
                <w:szCs w:val="21"/>
              </w:rPr>
            </w:pPr>
          </w:p>
        </w:tc>
        <w:tc>
          <w:tcPr>
            <w:tcW w:w="1043" w:type="dxa"/>
            <w:vMerge/>
            <w:vAlign w:val="center"/>
          </w:tcPr>
          <w:p>
            <w:pPr>
              <w:jc w:val="center"/>
              <w:rPr>
                <w:rFonts w:ascii="Times New Roman" w:hAnsi="Times New Roman" w:hint="default"/>
                <w:color w:val="auto"/>
                <w:szCs w:val="21"/>
              </w:rPr>
            </w:pP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1</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pH值</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6.0～9.0</w:t>
            </w:r>
          </w:p>
        </w:tc>
        <w:tc>
          <w:tcPr>
            <w:tcW w:w="1800" w:type="dxa"/>
            <w:vMerge w:val="restart"/>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企业废水总排放口</w:t>
            </w: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6～9</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6.0～9.0</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2</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悬浮物（SS）</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70</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70</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70</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3</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化学需氧量（COD</w:t>
            </w:r>
            <w:r>
              <w:rPr>
                <w:rFonts w:ascii="Times New Roman" w:eastAsia="宋体" w:hAnsi="Times New Roman" w:cs="Times New Roman" w:hint="default"/>
                <w:b w:val="0"/>
                <w:bCs w:val="0"/>
                <w:color w:val="auto"/>
                <w:sz w:val="21"/>
                <w:szCs w:val="21"/>
                <w:vertAlign w:val="subscript"/>
              </w:rPr>
              <w:t>Cr</w:t>
            </w:r>
            <w:r>
              <w:rPr>
                <w:rFonts w:ascii="Times New Roman" w:eastAsia="宋体" w:hAnsi="Times New Roman" w:cs="Times New Roman" w:hint="default"/>
                <w:b w:val="0"/>
                <w:bCs w:val="0"/>
                <w:color w:val="auto"/>
                <w:sz w:val="21"/>
                <w:szCs w:val="21"/>
                <w:vertAlign w:val="baseline"/>
              </w:rPr>
              <w:t>）</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100</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100</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100</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4</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氨氮</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25</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5</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总氮</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35</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35</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6</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总磷</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8</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7</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总氰化物</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0.5</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0.5（氰化物）</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0.5</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8</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总铜</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0.5</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0.5</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0.5</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9</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eastAsia="zh-CN"/>
              </w:rPr>
              <w:t>色度</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50</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50</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10</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eastAsia="zh-CN"/>
              </w:rPr>
              <w:t>生化需氧量（</w:t>
            </w:r>
            <w:r>
              <w:rPr>
                <w:rFonts w:ascii="Times New Roman" w:eastAsia="宋体" w:hAnsi="Times New Roman" w:cs="Times New Roman" w:hint="default"/>
                <w:b w:val="0"/>
                <w:bCs w:val="0"/>
                <w:color w:val="auto"/>
                <w:sz w:val="21"/>
                <w:szCs w:val="21"/>
                <w:vertAlign w:val="baseline"/>
                <w:lang w:val="en-US" w:eastAsia="zh-CN"/>
              </w:rPr>
              <w:t>BOD</w:t>
            </w:r>
            <w:r>
              <w:rPr>
                <w:rFonts w:ascii="Times New Roman" w:eastAsia="宋体" w:hAnsi="Times New Roman" w:cs="Times New Roman" w:hint="default"/>
                <w:b w:val="0"/>
                <w:bCs w:val="0"/>
                <w:color w:val="auto"/>
                <w:sz w:val="21"/>
                <w:szCs w:val="21"/>
                <w:vertAlign w:val="subscript"/>
                <w:lang w:val="en-US" w:eastAsia="zh-CN"/>
              </w:rPr>
              <w:t>5</w:t>
            </w:r>
            <w:r>
              <w:rPr>
                <w:rFonts w:ascii="Times New Roman" w:eastAsia="宋体" w:hAnsi="Times New Roman" w:cs="Times New Roman" w:hint="default"/>
                <w:b w:val="0"/>
                <w:bCs w:val="0"/>
                <w:color w:val="auto"/>
                <w:sz w:val="21"/>
                <w:szCs w:val="21"/>
                <w:vertAlign w:val="baseline"/>
                <w:lang w:eastAsia="zh-CN"/>
              </w:rPr>
              <w:t>）</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11</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总镍</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0.5</w:t>
            </w:r>
          </w:p>
        </w:tc>
        <w:tc>
          <w:tcPr>
            <w:tcW w:w="1800" w:type="dxa"/>
            <w:vMerge w:val="restart"/>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车间或生产设施排放口</w:t>
            </w: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1.0</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0.5</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12</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rPr>
              <w:t>总银</w:t>
            </w:r>
          </w:p>
        </w:tc>
        <w:tc>
          <w:tcPr>
            <w:tcW w:w="1523"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0.3</w:t>
            </w: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0.5</w:t>
            </w:r>
          </w:p>
        </w:tc>
        <w:tc>
          <w:tcPr>
            <w:tcW w:w="1042" w:type="dxa"/>
            <w:vAlign w:val="center"/>
          </w:tcPr>
          <w:p>
            <w:pPr>
              <w:jc w:val="center"/>
              <w:rPr>
                <w:rFonts w:ascii="Times New Roman" w:hAnsi="Times New Roman" w:hint="default"/>
                <w:b w:val="0"/>
                <w:bCs w:val="0"/>
                <w:color w:val="auto"/>
                <w:szCs w:val="21"/>
                <w:vertAlign w:val="baseline"/>
              </w:rPr>
            </w:pPr>
            <w:r>
              <w:rPr>
                <w:rFonts w:ascii="Times New Roman" w:eastAsia="宋体" w:hAnsi="Times New Roman" w:cs="Times New Roman" w:hint="default"/>
                <w:b w:val="0"/>
                <w:bCs w:val="0"/>
                <w:color w:val="auto"/>
                <w:sz w:val="21"/>
                <w:szCs w:val="21"/>
                <w:vertAlign w:val="baseline"/>
                <w:lang w:val="en-US" w:eastAsia="zh-CN"/>
              </w:rPr>
              <w:t>0.3</w:t>
            </w:r>
          </w:p>
        </w:tc>
      </w:tr>
      <w:tr>
        <w:tblPrEx>
          <w:tblW w:w="9174" w:type="dxa"/>
          <w:jc w:val="center"/>
          <w:tblLayout w:type="fixed"/>
          <w:tblCellMar>
            <w:top w:w="0" w:type="dxa"/>
            <w:left w:w="51" w:type="dxa"/>
            <w:bottom w:w="0" w:type="dxa"/>
            <w:right w:w="51" w:type="dxa"/>
          </w:tblCellMar>
        </w:tblPrEx>
        <w:trPr>
          <w:trHeight w:val="340"/>
          <w:jc w:val="center"/>
        </w:trPr>
        <w:tc>
          <w:tcPr>
            <w:tcW w:w="687"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w:t>
            </w:r>
          </w:p>
        </w:tc>
        <w:tc>
          <w:tcPr>
            <w:tcW w:w="2217" w:type="dxa"/>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eastAsia="zh-CN"/>
              </w:rPr>
              <w:t>锡</w:t>
            </w:r>
          </w:p>
        </w:tc>
        <w:tc>
          <w:tcPr>
            <w:tcW w:w="1523" w:type="dxa"/>
            <w:vAlign w:val="center"/>
          </w:tcPr>
          <w:p>
            <w:pPr>
              <w:jc w:val="center"/>
              <w:rPr>
                <w:rFonts w:ascii="Times New Roman" w:hAnsi="Times New Roman" w:hint="default"/>
                <w:b w:val="0"/>
                <w:bCs w:val="0"/>
                <w:color w:val="auto"/>
                <w:szCs w:val="21"/>
                <w:vertAlign w:val="baseline"/>
              </w:rPr>
            </w:pPr>
          </w:p>
        </w:tc>
        <w:tc>
          <w:tcPr>
            <w:tcW w:w="1800" w:type="dxa"/>
            <w:vMerge/>
            <w:vAlign w:val="center"/>
          </w:tcPr>
          <w:p>
            <w:pPr>
              <w:jc w:val="center"/>
              <w:rPr>
                <w:rFonts w:ascii="Times New Roman" w:hAnsi="Times New Roman" w:hint="default"/>
                <w:b w:val="0"/>
                <w:bCs w:val="0"/>
                <w:color w:val="auto"/>
                <w:szCs w:val="21"/>
                <w:vertAlign w:val="baseline"/>
              </w:rPr>
            </w:pPr>
          </w:p>
        </w:tc>
        <w:tc>
          <w:tcPr>
            <w:tcW w:w="1904" w:type="dxa"/>
            <w:vAlign w:val="center"/>
          </w:tcPr>
          <w:p>
            <w:pPr>
              <w:jc w:val="center"/>
              <w:rPr>
                <w:rFonts w:ascii="Times New Roman" w:hAnsi="Times New Roman" w:hint="default"/>
                <w:b w:val="0"/>
                <w:bCs w:val="0"/>
                <w:color w:val="auto"/>
                <w:szCs w:val="21"/>
                <w:vertAlign w:val="baseline"/>
              </w:rPr>
            </w:pPr>
          </w:p>
        </w:tc>
        <w:tc>
          <w:tcPr>
            <w:tcW w:w="1042" w:type="dxa"/>
            <w:vAlign w:val="center"/>
          </w:tcPr>
          <w:p>
            <w:pPr>
              <w:jc w:val="center"/>
              <w:rPr>
                <w:rFonts w:ascii="Times New Roman" w:hAnsi="Times New Roman" w:hint="default"/>
                <w:b w:val="0"/>
                <w:bCs w:val="0"/>
                <w:color w:val="auto"/>
                <w:szCs w:val="21"/>
                <w:vertAlign w:val="baseline"/>
              </w:rPr>
            </w:pPr>
          </w:p>
        </w:tc>
      </w:tr>
    </w:tbl>
    <w:p>
      <w:pPr>
        <w:spacing w:line="360" w:lineRule="auto"/>
        <w:ind w:firstLine="480" w:firstLineChars="200"/>
        <w:rPr>
          <w:rFonts w:ascii="Times New Roman" w:hAnsi="Times New Roman" w:hint="default"/>
          <w:color w:val="auto"/>
          <w:sz w:val="24"/>
          <w:szCs w:val="32"/>
        </w:rPr>
      </w:pPr>
      <w:r>
        <w:rPr>
          <w:rFonts w:ascii="Times New Roman" w:eastAsia="宋体" w:hAnsi="Times New Roman" w:cs="Times New Roman" w:hint="default"/>
          <w:color w:val="auto"/>
          <w:sz w:val="24"/>
          <w:szCs w:val="32"/>
        </w:rPr>
        <w:t>本项目单位产品基准排水量执行《电子工业水污染物排放标准》（GB</w:t>
      </w:r>
      <w:r>
        <w:rPr>
          <w:rFonts w:ascii="Times New Roman" w:eastAsia="宋体" w:hAnsi="Times New Roman" w:cs="Times New Roman" w:hint="default"/>
          <w:color w:val="auto"/>
          <w:sz w:val="24"/>
          <w:szCs w:val="32"/>
          <w:lang w:val="en-US" w:eastAsia="zh-CN"/>
        </w:rPr>
        <w:t xml:space="preserve"> </w:t>
      </w:r>
      <w:r>
        <w:rPr>
          <w:rFonts w:ascii="Times New Roman" w:eastAsia="宋体" w:hAnsi="Times New Roman" w:cs="Times New Roman" w:hint="default"/>
          <w:color w:val="auto"/>
          <w:sz w:val="24"/>
          <w:szCs w:val="32"/>
        </w:rPr>
        <w:t>39731-2020）表2标准，具体标准见表</w:t>
      </w:r>
      <w:r>
        <w:rPr>
          <w:rFonts w:ascii="Times New Roman" w:eastAsia="宋体" w:hAnsi="Times New Roman" w:cs="Times New Roman" w:hint="default"/>
          <w:color w:val="auto"/>
          <w:sz w:val="24"/>
          <w:szCs w:val="32"/>
          <w:lang w:val="en-US" w:eastAsia="zh-CN"/>
        </w:rPr>
        <w:t>1.</w:t>
      </w:r>
      <w:r>
        <w:rPr>
          <w:rFonts w:ascii="Times New Roman" w:hAnsi="Times New Roman" w:cs="Times New Roman" w:hint="default"/>
          <w:color w:val="auto"/>
          <w:sz w:val="24"/>
          <w:szCs w:val="32"/>
          <w:lang w:val="en-US" w:eastAsia="zh-CN"/>
        </w:rPr>
        <w:t>1-3</w:t>
      </w:r>
      <w:r>
        <w:rPr>
          <w:rFonts w:ascii="Times New Roman" w:eastAsia="宋体" w:hAnsi="Times New Roman" w:cs="Times New Roman" w:hint="default"/>
          <w:color w:val="auto"/>
          <w:sz w:val="24"/>
          <w:szCs w:val="32"/>
          <w:lang w:eastAsia="zh-CN"/>
        </w:rPr>
        <w:t>。</w:t>
      </w:r>
    </w:p>
    <w:p>
      <w:pPr>
        <w:spacing w:line="240" w:lineRule="auto"/>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表</w:t>
      </w:r>
      <w:r>
        <w:rPr>
          <w:rFonts w:ascii="Times New Roman" w:eastAsia="宋体" w:hAnsi="Times New Roman" w:cs="Times New Roman" w:hint="default"/>
          <w:b/>
          <w:bCs/>
          <w:color w:val="auto"/>
          <w:sz w:val="21"/>
          <w:szCs w:val="21"/>
          <w:lang w:val="en-US" w:eastAsia="zh-CN"/>
        </w:rPr>
        <w:t>1.</w:t>
      </w:r>
      <w:r>
        <w:rPr>
          <w:rFonts w:ascii="Times New Roman" w:hAnsi="Times New Roman" w:cs="Times New Roman" w:hint="default"/>
          <w:b/>
          <w:bCs/>
          <w:color w:val="auto"/>
          <w:sz w:val="21"/>
          <w:szCs w:val="21"/>
          <w:lang w:val="en-US" w:eastAsia="zh-CN"/>
        </w:rPr>
        <w:t xml:space="preserve">1-3 </w:t>
      </w:r>
      <w:r>
        <w:rPr>
          <w:rFonts w:ascii="Times New Roman" w:eastAsia="宋体" w:hAnsi="Times New Roman" w:cs="Times New Roman" w:hint="default"/>
          <w:b/>
          <w:bCs/>
          <w:color w:val="auto"/>
          <w:sz w:val="21"/>
          <w:szCs w:val="21"/>
        </w:rPr>
        <w:t xml:space="preserve"> 单位产品基准排水量</w:t>
      </w:r>
    </w:p>
    <w:tbl>
      <w:tblPr>
        <w:tblStyle w:val="TableGrid0"/>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42"/>
        <w:gridCol w:w="1246"/>
        <w:gridCol w:w="2331"/>
        <w:gridCol w:w="946"/>
        <w:gridCol w:w="2193"/>
        <w:gridCol w:w="1815"/>
      </w:tblGrid>
      <w:tr>
        <w:tblPrEx>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jc w:val="center"/>
        </w:trPr>
        <w:tc>
          <w:tcPr>
            <w:tcW w:w="642" w:type="dxa"/>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序号</w:t>
            </w:r>
          </w:p>
        </w:tc>
        <w:tc>
          <w:tcPr>
            <w:tcW w:w="1246" w:type="dxa"/>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适用企业</w:t>
            </w:r>
          </w:p>
        </w:tc>
        <w:tc>
          <w:tcPr>
            <w:tcW w:w="2331" w:type="dxa"/>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产品规格</w:t>
            </w:r>
          </w:p>
        </w:tc>
        <w:tc>
          <w:tcPr>
            <w:tcW w:w="946" w:type="dxa"/>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单位</w:t>
            </w:r>
          </w:p>
        </w:tc>
        <w:tc>
          <w:tcPr>
            <w:tcW w:w="2193" w:type="dxa"/>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单位产品基准排水量</w:t>
            </w:r>
          </w:p>
        </w:tc>
        <w:tc>
          <w:tcPr>
            <w:tcW w:w="1815" w:type="dxa"/>
            <w:vAlign w:val="center"/>
          </w:tcPr>
          <w:p>
            <w:pPr>
              <w:jc w:val="center"/>
              <w:rPr>
                <w:rFonts w:ascii="Times New Roman" w:hAnsi="Times New Roman" w:hint="default"/>
                <w:b/>
                <w:bCs/>
                <w:color w:val="auto"/>
                <w:szCs w:val="21"/>
              </w:rPr>
            </w:pPr>
            <w:r>
              <w:rPr>
                <w:rFonts w:ascii="Times New Roman" w:eastAsia="宋体" w:hAnsi="Times New Roman" w:cs="Times New Roman" w:hint="default"/>
                <w:b/>
                <w:bCs/>
                <w:color w:val="auto"/>
                <w:sz w:val="21"/>
                <w:szCs w:val="21"/>
              </w:rPr>
              <w:t>排水量计量位置</w:t>
            </w:r>
          </w:p>
        </w:tc>
      </w:tr>
      <w:tr>
        <w:tblPrEx>
          <w:tblW w:w="9173" w:type="dxa"/>
          <w:jc w:val="center"/>
          <w:tblLayout w:type="fixed"/>
          <w:tblCellMar>
            <w:top w:w="0" w:type="dxa"/>
            <w:left w:w="108" w:type="dxa"/>
            <w:bottom w:w="0" w:type="dxa"/>
            <w:right w:w="108" w:type="dxa"/>
          </w:tblCellMar>
        </w:tblPrEx>
        <w:trPr>
          <w:trHeight w:val="340"/>
          <w:jc w:val="center"/>
        </w:trPr>
        <w:tc>
          <w:tcPr>
            <w:tcW w:w="642" w:type="dxa"/>
            <w:vMerge w:val="restart"/>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lang w:val="en-US" w:eastAsia="zh-CN"/>
              </w:rPr>
              <w:t>1</w:t>
            </w:r>
          </w:p>
        </w:tc>
        <w:tc>
          <w:tcPr>
            <w:tcW w:w="1246" w:type="dxa"/>
            <w:vMerge w:val="restart"/>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印制电路板</w:t>
            </w:r>
          </w:p>
        </w:tc>
        <w:tc>
          <w:tcPr>
            <w:tcW w:w="2331"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双面板</w:t>
            </w:r>
          </w:p>
        </w:tc>
        <w:tc>
          <w:tcPr>
            <w:tcW w:w="946"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m</w:t>
            </w:r>
            <w:r>
              <w:rPr>
                <w:rFonts w:ascii="Times New Roman" w:eastAsia="宋体" w:hAnsi="Times New Roman" w:cs="Times New Roman" w:hint="default"/>
                <w:color w:val="auto"/>
                <w:sz w:val="21"/>
                <w:szCs w:val="21"/>
                <w:vertAlign w:val="superscript"/>
              </w:rPr>
              <w:t>3</w:t>
            </w:r>
            <w:r>
              <w:rPr>
                <w:rFonts w:ascii="Times New Roman" w:eastAsia="宋体" w:hAnsi="Times New Roman" w:cs="Times New Roman" w:hint="default"/>
                <w:color w:val="auto"/>
                <w:sz w:val="21"/>
                <w:szCs w:val="21"/>
              </w:rPr>
              <w:t>/m</w:t>
            </w:r>
            <w:r>
              <w:rPr>
                <w:rFonts w:ascii="Times New Roman" w:eastAsia="宋体" w:hAnsi="Times New Roman" w:cs="Times New Roman" w:hint="default"/>
                <w:color w:val="auto"/>
                <w:sz w:val="21"/>
                <w:szCs w:val="21"/>
                <w:vertAlign w:val="superscript"/>
              </w:rPr>
              <w:t>2</w:t>
            </w:r>
          </w:p>
        </w:tc>
        <w:tc>
          <w:tcPr>
            <w:tcW w:w="2193"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0.78</w:t>
            </w:r>
          </w:p>
        </w:tc>
        <w:tc>
          <w:tcPr>
            <w:tcW w:w="1815" w:type="dxa"/>
            <w:vMerge w:val="restart"/>
            <w:vAlign w:val="center"/>
          </w:tcPr>
          <w:p>
            <w:pPr>
              <w:jc w:val="center"/>
              <w:rPr>
                <w:rFonts w:ascii="Times New Roman" w:hAnsi="Times New Roman" w:hint="default"/>
                <w:color w:val="auto"/>
                <w:szCs w:val="21"/>
              </w:rPr>
            </w:pPr>
            <w:r>
              <w:rPr>
                <w:rFonts w:ascii="Times New Roman" w:hAnsi="Times New Roman" w:cs="Times New Roman" w:hint="default"/>
                <w:color w:val="auto"/>
              </w:rPr>
              <w:t>与污染物排放监控位置一致</w:t>
            </w:r>
          </w:p>
        </w:tc>
      </w:tr>
      <w:tr>
        <w:tblPrEx>
          <w:tblW w:w="9173" w:type="dxa"/>
          <w:jc w:val="center"/>
          <w:tblLayout w:type="fixed"/>
          <w:tblCellMar>
            <w:top w:w="0" w:type="dxa"/>
            <w:left w:w="108" w:type="dxa"/>
            <w:bottom w:w="0" w:type="dxa"/>
            <w:right w:w="108" w:type="dxa"/>
          </w:tblCellMar>
        </w:tblPrEx>
        <w:trPr>
          <w:trHeight w:val="340"/>
          <w:jc w:val="center"/>
        </w:trPr>
        <w:tc>
          <w:tcPr>
            <w:tcW w:w="642" w:type="dxa"/>
            <w:vMerge/>
            <w:vAlign w:val="center"/>
          </w:tcPr>
          <w:p>
            <w:pPr>
              <w:jc w:val="center"/>
              <w:rPr>
                <w:rFonts w:ascii="Times New Roman" w:hAnsi="Times New Roman" w:hint="default"/>
                <w:color w:val="auto"/>
                <w:szCs w:val="21"/>
              </w:rPr>
            </w:pPr>
          </w:p>
        </w:tc>
        <w:tc>
          <w:tcPr>
            <w:tcW w:w="1246" w:type="dxa"/>
            <w:vMerge/>
            <w:vAlign w:val="center"/>
          </w:tcPr>
          <w:p>
            <w:pPr>
              <w:jc w:val="center"/>
              <w:rPr>
                <w:rFonts w:ascii="Times New Roman" w:hAnsi="Times New Roman" w:hint="default"/>
                <w:color w:val="auto"/>
                <w:szCs w:val="21"/>
              </w:rPr>
            </w:pPr>
          </w:p>
        </w:tc>
        <w:tc>
          <w:tcPr>
            <w:tcW w:w="2331"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多层板（（2+n）层）</w:t>
            </w:r>
          </w:p>
        </w:tc>
        <w:tc>
          <w:tcPr>
            <w:tcW w:w="946"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m</w:t>
            </w:r>
            <w:r>
              <w:rPr>
                <w:rFonts w:ascii="Times New Roman" w:eastAsia="宋体" w:hAnsi="Times New Roman" w:cs="Times New Roman" w:hint="default"/>
                <w:color w:val="auto"/>
                <w:sz w:val="21"/>
                <w:szCs w:val="21"/>
                <w:vertAlign w:val="superscript"/>
              </w:rPr>
              <w:t>3</w:t>
            </w:r>
            <w:r>
              <w:rPr>
                <w:rFonts w:ascii="Times New Roman" w:eastAsia="宋体" w:hAnsi="Times New Roman" w:cs="Times New Roman" w:hint="default"/>
                <w:color w:val="auto"/>
                <w:sz w:val="21"/>
                <w:szCs w:val="21"/>
              </w:rPr>
              <w:t>/m</w:t>
            </w:r>
            <w:r>
              <w:rPr>
                <w:rFonts w:ascii="Times New Roman" w:eastAsia="宋体" w:hAnsi="Times New Roman" w:cs="Times New Roman" w:hint="default"/>
                <w:color w:val="auto"/>
                <w:sz w:val="21"/>
                <w:szCs w:val="21"/>
                <w:vertAlign w:val="superscript"/>
              </w:rPr>
              <w:t>2</w:t>
            </w:r>
          </w:p>
        </w:tc>
        <w:tc>
          <w:tcPr>
            <w:tcW w:w="2193"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（0.78+0.39n）</w:t>
            </w:r>
          </w:p>
        </w:tc>
        <w:tc>
          <w:tcPr>
            <w:tcW w:w="1815" w:type="dxa"/>
            <w:vMerge/>
            <w:vAlign w:val="center"/>
          </w:tcPr>
          <w:p>
            <w:pPr>
              <w:jc w:val="center"/>
              <w:rPr>
                <w:rFonts w:ascii="Times New Roman" w:hAnsi="Times New Roman" w:hint="default"/>
                <w:color w:val="auto"/>
                <w:szCs w:val="21"/>
              </w:rPr>
            </w:pPr>
          </w:p>
        </w:tc>
      </w:tr>
      <w:tr>
        <w:tblPrEx>
          <w:tblW w:w="9173" w:type="dxa"/>
          <w:jc w:val="center"/>
          <w:tblLayout w:type="fixed"/>
          <w:tblCellMar>
            <w:top w:w="0" w:type="dxa"/>
            <w:left w:w="108" w:type="dxa"/>
            <w:bottom w:w="0" w:type="dxa"/>
            <w:right w:w="108" w:type="dxa"/>
          </w:tblCellMar>
        </w:tblPrEx>
        <w:trPr>
          <w:trHeight w:val="340"/>
          <w:jc w:val="center"/>
        </w:trPr>
        <w:tc>
          <w:tcPr>
            <w:tcW w:w="642" w:type="dxa"/>
            <w:vMerge/>
            <w:vAlign w:val="center"/>
          </w:tcPr>
          <w:p>
            <w:pPr>
              <w:jc w:val="center"/>
              <w:rPr>
                <w:rFonts w:ascii="Times New Roman" w:hAnsi="Times New Roman" w:hint="default"/>
                <w:color w:val="auto"/>
                <w:szCs w:val="21"/>
              </w:rPr>
            </w:pPr>
          </w:p>
        </w:tc>
        <w:tc>
          <w:tcPr>
            <w:tcW w:w="1246" w:type="dxa"/>
            <w:vMerge/>
            <w:vAlign w:val="center"/>
          </w:tcPr>
          <w:p>
            <w:pPr>
              <w:jc w:val="center"/>
              <w:rPr>
                <w:rFonts w:ascii="Times New Roman" w:hAnsi="Times New Roman" w:hint="default"/>
                <w:color w:val="auto"/>
                <w:szCs w:val="21"/>
              </w:rPr>
            </w:pPr>
          </w:p>
        </w:tc>
        <w:tc>
          <w:tcPr>
            <w:tcW w:w="2331"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高密度互连（HDI）板（2+n）层）</w:t>
            </w:r>
          </w:p>
        </w:tc>
        <w:tc>
          <w:tcPr>
            <w:tcW w:w="946"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m</w:t>
            </w:r>
            <w:r>
              <w:rPr>
                <w:rFonts w:ascii="Times New Roman" w:eastAsia="宋体" w:hAnsi="Times New Roman" w:cs="Times New Roman" w:hint="default"/>
                <w:color w:val="auto"/>
                <w:sz w:val="21"/>
                <w:szCs w:val="21"/>
                <w:vertAlign w:val="superscript"/>
              </w:rPr>
              <w:t>3</w:t>
            </w:r>
            <w:r>
              <w:rPr>
                <w:rFonts w:ascii="Times New Roman" w:eastAsia="宋体" w:hAnsi="Times New Roman" w:cs="Times New Roman" w:hint="default"/>
                <w:color w:val="auto"/>
                <w:sz w:val="21"/>
                <w:szCs w:val="21"/>
              </w:rPr>
              <w:t>/m</w:t>
            </w:r>
            <w:r>
              <w:rPr>
                <w:rFonts w:ascii="Times New Roman" w:eastAsia="宋体" w:hAnsi="Times New Roman" w:cs="Times New Roman" w:hint="default"/>
                <w:color w:val="auto"/>
                <w:sz w:val="21"/>
                <w:szCs w:val="21"/>
                <w:vertAlign w:val="superscript"/>
              </w:rPr>
              <w:t>2</w:t>
            </w:r>
          </w:p>
        </w:tc>
        <w:tc>
          <w:tcPr>
            <w:tcW w:w="2193" w:type="dxa"/>
            <w:vAlign w:val="center"/>
          </w:tcPr>
          <w:p>
            <w:pPr>
              <w:jc w:val="center"/>
              <w:rPr>
                <w:rFonts w:ascii="Times New Roman" w:hAnsi="Times New Roman" w:hint="default"/>
                <w:color w:val="auto"/>
                <w:szCs w:val="21"/>
              </w:rPr>
            </w:pPr>
            <w:r>
              <w:rPr>
                <w:rFonts w:ascii="Times New Roman" w:eastAsia="宋体" w:hAnsi="Times New Roman" w:cs="Times New Roman" w:hint="default"/>
                <w:color w:val="auto"/>
                <w:sz w:val="21"/>
                <w:szCs w:val="21"/>
              </w:rPr>
              <w:t>（0.85+0.59n）</w:t>
            </w:r>
          </w:p>
        </w:tc>
        <w:tc>
          <w:tcPr>
            <w:tcW w:w="1815" w:type="dxa"/>
            <w:vMerge/>
            <w:vAlign w:val="center"/>
          </w:tcPr>
          <w:p>
            <w:pPr>
              <w:jc w:val="center"/>
              <w:rPr>
                <w:rFonts w:ascii="Times New Roman" w:hAnsi="Times New Roman" w:hint="default"/>
                <w:color w:val="auto"/>
                <w:szCs w:val="21"/>
              </w:rPr>
            </w:pPr>
          </w:p>
        </w:tc>
      </w:tr>
      <w:tr>
        <w:tblPrEx>
          <w:tblW w:w="9173" w:type="dxa"/>
          <w:jc w:val="center"/>
          <w:tblLayout w:type="fixed"/>
          <w:tblCellMar>
            <w:top w:w="0" w:type="dxa"/>
            <w:left w:w="108" w:type="dxa"/>
            <w:bottom w:w="0" w:type="dxa"/>
            <w:right w:w="108" w:type="dxa"/>
          </w:tblCellMar>
        </w:tblPrEx>
        <w:trPr>
          <w:trHeight w:val="340"/>
          <w:jc w:val="center"/>
        </w:trPr>
        <w:tc>
          <w:tcPr>
            <w:tcW w:w="9173" w:type="dxa"/>
            <w:gridSpan w:val="6"/>
            <w:vAlign w:val="center"/>
          </w:tcPr>
          <w:p>
            <w:pPr>
              <w:jc w:val="both"/>
              <w:rPr>
                <w:rFonts w:ascii="Times New Roman" w:hAnsi="Times New Roman" w:hint="default"/>
                <w:color w:val="auto"/>
                <w:szCs w:val="21"/>
              </w:rPr>
            </w:pPr>
            <w:r>
              <w:rPr>
                <w:rFonts w:ascii="Times New Roman" w:eastAsia="宋体" w:hAnsi="Times New Roman" w:cs="Times New Roman" w:hint="default"/>
                <w:color w:val="auto"/>
                <w:sz w:val="21"/>
                <w:szCs w:val="21"/>
                <w:lang w:eastAsia="zh-CN"/>
              </w:rPr>
              <w:t>注：</w:t>
            </w:r>
            <w:r>
              <w:rPr>
                <w:rFonts w:ascii="Times New Roman" w:eastAsia="宋体" w:hAnsi="Times New Roman" w:cs="Times New Roman" w:hint="default"/>
                <w:color w:val="auto"/>
                <w:sz w:val="21"/>
                <w:szCs w:val="21"/>
              </w:rPr>
              <w:t>表中数值为刚性印制电路板的基准排水量，挠性印制电路板和刚挠结合印制电路板的基准排水量，按本表所列数值增加35%执行。表中n为正整数，2+n为印制电路板层数，如对于6层的多层板，n为4；HDI板层数包含芯板；刚挠板层数以刚性或挠性的最多层数计算</w:t>
            </w:r>
            <w:r>
              <w:rPr>
                <w:rFonts w:ascii="Times New Roman" w:hAnsi="Times New Roman" w:cs="Times New Roman" w:hint="default"/>
                <w:color w:val="auto"/>
                <w:sz w:val="21"/>
                <w:szCs w:val="21"/>
                <w:lang w:eastAsia="zh-CN"/>
              </w:rPr>
              <w:t>。</w:t>
            </w:r>
          </w:p>
        </w:tc>
      </w:tr>
    </w:tbl>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ascii="Times New Roman" w:hAnsi="Times New Roman" w:hint="default"/>
          <w:b/>
          <w:bCs/>
          <w:color w:val="auto"/>
          <w:sz w:val="30"/>
          <w:szCs w:val="30"/>
        </w:rPr>
      </w:pPr>
      <w:bookmarkStart w:id="4" w:name="_Toc32430"/>
      <w:r>
        <w:rPr>
          <w:rFonts w:ascii="Times New Roman" w:eastAsia="宋体" w:hAnsi="Times New Roman" w:cs="Times New Roman" w:hint="default"/>
          <w:b/>
          <w:bCs/>
          <w:color w:val="auto"/>
          <w:sz w:val="30"/>
          <w:szCs w:val="30"/>
          <w:lang w:val="en-US" w:eastAsia="zh-CN"/>
        </w:rPr>
        <w:t>1.2 评价工作等级</w:t>
      </w:r>
      <w:bookmarkEnd w:id="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kern w:val="0"/>
          <w:sz w:val="24"/>
        </w:rPr>
        <w:sectPr>
          <w:headerReference w:type="default" r:id="rId17"/>
          <w:footerReference w:type="default" r:id="rId18"/>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5"/>
          <w:cols w:num="1" w:space="720"/>
          <w:titlePg w:val="0"/>
          <w:docGrid w:type="lines" w:linePitch="312" w:charSpace="0"/>
        </w:sectPr>
      </w:pPr>
      <w:r>
        <w:rPr>
          <w:rFonts w:ascii="Times New Roman" w:eastAsia="宋体" w:hAnsi="Times New Roman" w:cs="Times New Roman" w:hint="default"/>
          <w:color w:val="auto"/>
          <w:sz w:val="24"/>
          <w:szCs w:val="24"/>
          <w:lang w:val="en-US" w:eastAsia="zh-CN"/>
        </w:rPr>
        <w:t>根据工程分析，本项目</w:t>
      </w:r>
      <w:r>
        <w:rPr>
          <w:rFonts w:ascii="Times New Roman" w:hAnsi="Times New Roman" w:cs="Times New Roman" w:hint="default"/>
          <w:color w:val="auto"/>
          <w:sz w:val="24"/>
          <w:szCs w:val="24"/>
          <w:lang w:val="en-US" w:eastAsia="zh-CN"/>
        </w:rPr>
        <w:t>技改部分新增</w:t>
      </w:r>
      <w:r>
        <w:rPr>
          <w:rFonts w:ascii="Times New Roman" w:eastAsia="宋体" w:hAnsi="Times New Roman" w:cs="Times New Roman" w:hint="default"/>
          <w:color w:val="auto"/>
          <w:sz w:val="24"/>
          <w:szCs w:val="24"/>
          <w:lang w:val="en-US" w:eastAsia="zh-CN"/>
        </w:rPr>
        <w:t>生产废水</w:t>
      </w:r>
      <w:r>
        <w:rPr>
          <w:rFonts w:ascii="Times New Roman" w:hAnsi="Times New Roman" w:cs="Times New Roman" w:hint="default"/>
          <w:color w:val="auto"/>
          <w:sz w:val="24"/>
          <w:szCs w:val="24"/>
          <w:lang w:val="en-US" w:eastAsia="zh-CN"/>
        </w:rPr>
        <w:t>依托厂区现有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kern w:val="0"/>
          <w:sz w:val="24"/>
        </w:rPr>
      </w:pPr>
      <w:r>
        <w:rPr>
          <w:rFonts w:ascii="Times New Roman" w:eastAsia="宋体" w:hAnsi="Times New Roman" w:cs="Times New Roman" w:hint="default"/>
          <w:color w:val="auto"/>
          <w:sz w:val="24"/>
          <w:szCs w:val="24"/>
          <w:lang w:val="en-US" w:eastAsia="zh-CN"/>
        </w:rPr>
        <w:t>废水处理设施处理后部分回用，其余</w:t>
      </w:r>
      <w:r>
        <w:rPr>
          <w:rFonts w:ascii="Times New Roman" w:hAnsi="Times New Roman" w:cs="Times New Roman" w:hint="default"/>
          <w:color w:val="auto"/>
          <w:sz w:val="24"/>
          <w:szCs w:val="24"/>
          <w:lang w:val="en-US" w:eastAsia="zh-CN"/>
        </w:rPr>
        <w:t>部分</w:t>
      </w:r>
      <w:r>
        <w:rPr>
          <w:rFonts w:ascii="Times New Roman" w:hAnsi="Times New Roman" w:cs="Times New Roman" w:hint="default"/>
          <w:color w:val="auto"/>
          <w:sz w:val="24"/>
          <w:szCs w:val="22"/>
        </w:rPr>
        <w:t>经处理后</w:t>
      </w:r>
      <w:r>
        <w:rPr>
          <w:rFonts w:ascii="Times New Roman" w:hAnsi="Times New Roman" w:cs="Times New Roman" w:hint="default"/>
          <w:color w:val="auto"/>
          <w:sz w:val="24"/>
          <w:szCs w:val="22"/>
          <w:lang w:val="en-US" w:eastAsia="zh-CN"/>
        </w:rPr>
        <w:t>达标后经专管</w:t>
      </w:r>
      <w:r>
        <w:rPr>
          <w:rFonts w:ascii="Times New Roman" w:hAnsi="Times New Roman" w:cs="Times New Roman" w:hint="default"/>
          <w:color w:val="auto"/>
          <w:sz w:val="24"/>
          <w:szCs w:val="22"/>
        </w:rPr>
        <w:t>排入吉水县城西工业园（二期）污水处理厂，经污水处理厂处理后尾水排入赣江吉水段</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项目</w:t>
      </w:r>
      <w:r>
        <w:rPr>
          <w:rFonts w:ascii="Times New Roman" w:hAnsi="Times New Roman" w:cs="Times New Roman" w:hint="default"/>
          <w:color w:val="auto"/>
          <w:sz w:val="24"/>
          <w:szCs w:val="24"/>
          <w:lang w:val="en-US" w:eastAsia="zh-CN"/>
        </w:rPr>
        <w:t>三期生活污水排入三期化粪池后排入污水处理站生化池，经废水处理综合系统处理后由废水总排放口排入</w:t>
      </w:r>
      <w:r>
        <w:rPr>
          <w:rFonts w:ascii="Times New Roman" w:hAnsi="Times New Roman" w:cs="Times New Roman" w:hint="default"/>
          <w:color w:val="auto"/>
          <w:sz w:val="24"/>
        </w:rPr>
        <w:t>吉水工业园区（二期）污水处理厂</w:t>
      </w:r>
      <w:r>
        <w:rPr>
          <w:rFonts w:ascii="Times New Roman" w:hAnsi="Times New Roman" w:cs="Times New Roman" w:hint="default"/>
          <w:color w:val="auto"/>
          <w:sz w:val="24"/>
          <w:szCs w:val="24"/>
          <w:lang w:val="en-US" w:eastAsia="zh-CN"/>
        </w:rPr>
        <w:t>，三期生产废水经污水处理站处理达到《电子工业水污染物排放标准》（GB39731-2020）和</w:t>
      </w:r>
      <w:r>
        <w:rPr>
          <w:rFonts w:ascii="Times New Roman" w:hAnsi="Times New Roman" w:cs="Times New Roman" w:hint="default"/>
          <w:color w:val="auto"/>
          <w:sz w:val="24"/>
          <w:lang w:val="en-US" w:eastAsia="zh-CN"/>
        </w:rPr>
        <w:t>《污水综合排放标准》（GB8978-1996）表4中一级标准严者要求</w:t>
      </w:r>
      <w:r>
        <w:rPr>
          <w:rFonts w:ascii="Times New Roman" w:hAnsi="Times New Roman" w:cs="Times New Roman" w:hint="default"/>
          <w:color w:val="auto"/>
          <w:sz w:val="24"/>
          <w:szCs w:val="24"/>
          <w:lang w:val="en-US" w:eastAsia="zh-CN"/>
        </w:rPr>
        <w:t>后排入</w:t>
      </w:r>
      <w:r>
        <w:rPr>
          <w:rFonts w:ascii="Times New Roman" w:hAnsi="Times New Roman" w:cs="Times New Roman" w:hint="default"/>
          <w:color w:val="auto"/>
          <w:sz w:val="24"/>
        </w:rPr>
        <w:t>吉水工业园区（二期）污水处理厂</w:t>
      </w:r>
      <w:r>
        <w:rPr>
          <w:rFonts w:ascii="Times New Roman" w:hAnsi="Times New Roman" w:cs="Times New Roman" w:hint="default"/>
          <w:color w:val="auto"/>
          <w:sz w:val="24"/>
          <w:szCs w:val="24"/>
          <w:lang w:val="en-US" w:eastAsia="zh-CN"/>
        </w:rPr>
        <w:t>进行深度处理达到</w:t>
      </w:r>
      <w:r>
        <w:rPr>
          <w:rFonts w:ascii="Times New Roman" w:hAnsi="Times New Roman" w:cs="Times New Roman" w:hint="default"/>
          <w:color w:val="auto"/>
          <w:sz w:val="24"/>
          <w:szCs w:val="22"/>
        </w:rPr>
        <w:t>《城镇污水处理厂污染排放标准》（GB18918-2002）一级B标准</w:t>
      </w:r>
      <w:r>
        <w:rPr>
          <w:rFonts w:ascii="Times New Roman" w:hAnsi="Times New Roman" w:cs="Times New Roman" w:hint="default"/>
          <w:color w:val="auto"/>
          <w:sz w:val="24"/>
          <w:szCs w:val="22"/>
          <w:lang w:eastAsia="zh-CN"/>
        </w:rPr>
        <w:t>后，尾水排入赣江</w:t>
      </w:r>
      <w:r>
        <w:rPr>
          <w:rFonts w:ascii="Times New Roman" w:hAnsi="Times New Roman" w:cs="Times New Roman" w:hint="default"/>
          <w:color w:val="auto"/>
          <w:sz w:val="24"/>
          <w:szCs w:val="22"/>
        </w:rPr>
        <w:t>，属于间接接排放，根据《环境影响评价技术导则 地表水环境》（HJ2.3-2018）中的有关规定，建设项目间接排放，其评价等级为三级B，因此项目地表水评价等级定为三级B，可不进行水环境影响预测和区域污染源调查，主要调查依托污水处理设施的日处理能力、处理工艺、设计进水水质、处理后的废水稳定达标排放情况，同时调查依托污水处理设施执行的排放标准是否涵盖建设项目排放的有毒有害的特征水污染物</w:t>
      </w:r>
      <w:r>
        <w:rPr>
          <w:rFonts w:ascii="Times New Roman" w:hAnsi="Times New Roman" w:cs="Times New Roman" w:hint="default"/>
          <w:bCs/>
          <w:color w:val="auto"/>
          <w:sz w:val="24"/>
          <w:szCs w:val="24"/>
          <w:lang w:bidi="ar"/>
        </w:rPr>
        <w:t>，详见表</w:t>
      </w:r>
      <w:r>
        <w:rPr>
          <w:rFonts w:ascii="Times New Roman" w:hAnsi="Times New Roman" w:cs="Times New Roman" w:hint="default"/>
          <w:bCs/>
          <w:color w:val="auto"/>
          <w:sz w:val="24"/>
          <w:szCs w:val="24"/>
          <w:lang w:val="en-US" w:eastAsia="zh-CN" w:bidi="ar"/>
        </w:rPr>
        <w:t>1.2</w:t>
      </w:r>
      <w:r>
        <w:rPr>
          <w:rFonts w:ascii="Times New Roman" w:hAnsi="Times New Roman" w:cs="Times New Roman" w:hint="default"/>
          <w:bCs/>
          <w:color w:val="auto"/>
          <w:sz w:val="24"/>
          <w:szCs w:val="24"/>
          <w:lang w:bidi="ar"/>
        </w:rPr>
        <w:t>-1</w:t>
      </w:r>
      <w:r>
        <w:rPr>
          <w:rFonts w:ascii="Times New Roman" w:hAnsi="Times New Roman" w:cs="Times New Roman" w:hint="default"/>
          <w:bCs/>
          <w:color w:val="auto"/>
          <w:kern w:val="0"/>
          <w:sz w:val="24"/>
          <w:szCs w:val="24"/>
          <w:lang w:bidi="ar"/>
        </w:rPr>
        <w:t>。</w:t>
      </w:r>
    </w:p>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b/>
          <w:color w:val="auto"/>
          <w:szCs w:val="21"/>
        </w:rPr>
      </w:pPr>
      <w:r>
        <w:rPr>
          <w:rFonts w:ascii="Times New Roman" w:hAnsi="Times New Roman" w:cs="Times New Roman" w:hint="default"/>
          <w:b/>
          <w:bCs/>
          <w:color w:val="auto"/>
          <w:szCs w:val="21"/>
          <w:lang w:bidi="ar"/>
        </w:rPr>
        <w:t>表</w:t>
      </w:r>
      <w:r>
        <w:rPr>
          <w:rFonts w:ascii="Times New Roman" w:hAnsi="Times New Roman" w:cs="Times New Roman" w:hint="default"/>
          <w:b/>
          <w:bCs/>
          <w:color w:val="auto"/>
          <w:szCs w:val="21"/>
          <w:lang w:val="en-US" w:eastAsia="zh-CN" w:bidi="ar"/>
        </w:rPr>
        <w:t xml:space="preserve">1.2-1 </w:t>
      </w:r>
      <w:r>
        <w:rPr>
          <w:rFonts w:ascii="Times New Roman" w:hAnsi="Times New Roman" w:cs="Times New Roman" w:hint="default"/>
          <w:b/>
          <w:bCs/>
          <w:color w:val="auto"/>
          <w:szCs w:val="21"/>
          <w:lang w:bidi="ar"/>
        </w:rPr>
        <w:t xml:space="preserve"> 水污染影响型建设项目评价等级判定</w:t>
      </w:r>
    </w:p>
    <w:tbl>
      <w:tblPr>
        <w:tblStyle w:val="TableNormal"/>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56"/>
        <w:gridCol w:w="2181"/>
        <w:gridCol w:w="5751"/>
      </w:tblGrid>
      <w:tr>
        <w:tblPrEx>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jc w:val="center"/>
        </w:trPr>
        <w:tc>
          <w:tcPr>
            <w:tcW w:w="135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b/>
                <w:color w:val="auto"/>
                <w:szCs w:val="21"/>
              </w:rPr>
            </w:pPr>
            <w:r>
              <w:rPr>
                <w:rFonts w:ascii="Times New Roman" w:hAnsi="Times New Roman" w:cs="Times New Roman" w:hint="default"/>
                <w:b/>
                <w:bCs/>
                <w:color w:val="auto"/>
                <w:sz w:val="21"/>
                <w:szCs w:val="21"/>
                <w:lang w:bidi="ar"/>
              </w:rPr>
              <w:t>评价等级</w:t>
            </w:r>
          </w:p>
        </w:tc>
        <w:tc>
          <w:tcPr>
            <w:tcW w:w="793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b/>
                <w:color w:val="auto"/>
                <w:szCs w:val="21"/>
              </w:rPr>
            </w:pPr>
            <w:r>
              <w:rPr>
                <w:rFonts w:ascii="Times New Roman" w:hAnsi="Times New Roman" w:cs="Times New Roman" w:hint="default"/>
                <w:b/>
                <w:bCs/>
                <w:color w:val="auto"/>
                <w:sz w:val="21"/>
                <w:szCs w:val="21"/>
                <w:lang w:bidi="ar"/>
              </w:rPr>
              <w:t>判定依据</w:t>
            </w:r>
          </w:p>
        </w:tc>
      </w:tr>
      <w:tr>
        <w:tblPrEx>
          <w:tblW w:w="9288" w:type="dxa"/>
          <w:jc w:val="center"/>
          <w:tblLayout w:type="fixed"/>
          <w:tblCellMar>
            <w:top w:w="0" w:type="dxa"/>
            <w:left w:w="108" w:type="dxa"/>
            <w:bottom w:w="0" w:type="dxa"/>
            <w:right w:w="108" w:type="dxa"/>
          </w:tblCellMar>
        </w:tblPrEx>
        <w:trPr>
          <w:trHeight w:val="340"/>
          <w:jc w:val="center"/>
        </w:trPr>
        <w:tc>
          <w:tcPr>
            <w:tcW w:w="1356" w:type="dxa"/>
            <w:vMerg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hint="default"/>
                <w:color w:val="auto"/>
                <w:szCs w:val="21"/>
              </w:rPr>
            </w:pPr>
          </w:p>
        </w:tc>
        <w:tc>
          <w:tcPr>
            <w:tcW w:w="2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b/>
                <w:color w:val="auto"/>
                <w:szCs w:val="21"/>
              </w:rPr>
            </w:pPr>
            <w:r>
              <w:rPr>
                <w:rFonts w:ascii="Times New Roman" w:hAnsi="Times New Roman" w:cs="Times New Roman" w:hint="default"/>
                <w:b/>
                <w:bCs/>
                <w:color w:val="auto"/>
                <w:sz w:val="21"/>
                <w:szCs w:val="21"/>
                <w:lang w:bidi="ar"/>
              </w:rPr>
              <w:t>排放方式</w:t>
            </w:r>
          </w:p>
        </w:tc>
        <w:tc>
          <w:tcPr>
            <w:tcW w:w="5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b/>
                <w:color w:val="auto"/>
                <w:szCs w:val="21"/>
              </w:rPr>
            </w:pPr>
            <w:r>
              <w:rPr>
                <w:rFonts w:ascii="Times New Roman" w:hAnsi="Times New Roman" w:cs="Times New Roman" w:hint="default"/>
                <w:b/>
                <w:bCs/>
                <w:color w:val="auto"/>
                <w:sz w:val="21"/>
                <w:szCs w:val="21"/>
                <w:lang w:bidi="ar"/>
              </w:rPr>
              <w:t>废水排放量Q/（m</w:t>
            </w:r>
            <w:r>
              <w:rPr>
                <w:rFonts w:ascii="Times New Roman" w:hAnsi="Times New Roman" w:cs="Times New Roman" w:hint="default"/>
                <w:b/>
                <w:bCs/>
                <w:color w:val="auto"/>
                <w:sz w:val="21"/>
                <w:szCs w:val="21"/>
                <w:vertAlign w:val="superscript"/>
                <w:lang w:bidi="ar"/>
              </w:rPr>
              <w:t>3</w:t>
            </w:r>
            <w:r>
              <w:rPr>
                <w:rFonts w:ascii="Times New Roman" w:hAnsi="Times New Roman" w:cs="Times New Roman" w:hint="default"/>
                <w:b/>
                <w:bCs/>
                <w:color w:val="auto"/>
                <w:sz w:val="21"/>
                <w:szCs w:val="21"/>
                <w:lang w:bidi="ar"/>
              </w:rPr>
              <w:t>/d）；水污染物当量数W/（无量纲）</w:t>
            </w:r>
          </w:p>
        </w:tc>
      </w:tr>
      <w:tr>
        <w:tblPrEx>
          <w:tblW w:w="9288" w:type="dxa"/>
          <w:jc w:val="center"/>
          <w:tblLayout w:type="fixed"/>
          <w:tblCellMar>
            <w:top w:w="0" w:type="dxa"/>
            <w:left w:w="108" w:type="dxa"/>
            <w:bottom w:w="0" w:type="dxa"/>
            <w:right w:w="108" w:type="dxa"/>
          </w:tblCellMar>
        </w:tblPrEx>
        <w:trPr>
          <w:trHeight w:val="340"/>
          <w:jc w:val="center"/>
        </w:trPr>
        <w:tc>
          <w:tcPr>
            <w:tcW w:w="13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一级</w:t>
            </w:r>
          </w:p>
        </w:tc>
        <w:tc>
          <w:tcPr>
            <w:tcW w:w="2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直接排放</w:t>
            </w:r>
          </w:p>
        </w:tc>
        <w:tc>
          <w:tcPr>
            <w:tcW w:w="5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Q≥20000或W≥600000</w:t>
            </w:r>
          </w:p>
        </w:tc>
      </w:tr>
      <w:tr>
        <w:tblPrEx>
          <w:tblW w:w="9288" w:type="dxa"/>
          <w:jc w:val="center"/>
          <w:tblLayout w:type="fixed"/>
          <w:tblCellMar>
            <w:top w:w="0" w:type="dxa"/>
            <w:left w:w="108" w:type="dxa"/>
            <w:bottom w:w="0" w:type="dxa"/>
            <w:right w:w="108" w:type="dxa"/>
          </w:tblCellMar>
        </w:tblPrEx>
        <w:trPr>
          <w:trHeight w:val="340"/>
          <w:jc w:val="center"/>
        </w:trPr>
        <w:tc>
          <w:tcPr>
            <w:tcW w:w="13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二级</w:t>
            </w:r>
          </w:p>
        </w:tc>
        <w:tc>
          <w:tcPr>
            <w:tcW w:w="2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直接排放</w:t>
            </w:r>
          </w:p>
        </w:tc>
        <w:tc>
          <w:tcPr>
            <w:tcW w:w="5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其他</w:t>
            </w:r>
          </w:p>
        </w:tc>
      </w:tr>
      <w:tr>
        <w:tblPrEx>
          <w:tblW w:w="9288" w:type="dxa"/>
          <w:jc w:val="center"/>
          <w:tblLayout w:type="fixed"/>
          <w:tblCellMar>
            <w:top w:w="0" w:type="dxa"/>
            <w:left w:w="108" w:type="dxa"/>
            <w:bottom w:w="0" w:type="dxa"/>
            <w:right w:w="108" w:type="dxa"/>
          </w:tblCellMar>
        </w:tblPrEx>
        <w:trPr>
          <w:trHeight w:val="340"/>
          <w:jc w:val="center"/>
        </w:trPr>
        <w:tc>
          <w:tcPr>
            <w:tcW w:w="13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三级A</w:t>
            </w:r>
          </w:p>
        </w:tc>
        <w:tc>
          <w:tcPr>
            <w:tcW w:w="2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直接排放</w:t>
            </w:r>
          </w:p>
        </w:tc>
        <w:tc>
          <w:tcPr>
            <w:tcW w:w="5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Q&lt;200且W&lt;6000</w:t>
            </w:r>
          </w:p>
        </w:tc>
      </w:tr>
      <w:tr>
        <w:tblPrEx>
          <w:tblW w:w="9288" w:type="dxa"/>
          <w:jc w:val="center"/>
          <w:tblLayout w:type="fixed"/>
          <w:tblCellMar>
            <w:top w:w="0" w:type="dxa"/>
            <w:left w:w="108" w:type="dxa"/>
            <w:bottom w:w="0" w:type="dxa"/>
            <w:right w:w="108" w:type="dxa"/>
          </w:tblCellMar>
        </w:tblPrEx>
        <w:trPr>
          <w:trHeight w:val="340"/>
          <w:jc w:val="center"/>
        </w:trPr>
        <w:tc>
          <w:tcPr>
            <w:tcW w:w="13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三级B</w:t>
            </w:r>
          </w:p>
        </w:tc>
        <w:tc>
          <w:tcPr>
            <w:tcW w:w="2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间接排放</w:t>
            </w:r>
          </w:p>
        </w:tc>
        <w:tc>
          <w:tcPr>
            <w:tcW w:w="5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default"/>
                <w:snapToGrid w:val="0"/>
                <w:color w:val="auto"/>
                <w:kern w:val="0"/>
                <w:szCs w:val="21"/>
              </w:rPr>
            </w:pPr>
            <w:r>
              <w:rPr>
                <w:rFonts w:ascii="Times New Roman" w:hAnsi="Times New Roman" w:cs="Times New Roman" w:hint="default"/>
                <w:bCs/>
                <w:snapToGrid w:val="0"/>
                <w:color w:val="auto"/>
                <w:kern w:val="0"/>
                <w:sz w:val="21"/>
                <w:szCs w:val="21"/>
                <w:lang w:bidi="ar"/>
              </w:rPr>
              <w:t>—</w:t>
            </w:r>
          </w:p>
        </w:tc>
      </w:tr>
    </w:tbl>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ascii="Times New Roman" w:hAnsi="Times New Roman" w:hint="default"/>
          <w:b/>
          <w:bCs/>
          <w:color w:val="auto"/>
          <w:sz w:val="30"/>
          <w:szCs w:val="30"/>
        </w:rPr>
      </w:pPr>
      <w:bookmarkStart w:id="5" w:name="_Toc9995"/>
      <w:r>
        <w:rPr>
          <w:rFonts w:ascii="Times New Roman" w:eastAsia="宋体" w:hAnsi="Times New Roman" w:cs="Times New Roman" w:hint="default"/>
          <w:b/>
          <w:bCs/>
          <w:color w:val="auto"/>
          <w:sz w:val="30"/>
          <w:szCs w:val="30"/>
          <w:lang w:val="en-US" w:eastAsia="zh-CN"/>
        </w:rPr>
        <w:t>1.3 评价因子及评价范围</w:t>
      </w:r>
      <w:bookmarkEnd w:id="5"/>
    </w:p>
    <w:p>
      <w:pPr>
        <w:spacing w:line="360" w:lineRule="auto"/>
        <w:ind w:firstLine="480" w:firstLineChars="200"/>
        <w:rPr>
          <w:rFonts w:ascii="Times New Roman" w:hAnsi="Times New Roman" w:hint="default"/>
          <w:color w:val="auto"/>
          <w:sz w:val="24"/>
          <w:szCs w:val="21"/>
        </w:rPr>
      </w:pPr>
      <w:r>
        <w:rPr>
          <w:rFonts w:ascii="Times New Roman" w:hAnsi="Times New Roman" w:cs="Times New Roman" w:hint="default"/>
          <w:color w:val="auto"/>
          <w:sz w:val="24"/>
          <w:szCs w:val="22"/>
        </w:rPr>
        <w:t>现状评价因子：</w:t>
      </w:r>
      <w:r>
        <w:rPr>
          <w:rFonts w:ascii="Times New Roman" w:hAnsi="Times New Roman" w:cs="Times New Roman" w:hint="default"/>
          <w:color w:val="auto"/>
          <w:sz w:val="24"/>
          <w:szCs w:val="21"/>
        </w:rPr>
        <w:t>pH、COD</w:t>
      </w:r>
      <w:r>
        <w:rPr>
          <w:rFonts w:ascii="Times New Roman" w:hAnsi="Times New Roman" w:cs="Times New Roman" w:hint="default"/>
          <w:color w:val="auto"/>
          <w:sz w:val="24"/>
          <w:szCs w:val="21"/>
          <w:vertAlign w:val="subscript"/>
        </w:rPr>
        <w:t>Cr</w:t>
      </w:r>
      <w:r>
        <w:rPr>
          <w:rFonts w:ascii="Times New Roman" w:hAnsi="Times New Roman" w:cs="Times New Roman" w:hint="default"/>
          <w:color w:val="auto"/>
          <w:sz w:val="24"/>
          <w:szCs w:val="21"/>
        </w:rPr>
        <w:t>、BOD</w:t>
      </w:r>
      <w:r>
        <w:rPr>
          <w:rFonts w:ascii="Times New Roman" w:hAnsi="Times New Roman" w:cs="Times New Roman" w:hint="default"/>
          <w:color w:val="auto"/>
          <w:sz w:val="24"/>
          <w:szCs w:val="21"/>
          <w:vertAlign w:val="subscript"/>
        </w:rPr>
        <w:t>5</w:t>
      </w:r>
      <w:r>
        <w:rPr>
          <w:rFonts w:ascii="Times New Roman" w:hAnsi="Times New Roman" w:cs="Times New Roman" w:hint="default"/>
          <w:color w:val="auto"/>
          <w:sz w:val="24"/>
          <w:szCs w:val="21"/>
        </w:rPr>
        <w:t>、SS、氨氮、总磷、石油类、硫酸盐、氰化物、氟化物、氯化物、镍、铜、Cr</w:t>
      </w:r>
      <w:r>
        <w:rPr>
          <w:rFonts w:ascii="Times New Roman" w:hAnsi="Times New Roman" w:cs="Times New Roman" w:hint="default"/>
          <w:color w:val="auto"/>
          <w:sz w:val="24"/>
          <w:szCs w:val="21"/>
          <w:vertAlign w:val="superscript"/>
        </w:rPr>
        <w:t>6+</w:t>
      </w:r>
      <w:r>
        <w:rPr>
          <w:rFonts w:ascii="Times New Roman" w:hAnsi="Times New Roman" w:cs="Times New Roman" w:hint="default"/>
          <w:color w:val="auto"/>
          <w:sz w:val="24"/>
          <w:szCs w:val="21"/>
        </w:rPr>
        <w:t>、锌、铅。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hAnsi="Times New Roman" w:cs="Times New Roman" w:hint="default"/>
          <w:color w:val="auto"/>
          <w:sz w:val="24"/>
          <w:szCs w:val="22"/>
        </w:rPr>
        <w:t>环境影响预测因子：CODcr、总铜、总镍、总氰、氨氮、总磷、SS</w:t>
      </w:r>
      <w:r>
        <w:rPr>
          <w:rFonts w:ascii="Times New Roman" w:hAnsi="Times New Roman" w:cs="Times New Roman" w:hint="default"/>
          <w:color w:val="auto"/>
          <w:sz w:val="24"/>
          <w:szCs w:val="22"/>
          <w:lang w:eastAsia="zh-CN"/>
        </w:rPr>
        <w:t>、</w:t>
      </w:r>
      <w:r>
        <w:rPr>
          <w:rFonts w:ascii="Times New Roman" w:hAnsi="Times New Roman" w:cs="Times New Roman" w:hint="default"/>
          <w:color w:val="auto"/>
          <w:sz w:val="24"/>
          <w:szCs w:val="22"/>
          <w:lang w:val="en-US" w:eastAsia="zh-CN"/>
        </w:rPr>
        <w:t>总氮、总银、氟化物、石油类</w:t>
      </w:r>
      <w:r>
        <w:rPr>
          <w:rFonts w:ascii="Times New Roman" w:hAnsi="Times New Roman" w:cs="Times New Roman" w:hint="default"/>
          <w:color w:val="auto"/>
          <w:sz w:val="24"/>
          <w:szCs w:val="22"/>
        </w:rPr>
        <w:t>等</w:t>
      </w:r>
      <w:r>
        <w:rPr>
          <w:rFonts w:ascii="Times New Roman" w:eastAsia="宋体" w:hAnsi="Times New Roman" w:cs="Times New Roman" w:hint="default"/>
          <w:bCs/>
          <w:color w:val="auto"/>
          <w:kern w:val="0"/>
          <w:sz w:val="24"/>
          <w:szCs w:val="24"/>
          <w:lang w:bidi="ar"/>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2、评价范围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本项目水环境影响评价等级确定为三级B，根据项目废水排放情况，确定水环境评价范围为：</w:t>
      </w:r>
      <w:r>
        <w:rPr>
          <w:rFonts w:ascii="Times New Roman" w:eastAsia="宋体" w:hAnsi="Times New Roman" w:cs="Times New Roman" w:hint="default"/>
          <w:bCs/>
          <w:color w:val="auto"/>
          <w:kern w:val="0"/>
          <w:sz w:val="24"/>
          <w:szCs w:val="24"/>
          <w:lang w:val="en-US" w:eastAsia="zh-CN" w:bidi="ar"/>
        </w:rPr>
        <w:t>园区</w:t>
      </w:r>
      <w:r>
        <w:rPr>
          <w:rFonts w:ascii="Times New Roman" w:eastAsia="宋体" w:hAnsi="Times New Roman" w:cs="Times New Roman" w:hint="default"/>
          <w:bCs/>
          <w:color w:val="auto"/>
          <w:kern w:val="0"/>
          <w:sz w:val="24"/>
          <w:szCs w:val="24"/>
          <w:lang w:bidi="ar"/>
        </w:rPr>
        <w:t>排污口赣江吉水段上游0.5km至下游5km，共5.5km范围。</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ascii="Times New Roman" w:hAnsi="Times New Roman" w:hint="default"/>
          <w:b/>
          <w:bCs/>
          <w:color w:val="auto"/>
          <w:sz w:val="30"/>
          <w:szCs w:val="30"/>
        </w:rPr>
      </w:pPr>
      <w:bookmarkStart w:id="6" w:name="_Toc8856"/>
      <w:r>
        <w:rPr>
          <w:rFonts w:ascii="Times New Roman" w:eastAsia="宋体" w:hAnsi="Times New Roman" w:cs="Times New Roman" w:hint="default"/>
          <w:b/>
          <w:bCs/>
          <w:color w:val="auto"/>
          <w:sz w:val="30"/>
          <w:szCs w:val="30"/>
          <w:lang w:val="en-US" w:eastAsia="zh-CN"/>
        </w:rPr>
        <w:t>1.4 水平衡</w:t>
      </w:r>
      <w:bookmarkEnd w:id="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val="en-US" w:eastAsia="zh-CN" w:bidi="ar"/>
        </w:rPr>
        <w:t>（1）拟采取的节水措施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sectPr>
          <w:headerReference w:type="default" r:id="rId19"/>
          <w:footerReference w:type="default" r:id="rId20"/>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6"/>
          <w:cols w:num="1" w:space="720"/>
          <w:titlePg w:val="0"/>
          <w:docGrid w:type="lines" w:linePitch="312" w:charSpace="0"/>
        </w:sectPr>
      </w:pPr>
      <w:r>
        <w:rPr>
          <w:rFonts w:ascii="Times New Roman" w:hAnsi="Times New Roman" w:cs="Times New Roman" w:hint="default"/>
          <w:color w:val="auto"/>
          <w:sz w:val="24"/>
          <w:szCs w:val="24"/>
          <w:lang w:val="en-US" w:eastAsia="zh-CN"/>
        </w:rPr>
        <w:t>为了提高企业清洁生产水平，实现节水降耗，建设单位拟对本次改扩建新增设备采取如下节水措施：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4"/>
          <w:lang w:val="en-US" w:eastAsia="zh-CN"/>
        </w:rPr>
        <w:t>1）设备均选用自动化设备，每台设备安装自来水表进行计量，自来水及纯水用水点安装电磁阀流量计，电磁阀控制和设备控制一体化，做到开机供水关机停水的自动控制用水量。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4"/>
          <w:lang w:val="en-US" w:eastAsia="zh-CN"/>
        </w:rPr>
        <w:t>2）增加溢流水洗缸数，降低清洗水的浓度，避免缸污染。根据缸体大小计算溢流水量。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3）增加滴水时间，降低清洗水的浓度，避免缸污染。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4"/>
          <w:lang w:val="en-US" w:eastAsia="zh-CN"/>
        </w:rPr>
        <w:t>4）水平线节水措施：①设备启动时，自动追踪板的行走状态，感应到有板时，溢流段给水电磁阀自动开启，无板时关闭。②全线分不同段落单独设置无板停机功能，当切换板架、生产型号机内无板时，自动关闭溢流槽给水电磁阀。③药水段出板位置设置 3 对吸水海绵滚轮，最大限度减少药水带出对水洗段的污染。④水平线均设置水电消耗自动采集系统，超出设置上限自动报警提醒检查设备运行状态。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（2）用水平衡分析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1）用水平衡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①技改部分新增设备用水平衡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4"/>
          <w:lang w:val="en-US" w:eastAsia="zh-CN"/>
        </w:rPr>
        <w:t>技改部分新增设备用水排水情况具体见表</w:t>
      </w:r>
      <w:r>
        <w:rPr>
          <w:rFonts w:ascii="Times New Roman" w:hAnsi="Times New Roman" w:cs="Times New Roman" w:hint="eastAsia"/>
          <w:color w:val="auto"/>
          <w:sz w:val="24"/>
          <w:szCs w:val="24"/>
          <w:lang w:val="en-US" w:eastAsia="zh-CN"/>
        </w:rPr>
        <w:t>1.4</w:t>
      </w:r>
      <w:r>
        <w:rPr>
          <w:rFonts w:ascii="Times New Roman" w:hAnsi="Times New Roman" w:cs="Times New Roman" w:hint="default"/>
          <w:color w:val="auto"/>
          <w:sz w:val="24"/>
          <w:szCs w:val="24"/>
          <w:lang w:val="en-US" w:eastAsia="zh-CN"/>
        </w:rPr>
        <w:t>-1。其中表中各生产线的槽体积、换缸频率、缸数、溢流漂洗水量（L/min）等由建设单位提供，表中废水产生量=溢流废水产生量+缸保养产生的废水量。水平衡表中每一行的废水产生总量为多条设备的产生量之和。</w:t>
      </w:r>
      <w:r>
        <w:rPr>
          <w:rFonts w:ascii="Times New Roman" w:eastAsia="宋体" w:hAnsi="Times New Roman" w:cs="Times New Roman" w:hint="default"/>
          <w:color w:val="auto"/>
          <w:sz w:val="24"/>
          <w:szCs w:val="24"/>
          <w:lang w:val="en-US" w:eastAsia="zh-CN"/>
        </w:rPr>
        <w:t>本次技改</w:t>
      </w:r>
      <w:r>
        <w:rPr>
          <w:rFonts w:ascii="Times New Roman" w:hAnsi="Times New Roman" w:cs="Times New Roman" w:hint="default"/>
          <w:color w:val="auto"/>
          <w:sz w:val="24"/>
          <w:szCs w:val="24"/>
          <w:lang w:val="en-US" w:eastAsia="zh-CN"/>
        </w:rPr>
        <w:t>部分</w:t>
      </w:r>
      <w:r>
        <w:rPr>
          <w:rFonts w:ascii="Times New Roman" w:eastAsia="宋体" w:hAnsi="Times New Roman" w:cs="Times New Roman" w:hint="default"/>
          <w:color w:val="auto"/>
          <w:sz w:val="24"/>
          <w:szCs w:val="24"/>
          <w:lang w:val="en-US" w:eastAsia="zh-CN"/>
        </w:rPr>
        <w:t>用水量为</w:t>
      </w:r>
      <w:r>
        <w:rPr>
          <w:rFonts w:ascii="Times New Roman" w:hAnsi="Times New Roman" w:cs="Times New Roman" w:hint="default"/>
          <w:color w:val="auto"/>
          <w:sz w:val="24"/>
          <w:szCs w:val="24"/>
          <w:lang w:val="en-US" w:eastAsia="zh-CN"/>
        </w:rPr>
        <w:t>2079.044</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en-US" w:eastAsia="zh-CN"/>
        </w:rPr>
        <w:t>其中</w:t>
      </w:r>
      <w:r>
        <w:rPr>
          <w:rFonts w:ascii="Times New Roman" w:hAnsi="Times New Roman" w:cs="Times New Roman" w:hint="default"/>
          <w:color w:val="auto"/>
          <w:sz w:val="24"/>
          <w:szCs w:val="24"/>
          <w:lang w:val="en-US" w:eastAsia="zh-CN"/>
        </w:rPr>
        <w:t>新水437.464</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/d，纯水使用量为</w:t>
      </w:r>
      <w:r>
        <w:rPr>
          <w:rFonts w:ascii="Times New Roman" w:hAnsi="Times New Roman" w:cs="Times New Roman" w:hint="default"/>
          <w:color w:val="auto"/>
          <w:sz w:val="24"/>
          <w:szCs w:val="24"/>
          <w:lang w:val="en-US" w:eastAsia="zh-CN"/>
        </w:rPr>
        <w:t>50.66</w:t>
      </w:r>
      <w:r>
        <w:rPr>
          <w:rFonts w:ascii="Times New Roman" w:eastAsia="宋体" w:hAnsi="Times New Roman" w:cs="Times New Roman" w:hint="default"/>
          <w:color w:val="auto"/>
          <w:sz w:val="24"/>
          <w:szCs w:val="24"/>
          <w:lang w:val="en-US" w:eastAsia="zh-CN"/>
        </w:rPr>
        <w:t xml:space="preserve"> 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循环水量为</w:t>
      </w:r>
      <w:r>
        <w:rPr>
          <w:rFonts w:ascii="Times New Roman" w:hAnsi="Times New Roman" w:cs="Times New Roman" w:hint="default"/>
          <w:color w:val="auto"/>
          <w:sz w:val="24"/>
          <w:szCs w:val="24"/>
          <w:lang w:val="en-US" w:eastAsia="zh-CN"/>
        </w:rPr>
        <w:t>1425.44</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回用水量为</w:t>
      </w:r>
      <w:r>
        <w:rPr>
          <w:rFonts w:ascii="Times New Roman" w:hAnsi="Times New Roman" w:cs="Times New Roman" w:hint="default"/>
          <w:color w:val="auto"/>
          <w:sz w:val="24"/>
          <w:szCs w:val="24"/>
          <w:lang w:val="en-US" w:eastAsia="zh-CN"/>
        </w:rPr>
        <w:t>165.48</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，损耗</w:t>
      </w:r>
      <w:r>
        <w:rPr>
          <w:rFonts w:ascii="Times New Roman" w:eastAsia="宋体" w:hAnsi="Times New Roman" w:cs="Times New Roman" w:hint="default"/>
          <w:color w:val="auto"/>
          <w:sz w:val="24"/>
          <w:szCs w:val="24"/>
          <w:lang w:val="en-US" w:eastAsia="zh-CN"/>
        </w:rPr>
        <w:t>水量为</w:t>
      </w:r>
      <w:r>
        <w:rPr>
          <w:rFonts w:ascii="Times New Roman" w:hAnsi="Times New Roman" w:cs="Times New Roman" w:hint="default"/>
          <w:color w:val="auto"/>
          <w:sz w:val="24"/>
          <w:szCs w:val="24"/>
          <w:lang w:val="en-US" w:eastAsia="zh-CN"/>
        </w:rPr>
        <w:t>26.845</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/d；外排废水量为</w:t>
      </w:r>
      <w:r>
        <w:rPr>
          <w:rFonts w:ascii="Times New Roman" w:hAnsi="Times New Roman" w:cs="Times New Roman" w:hint="default"/>
          <w:i w:val="0"/>
          <w:color w:val="auto"/>
          <w:kern w:val="0"/>
          <w:sz w:val="24"/>
          <w:szCs w:val="24"/>
          <w:u w:val="none"/>
          <w:lang w:val="en-US" w:eastAsia="zh-CN" w:bidi="ar"/>
        </w:rPr>
        <w:t>626.759</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其中清下水26.7</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/d（走</w:t>
      </w:r>
      <w:r>
        <w:rPr>
          <w:rFonts w:ascii="Times New Roman" w:hAnsi="Times New Roman" w:cs="Times New Roman" w:hint="default"/>
          <w:color w:val="auto"/>
          <w:sz w:val="24"/>
          <w:szCs w:val="24"/>
          <w:lang w:val="en-US" w:eastAsia="zh-CN"/>
        </w:rPr>
        <w:t>污</w:t>
      </w:r>
      <w:r>
        <w:rPr>
          <w:rFonts w:ascii="Times New Roman" w:eastAsia="宋体" w:hAnsi="Times New Roman" w:cs="Times New Roman" w:hint="default"/>
          <w:color w:val="auto"/>
          <w:sz w:val="24"/>
          <w:szCs w:val="24"/>
          <w:lang w:val="en-US" w:eastAsia="zh-CN"/>
        </w:rPr>
        <w:t>水管网）</w:t>
      </w:r>
      <w:r>
        <w:rPr>
          <w:rFonts w:ascii="Times New Roman" w:hAnsi="Times New Roman" w:cs="Times New Roman" w:hint="default"/>
          <w:color w:val="auto"/>
          <w:sz w:val="24"/>
          <w:szCs w:val="24"/>
          <w:lang w:val="en-US" w:eastAsia="zh-CN"/>
        </w:rPr>
        <w:t>，生产废水和生活污水600.059</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通过现有污水处理站处理后排放。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②三期新建部分新增设备用水平衡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hAnsi="Times New Roman" w:cs="Times New Roman" w:hint="default"/>
          <w:color w:val="auto"/>
          <w:sz w:val="24"/>
          <w:szCs w:val="24"/>
          <w:lang w:val="en-US" w:eastAsia="zh-CN"/>
        </w:rPr>
        <w:t>三期新建部分用水排水情况具体见表</w:t>
      </w:r>
      <w:r>
        <w:rPr>
          <w:rFonts w:ascii="Times New Roman" w:hAnsi="Times New Roman" w:cs="Times New Roman" w:hint="eastAsia"/>
          <w:color w:val="auto"/>
          <w:sz w:val="24"/>
          <w:szCs w:val="24"/>
          <w:lang w:val="en-US" w:eastAsia="zh-CN"/>
        </w:rPr>
        <w:t>1.4</w:t>
      </w:r>
      <w:r>
        <w:rPr>
          <w:rFonts w:ascii="Times New Roman" w:hAnsi="Times New Roman" w:cs="Times New Roman" w:hint="default"/>
          <w:color w:val="auto"/>
          <w:sz w:val="24"/>
          <w:szCs w:val="24"/>
          <w:lang w:val="en-US" w:eastAsia="zh-CN"/>
        </w:rPr>
        <w:t>-3。三期新建部分总</w:t>
      </w:r>
      <w:r>
        <w:rPr>
          <w:rFonts w:ascii="Times New Roman" w:eastAsia="宋体" w:hAnsi="Times New Roman" w:cs="Times New Roman" w:hint="default"/>
          <w:color w:val="auto"/>
          <w:sz w:val="24"/>
          <w:szCs w:val="24"/>
          <w:lang w:val="en-US" w:eastAsia="zh-CN"/>
        </w:rPr>
        <w:t>用水量为</w:t>
      </w:r>
      <w:r>
        <w:rPr>
          <w:rFonts w:ascii="Times New Roman" w:hAnsi="Times New Roman" w:cs="Times New Roman" w:hint="default"/>
          <w:color w:val="auto"/>
          <w:sz w:val="24"/>
          <w:szCs w:val="24"/>
          <w:lang w:val="en-US" w:eastAsia="zh-CN"/>
        </w:rPr>
        <w:t>36459.193</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/d，其中</w:t>
      </w:r>
      <w:r>
        <w:rPr>
          <w:rFonts w:ascii="Times New Roman" w:hAnsi="Times New Roman" w:cs="Times New Roman" w:hint="default"/>
          <w:color w:val="auto"/>
          <w:sz w:val="24"/>
          <w:szCs w:val="24"/>
          <w:lang w:val="en-US" w:eastAsia="zh-CN"/>
        </w:rPr>
        <w:t>新水6970.393</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纯水使用量为</w:t>
      </w:r>
      <w:r>
        <w:rPr>
          <w:rFonts w:ascii="Times New Roman" w:hAnsi="Times New Roman" w:cs="Times New Roman" w:hint="default"/>
          <w:color w:val="auto"/>
          <w:sz w:val="24"/>
          <w:szCs w:val="24"/>
          <w:lang w:val="en-US" w:eastAsia="zh-CN"/>
        </w:rPr>
        <w:t>3226.6</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循环水量为</w:t>
      </w:r>
      <w:r>
        <w:rPr>
          <w:rFonts w:ascii="Times New Roman" w:hAnsi="Times New Roman" w:cs="Times New Roman" w:hint="default"/>
          <w:color w:val="auto"/>
          <w:sz w:val="24"/>
          <w:szCs w:val="24"/>
          <w:lang w:val="en-US" w:eastAsia="zh-CN"/>
        </w:rPr>
        <w:t>17242</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回用水量为</w:t>
      </w:r>
      <w:r>
        <w:rPr>
          <w:rFonts w:ascii="Times New Roman" w:hAnsi="Times New Roman" w:cs="Times New Roman" w:hint="default"/>
          <w:color w:val="auto"/>
          <w:sz w:val="24"/>
          <w:szCs w:val="24"/>
          <w:lang w:val="en-US" w:eastAsia="zh-CN"/>
        </w:rPr>
        <w:t>9020.2</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，损耗</w:t>
      </w:r>
      <w:r>
        <w:rPr>
          <w:rFonts w:ascii="Times New Roman" w:eastAsia="宋体" w:hAnsi="Times New Roman" w:cs="Times New Roman" w:hint="default"/>
          <w:color w:val="auto"/>
          <w:sz w:val="24"/>
          <w:szCs w:val="24"/>
          <w:lang w:val="en-US" w:eastAsia="zh-CN"/>
        </w:rPr>
        <w:t>水量为</w:t>
      </w:r>
      <w:r>
        <w:rPr>
          <w:rFonts w:ascii="Times New Roman" w:hAnsi="Times New Roman" w:cs="Times New Roman" w:hint="default"/>
          <w:color w:val="auto"/>
          <w:sz w:val="24"/>
          <w:szCs w:val="24"/>
          <w:lang w:val="en-US" w:eastAsia="zh-CN"/>
        </w:rPr>
        <w:t>851.8</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/d；外排废水量为</w:t>
      </w:r>
      <w:r>
        <w:rPr>
          <w:rFonts w:ascii="Times New Roman" w:hAnsi="Times New Roman" w:cs="Times New Roman" w:hint="default"/>
          <w:color w:val="auto"/>
          <w:sz w:val="24"/>
          <w:szCs w:val="24"/>
          <w:lang w:val="en-US" w:eastAsia="zh-CN"/>
        </w:rPr>
        <w:t>9865.193</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。其中清下水1096</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/d（走</w:t>
      </w:r>
      <w:r>
        <w:rPr>
          <w:rFonts w:ascii="Times New Roman" w:hAnsi="Times New Roman" w:cs="Times New Roman" w:hint="default"/>
          <w:color w:val="auto"/>
          <w:sz w:val="24"/>
          <w:szCs w:val="24"/>
          <w:lang w:val="en-US" w:eastAsia="zh-CN"/>
        </w:rPr>
        <w:t>污</w:t>
      </w:r>
      <w:r>
        <w:rPr>
          <w:rFonts w:ascii="Times New Roman" w:eastAsia="宋体" w:hAnsi="Times New Roman" w:cs="Times New Roman" w:hint="default"/>
          <w:color w:val="auto"/>
          <w:sz w:val="24"/>
          <w:szCs w:val="24"/>
          <w:lang w:val="en-US" w:eastAsia="zh-CN"/>
        </w:rPr>
        <w:t>水管网）</w:t>
      </w:r>
      <w:r>
        <w:rPr>
          <w:rFonts w:ascii="Times New Roman" w:hAnsi="Times New Roman" w:cs="Times New Roman" w:hint="default"/>
          <w:color w:val="auto"/>
          <w:sz w:val="24"/>
          <w:szCs w:val="24"/>
          <w:lang w:val="en-US" w:eastAsia="zh-CN"/>
        </w:rPr>
        <w:t>，生产废水和生活污水8729.193</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通过三期新建部分污水处理站处理后排放</w:t>
      </w:r>
      <w:r>
        <w:rPr>
          <w:rFonts w:ascii="Times New Roman" w:eastAsia="宋体" w:hAnsi="Times New Roman" w:cs="Times New Roman" w:hint="default"/>
          <w:color w:val="auto"/>
          <w:sz w:val="24"/>
          <w:szCs w:val="24"/>
          <w:lang w:val="en-US" w:eastAsia="zh-CN"/>
        </w:rPr>
        <w:t>。</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eastAsia="宋体" w:hAnsi="Times New Roman" w:cs="Times New Roman" w:hint="default"/>
          <w:color w:val="auto"/>
          <w:kern w:val="0"/>
          <w:sz w:val="24"/>
          <w:lang w:val="en-US" w:eastAsia="zh-CN"/>
        </w:rPr>
        <w:t>2）用水排水情况统计</w:t>
      </w:r>
    </w:p>
    <w:p>
      <w:pPr>
        <w:widowControl/>
        <w:adjustRightInd w:val="0"/>
        <w:snapToGrid w:val="0"/>
        <w:spacing w:line="360" w:lineRule="auto"/>
        <w:ind w:firstLine="480" w:firstLineChars="200"/>
        <w:rPr>
          <w:rFonts w:ascii="Times New Roman" w:hAnsi="Times New Roman" w:hint="default"/>
          <w:color w:val="auto"/>
          <w:sz w:val="24"/>
        </w:rPr>
        <w:sectPr>
          <w:headerReference w:type="default" r:id="rId21"/>
          <w:footerReference w:type="default" r:id="rId22"/>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7"/>
          <w:cols w:num="1" w:space="720"/>
          <w:titlePg w:val="0"/>
          <w:docGrid w:type="lines" w:linePitch="312" w:charSpace="0"/>
        </w:sectPr>
      </w:pPr>
      <w:r>
        <w:rPr>
          <w:rFonts w:ascii="Times New Roman" w:eastAsia="宋体" w:hAnsi="Times New Roman" w:cs="Times New Roman" w:hint="default"/>
          <w:color w:val="auto"/>
          <w:sz w:val="24"/>
          <w:szCs w:val="24"/>
          <w:lang w:val="en-US" w:eastAsia="zh-CN"/>
        </w:rPr>
        <w:t>由表</w:t>
      </w:r>
      <w:r>
        <w:rPr>
          <w:rFonts w:ascii="Times New Roman" w:hAnsi="Times New Roman" w:cs="Times New Roman" w:hint="eastAsia"/>
          <w:color w:val="auto"/>
          <w:sz w:val="24"/>
          <w:szCs w:val="24"/>
          <w:lang w:val="en-US" w:eastAsia="zh-CN"/>
        </w:rPr>
        <w:t>1.4</w:t>
      </w:r>
      <w:r>
        <w:rPr>
          <w:rFonts w:ascii="Times New Roman" w:eastAsia="宋体" w:hAnsi="Times New Roman" w:cs="Times New Roman" w:hint="default"/>
          <w:color w:val="auto"/>
          <w:sz w:val="24"/>
          <w:szCs w:val="24"/>
          <w:lang w:val="en-US" w:eastAsia="zh-CN"/>
        </w:rPr>
        <w:t>-4可知，本次改扩建项目用水量为38538.237m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/d，其中新水7407.857m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/d，纯水使用量为3277.26m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/d，循环水量为18667.44m</w:t>
      </w:r>
      <w:r>
        <w:rPr>
          <w:rFonts w:ascii="Times New Roman" w:eastAsia="宋体" w:hAnsi="Times New Roman" w:cs="Times New Roman" w:hint="default"/>
          <w:color w:val="auto"/>
          <w:sz w:val="24"/>
          <w:szCs w:val="24"/>
          <w:vertAlign w:val="superscript"/>
          <w:lang w:val="en-US" w:eastAsia="zh-CN"/>
        </w:rPr>
        <w:t>3</w:t>
      </w:r>
    </w:p>
    <w:p>
      <w:pPr>
        <w:widowControl/>
        <w:adjustRightInd w:val="0"/>
        <w:snapToGrid w:val="0"/>
        <w:spacing w:line="360" w:lineRule="auto"/>
        <w:ind w:firstLine="480" w:firstLineChars="200"/>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/d，回用水量为9185.68m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/d；清下水1122.7m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/d（走污水管网），损耗水量为878.645m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/d，外排废水为</w:t>
      </w:r>
      <w:r>
        <w:rPr>
          <w:rFonts w:ascii="Times New Roman" w:hAnsi="Times New Roman" w:cs="Times New Roman" w:hint="default"/>
          <w:color w:val="auto"/>
          <w:sz w:val="24"/>
          <w:szCs w:val="24"/>
          <w:lang w:val="en-US" w:eastAsia="zh-CN"/>
        </w:rPr>
        <w:t>1045</w:t>
      </w:r>
      <w:r>
        <w:rPr>
          <w:rFonts w:ascii="Times New Roman" w:eastAsia="宋体" w:hAnsi="Times New Roman" w:cs="Times New Roman" w:hint="default"/>
          <w:color w:val="auto"/>
          <w:sz w:val="24"/>
          <w:szCs w:val="24"/>
          <w:lang w:val="en-US" w:eastAsia="zh-CN"/>
        </w:rPr>
        <w:t>1.952m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本项目用水情况分析：</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工业用水重复利用率指工业企业中工业用水重复利用水量（工艺回用水、溢流漂洗回用水、间接循环冷却水、回用水及废水经处理后中水回用量）与总用水量的比值，计算公式为：</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工业用水重复利用率=</w:t>
      </w:r>
      <w:r>
        <w:rPr>
          <w:rFonts w:ascii="Times New Roman" w:hAnsi="Times New Roman" w:cs="Times New Roman" w:hint="default"/>
          <w:color w:val="auto"/>
          <w:kern w:val="0"/>
          <w:position w:val="-26"/>
          <w:sz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3pt" o:ole="" coordsize="21600,21600" o:preferrelative="t" filled="f" stroked="f">
            <v:imagedata r:id="rId23" o:title=""/>
            <o:lock v:ext="edit" aspectratio="t"/>
            <w10:anchorlock/>
          </v:shape>
          <o:OLEObject Type="Embed" ProgID="Equation.KSEE3" ShapeID="_x0000_i1025" DrawAspect="Content" ObjectID="_1468075725" r:id="rId24"/>
        </w:object>
      </w:r>
      <w:r>
        <w:rPr>
          <w:rFonts w:ascii="Times New Roman" w:hAnsi="Times New Roman" w:cs="Times New Roman" w:hint="default"/>
          <w:color w:val="auto"/>
          <w:kern w:val="0"/>
          <w:sz w:val="24"/>
        </w:rPr>
        <w:t>×100%</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工业生产废水中水回用率=</w:t>
      </w:r>
      <w:r>
        <w:rPr>
          <w:rFonts w:ascii="Times New Roman" w:hAnsi="Times New Roman" w:cs="Times New Roman" w:hint="default"/>
          <w:color w:val="auto"/>
          <w:kern w:val="0"/>
          <w:position w:val="-26"/>
          <w:sz w:val="24"/>
        </w:rPr>
        <w:object>
          <v:shape id="_x0000_i1026" type="#_x0000_t75" style="width:113pt;height:33pt" o:ole="" coordsize="21600,21600" o:preferrelative="t" filled="f" stroked="f">
            <v:imagedata r:id="rId25" o:title=""/>
            <o:lock v:ext="edit" aspectratio="t"/>
            <w10:anchorlock/>
          </v:shape>
          <o:OLEObject Type="Embed" ProgID="Equation.KSEE3" ShapeID="_x0000_i1026" DrawAspect="Content" ObjectID="_1468075726" r:id="rId26"/>
        </w:object>
      </w:r>
      <w:r>
        <w:rPr>
          <w:rFonts w:ascii="Times New Roman" w:hAnsi="Times New Roman" w:cs="Times New Roman" w:hint="default"/>
          <w:color w:val="auto"/>
          <w:kern w:val="0"/>
          <w:sz w:val="24"/>
        </w:rPr>
        <w:t>×100%</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根据上述分析：</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工业生产用水重复利用率=</w:t>
      </w:r>
      <w:r>
        <w:rPr>
          <w:rFonts w:ascii="Times New Roman" w:hAnsi="Times New Roman" w:cs="Times New Roman" w:hint="default"/>
          <w:color w:val="auto"/>
          <w:kern w:val="0"/>
          <w:position w:val="-24"/>
          <w:sz w:val="24"/>
        </w:rPr>
        <w:object>
          <v:shape id="_x0000_i1027" type="#_x0000_t75" style="width:156pt;height:31pt" o:ole="" coordsize="21600,21600" o:preferrelative="t" filled="f" stroked="f">
            <v:imagedata r:id="rId27" o:title=""/>
            <o:lock v:ext="edit" aspectratio="t"/>
            <w10:anchorlock/>
          </v:shape>
          <o:OLEObject Type="Embed" ProgID="Equation.KSEE3" ShapeID="_x0000_i1027" DrawAspect="Content" ObjectID="_1468075727" r:id="rId28"/>
        </w:object>
      </w:r>
      <w:r>
        <w:rPr>
          <w:rFonts w:ascii="Times New Roman" w:hAnsi="Times New Roman" w:cs="Times New Roman" w:hint="default"/>
          <w:color w:val="auto"/>
          <w:kern w:val="0"/>
          <w:sz w:val="24"/>
        </w:rPr>
        <w:t>×100%=</w:t>
      </w:r>
      <w:r>
        <w:rPr>
          <w:rFonts w:ascii="Times New Roman" w:hAnsi="Times New Roman" w:cs="Times New Roman" w:hint="default"/>
          <w:color w:val="auto"/>
          <w:kern w:val="0"/>
          <w:sz w:val="24"/>
          <w:lang w:val="en-US" w:eastAsia="zh-CN"/>
        </w:rPr>
        <w:t>78.99</w:t>
      </w:r>
      <w:r>
        <w:rPr>
          <w:rFonts w:ascii="Times New Roman" w:hAnsi="Times New Roman" w:cs="Times New Roman" w:hint="default"/>
          <w:color w:val="auto"/>
          <w:kern w:val="0"/>
          <w:sz w:val="24"/>
        </w:rPr>
        <w:t>%</w:t>
      </w:r>
      <w:r>
        <w:rPr>
          <w:rFonts w:ascii="Times New Roman" w:hAnsi="Times New Roman" w:cs="Times New Roman" w:hint="default"/>
          <w:color w:val="auto"/>
          <w:kern w:val="0"/>
          <w:sz w:val="24"/>
          <w:lang w:eastAsia="zh-CN"/>
        </w:rPr>
        <w:t>大于现有工程</w:t>
      </w:r>
      <w:r>
        <w:rPr>
          <w:rFonts w:ascii="Times New Roman" w:hAnsi="Times New Roman" w:cs="Times New Roman" w:hint="default"/>
          <w:color w:val="auto"/>
          <w:sz w:val="24"/>
          <w:szCs w:val="24"/>
        </w:rPr>
        <w:t>工业用水重复利用率</w:t>
      </w:r>
      <w:r>
        <w:rPr>
          <w:rFonts w:ascii="Times New Roman" w:hAnsi="Times New Roman" w:cs="Times New Roman" w:hint="default"/>
          <w:color w:val="auto"/>
          <w:sz w:val="24"/>
          <w:szCs w:val="24"/>
          <w:lang w:eastAsia="zh-CN"/>
        </w:rPr>
        <w:t>的</w:t>
      </w:r>
      <w:r>
        <w:rPr>
          <w:rFonts w:ascii="Times New Roman" w:hAnsi="Times New Roman" w:cs="Times New Roman" w:hint="default"/>
          <w:color w:val="auto"/>
          <w:sz w:val="24"/>
          <w:szCs w:val="24"/>
          <w:lang w:val="en-US" w:eastAsia="zh-CN"/>
        </w:rPr>
        <w:t>71.6%</w:t>
      </w:r>
      <w:r>
        <w:rPr>
          <w:rFonts w:ascii="Times New Roman" w:hAnsi="Times New Roman" w:cs="Times New Roman" w:hint="default"/>
          <w:color w:val="auto"/>
          <w:kern w:val="0"/>
          <w:sz w:val="24"/>
        </w:rPr>
        <w:t>；</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生产废水中水回用率=</w:t>
      </w:r>
      <w:r>
        <w:rPr>
          <w:rFonts w:ascii="Times New Roman" w:hAnsi="Times New Roman" w:cs="Times New Roman" w:hint="default"/>
          <w:color w:val="auto"/>
          <w:kern w:val="0"/>
          <w:sz w:val="24"/>
          <w:lang w:val="en-US" w:eastAsia="zh-CN"/>
        </w:rPr>
        <w:t>9185.68</w:t>
      </w:r>
      <w:r>
        <w:rPr>
          <w:rFonts w:ascii="Times New Roman" w:hAnsi="Times New Roman" w:cs="Times New Roman" w:hint="default"/>
          <w:color w:val="auto"/>
          <w:kern w:val="0"/>
          <w:sz w:val="24"/>
        </w:rPr>
        <w:t>÷</w:t>
      </w:r>
      <w:r>
        <w:rPr>
          <w:rFonts w:ascii="Times New Roman" w:hAnsi="Times New Roman" w:cs="Times New Roman" w:hint="default"/>
          <w:color w:val="auto"/>
          <w:kern w:val="0"/>
          <w:sz w:val="24"/>
          <w:lang w:val="en-US" w:eastAsia="zh-CN"/>
        </w:rPr>
        <w:t>17106.193</w:t>
      </w:r>
      <w:r>
        <w:rPr>
          <w:rFonts w:ascii="Times New Roman" w:hAnsi="Times New Roman" w:cs="Times New Roman" w:hint="default"/>
          <w:color w:val="auto"/>
          <w:kern w:val="0"/>
          <w:sz w:val="24"/>
        </w:rPr>
        <w:t>=</w:t>
      </w:r>
      <w:r>
        <w:rPr>
          <w:rFonts w:ascii="Times New Roman" w:hAnsi="Times New Roman" w:cs="Times New Roman" w:hint="default"/>
          <w:color w:val="auto"/>
          <w:kern w:val="0"/>
          <w:sz w:val="24"/>
          <w:lang w:val="en-US" w:eastAsia="zh-CN"/>
        </w:rPr>
        <w:t>53.7</w:t>
      </w:r>
      <w:r>
        <w:rPr>
          <w:rFonts w:ascii="Times New Roman" w:hAnsi="Times New Roman" w:cs="Times New Roman" w:hint="default"/>
          <w:color w:val="auto"/>
          <w:kern w:val="0"/>
          <w:sz w:val="24"/>
        </w:rPr>
        <w:t>%</w:t>
      </w:r>
      <w:r>
        <w:rPr>
          <w:rFonts w:ascii="Times New Roman" w:hAnsi="Times New Roman" w:cs="Times New Roman" w:hint="default"/>
          <w:color w:val="auto"/>
          <w:kern w:val="0"/>
          <w:sz w:val="24"/>
          <w:lang w:val="zh-CN"/>
        </w:rPr>
        <w:t>。</w:t>
      </w:r>
    </w:p>
    <w:p>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imes New Roman" w:hAnsi="Times New Roman" w:hint="default"/>
          <w:color w:val="auto"/>
          <w:kern w:val="0"/>
          <w:sz w:val="24"/>
        </w:rPr>
      </w:pPr>
      <w:r>
        <w:rPr>
          <w:rFonts w:ascii="Times New Roman" w:hAnsi="Times New Roman" w:cs="Times New Roman" w:hint="default"/>
          <w:color w:val="auto"/>
          <w:kern w:val="0"/>
          <w:sz w:val="24"/>
        </w:rPr>
        <w:t>项目平衡表见表</w:t>
      </w:r>
      <w:r>
        <w:rPr>
          <w:rFonts w:ascii="Times New Roman" w:hAnsi="Times New Roman" w:cs="Times New Roman" w:hint="default"/>
          <w:color w:val="auto"/>
          <w:kern w:val="0"/>
          <w:sz w:val="24"/>
          <w:lang w:val="en-US" w:eastAsia="zh-CN"/>
        </w:rPr>
        <w:t>1.4-1~1.4-4</w:t>
      </w:r>
      <w:r>
        <w:rPr>
          <w:rFonts w:ascii="Times New Roman" w:hAnsi="Times New Roman" w:cs="Times New Roman" w:hint="default"/>
          <w:color w:val="auto"/>
          <w:kern w:val="0"/>
          <w:sz w:val="24"/>
        </w:rPr>
        <w:t>。</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default"/>
          <w:b/>
          <w:color w:val="auto"/>
          <w:sz w:val="24"/>
        </w:rPr>
      </w:pPr>
      <w:r>
        <w:rPr>
          <w:rFonts w:ascii="Times New Roman" w:hAnsi="Times New Roman" w:cs="Times New Roman" w:hint="default"/>
          <w:b/>
          <w:color w:val="auto"/>
          <w:sz w:val="24"/>
          <w:szCs w:val="24"/>
        </w:rPr>
        <w:t>●基准排水量分析</w:t>
      </w:r>
    </w:p>
    <w:p>
      <w:pPr>
        <w:keepNext w:val="0"/>
        <w:keepLines w:val="0"/>
        <w:pageBreakBefore w:val="0"/>
        <w:widowControl w:val="0"/>
        <w:tabs>
          <w:tab w:val="left" w:pos="7560"/>
        </w:tabs>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hAnsi="Times New Roman" w:cs="Times New Roman" w:hint="default"/>
          <w:color w:val="auto"/>
          <w:sz w:val="24"/>
        </w:rPr>
        <w:t>根据</w:t>
      </w:r>
      <w:r>
        <w:rPr>
          <w:rFonts w:ascii="Times New Roman" w:hAnsi="Times New Roman" w:cs="Times New Roman" w:hint="default"/>
          <w:color w:val="auto"/>
          <w:sz w:val="24"/>
          <w:szCs w:val="22"/>
        </w:rPr>
        <w:t>《电子工业水污染物排放标准》（GB39731-2020）</w:t>
      </w:r>
      <w:r>
        <w:rPr>
          <w:rFonts w:ascii="Times New Roman" w:hAnsi="Times New Roman" w:cs="Times New Roman" w:hint="default"/>
          <w:color w:val="auto"/>
          <w:sz w:val="24"/>
        </w:rPr>
        <w:t>，印制电路板基准排水量为：双面板≤0.78m</w:t>
      </w:r>
      <w:r>
        <w:rPr>
          <w:rFonts w:ascii="Times New Roman" w:hAnsi="Times New Roman" w:cs="Times New Roman" w:hint="default"/>
          <w:color w:val="auto"/>
          <w:sz w:val="24"/>
          <w:vertAlign w:val="superscript"/>
        </w:rPr>
        <w:t>3</w:t>
      </w:r>
      <w:r>
        <w:rPr>
          <w:rFonts w:ascii="Times New Roman" w:hAnsi="Times New Roman" w:cs="Times New Roman" w:hint="default"/>
          <w:color w:val="auto"/>
          <w:sz w:val="24"/>
        </w:rPr>
        <w:t>/m</w:t>
      </w:r>
      <w:r>
        <w:rPr>
          <w:rFonts w:ascii="Times New Roman" w:hAnsi="Times New Roman" w:cs="Times New Roman" w:hint="default"/>
          <w:color w:val="auto"/>
          <w:sz w:val="24"/>
          <w:vertAlign w:val="superscript"/>
        </w:rPr>
        <w:t>2</w:t>
      </w:r>
      <w:r>
        <w:rPr>
          <w:rFonts w:ascii="Times New Roman" w:hAnsi="Times New Roman" w:cs="Times New Roman" w:hint="default"/>
          <w:color w:val="auto"/>
          <w:sz w:val="24"/>
        </w:rPr>
        <w:t>、多层板（（2+n）层）≤（0.78+0.39n）m</w:t>
      </w:r>
      <w:r>
        <w:rPr>
          <w:rFonts w:ascii="Times New Roman" w:hAnsi="Times New Roman" w:cs="Times New Roman" w:hint="default"/>
          <w:color w:val="auto"/>
          <w:sz w:val="24"/>
          <w:vertAlign w:val="superscript"/>
        </w:rPr>
        <w:t>3</w:t>
      </w:r>
      <w:r>
        <w:rPr>
          <w:rFonts w:ascii="Times New Roman" w:hAnsi="Times New Roman" w:cs="Times New Roman" w:hint="default"/>
          <w:color w:val="auto"/>
          <w:sz w:val="24"/>
        </w:rPr>
        <w:t>/m</w:t>
      </w:r>
      <w:r>
        <w:rPr>
          <w:rFonts w:ascii="Times New Roman" w:hAnsi="Times New Roman" w:cs="Times New Roman" w:hint="default"/>
          <w:color w:val="auto"/>
          <w:sz w:val="24"/>
          <w:vertAlign w:val="superscript"/>
        </w:rPr>
        <w:t>2</w:t>
      </w:r>
      <w:r>
        <w:rPr>
          <w:rFonts w:ascii="Times New Roman" w:hAnsi="Times New Roman" w:cs="Times New Roman" w:hint="default"/>
          <w:color w:val="auto"/>
          <w:sz w:val="24"/>
        </w:rPr>
        <w:t>、HDI板（（2+n）层）≤（0.85+0.59n）m</w:t>
      </w:r>
      <w:r>
        <w:rPr>
          <w:rFonts w:ascii="Times New Roman" w:hAnsi="Times New Roman" w:cs="Times New Roman" w:hint="default"/>
          <w:color w:val="auto"/>
          <w:sz w:val="24"/>
          <w:vertAlign w:val="superscript"/>
        </w:rPr>
        <w:t>3</w:t>
      </w:r>
      <w:r>
        <w:rPr>
          <w:rFonts w:ascii="Times New Roman" w:hAnsi="Times New Roman" w:cs="Times New Roman" w:hint="default"/>
          <w:color w:val="auto"/>
          <w:sz w:val="24"/>
        </w:rPr>
        <w:t>/m</w:t>
      </w:r>
      <w:r>
        <w:rPr>
          <w:rFonts w:ascii="Times New Roman" w:hAnsi="Times New Roman" w:cs="Times New Roman" w:hint="default"/>
          <w:color w:val="auto"/>
          <w:sz w:val="24"/>
          <w:vertAlign w:val="superscript"/>
        </w:rPr>
        <w:t>2</w:t>
      </w:r>
      <w:r>
        <w:rPr>
          <w:rFonts w:ascii="Times New Roman" w:hAnsi="Times New Roman" w:cs="Times New Roman" w:hint="default"/>
          <w:color w:val="auto"/>
          <w:sz w:val="24"/>
        </w:rPr>
        <w:t>；根据本</w:t>
      </w:r>
      <w:r>
        <w:rPr>
          <w:rFonts w:ascii="Times New Roman" w:hAnsi="Times New Roman" w:cs="Times New Roman" w:hint="default"/>
          <w:color w:val="auto"/>
          <w:sz w:val="24"/>
          <w:lang w:eastAsia="zh-CN"/>
        </w:rPr>
        <w:t>次改扩建三期新建部分</w:t>
      </w:r>
      <w:r>
        <w:rPr>
          <w:rFonts w:ascii="Times New Roman" w:hAnsi="Times New Roman" w:cs="Times New Roman" w:hint="default"/>
          <w:color w:val="auto"/>
          <w:sz w:val="24"/>
        </w:rPr>
        <w:t>产品种类及</w:t>
      </w:r>
      <w:r>
        <w:rPr>
          <w:rFonts w:ascii="Times New Roman" w:hAnsi="Times New Roman" w:cs="Times New Roman" w:hint="default"/>
          <w:color w:val="auto"/>
          <w:sz w:val="24"/>
          <w:lang w:eastAsia="zh-CN"/>
        </w:rPr>
        <w:t>产量</w:t>
      </w:r>
      <w:r>
        <w:rPr>
          <w:rFonts w:ascii="Times New Roman" w:hAnsi="Times New Roman" w:cs="Times New Roman" w:hint="default"/>
          <w:color w:val="auto"/>
          <w:sz w:val="24"/>
        </w:rPr>
        <w:t>，可得出符合基准排水量废水排放量为：</w:t>
      </w:r>
      <w:r>
        <w:rPr>
          <w:rFonts w:ascii="Times New Roman" w:hAnsi="Times New Roman" w:cs="Times New Roman" w:hint="default"/>
          <w:color w:val="auto"/>
          <w:sz w:val="24"/>
          <w:lang w:val="en-US" w:eastAsia="zh-CN"/>
        </w:rPr>
        <w:t>[0.85×750000+（0.85+0.59×5）×2500000+（0.85+0.59×6）×1750000]/5000000=3.564</w:t>
      </w:r>
      <w:r>
        <w:rPr>
          <w:rFonts w:ascii="Times New Roman" w:eastAsia="宋体" w:hAnsi="Times New Roman" w:cs="Times New Roman" w:hint="default"/>
          <w:color w:val="auto"/>
          <w:sz w:val="24"/>
        </w:rPr>
        <w:t>m</w:t>
      </w:r>
      <w:r>
        <w:rPr>
          <w:rFonts w:ascii="Times New Roman" w:eastAsia="宋体" w:hAnsi="Times New Roman" w:cs="Times New Roman" w:hint="default"/>
          <w:color w:val="auto"/>
          <w:sz w:val="24"/>
          <w:vertAlign w:val="superscript"/>
        </w:rPr>
        <w:t>3</w:t>
      </w:r>
      <w:r>
        <w:rPr>
          <w:rFonts w:ascii="Times New Roman" w:eastAsia="宋体" w:hAnsi="Times New Roman" w:cs="Times New Roman" w:hint="default"/>
          <w:color w:val="auto"/>
          <w:sz w:val="24"/>
        </w:rPr>
        <w:t>/m</w:t>
      </w:r>
      <w:r>
        <w:rPr>
          <w:rFonts w:ascii="Times New Roman" w:eastAsia="宋体" w:hAnsi="Times New Roman" w:cs="Times New Roman" w:hint="default"/>
          <w:color w:val="auto"/>
          <w:sz w:val="24"/>
          <w:vertAlign w:val="superscript"/>
        </w:rPr>
        <w:t>2</w:t>
      </w:r>
      <w:r>
        <w:rPr>
          <w:rFonts w:ascii="Times New Roman" w:eastAsia="宋体" w:hAnsi="Times New Roman" w:cs="Times New Roman" w:hint="default"/>
          <w:color w:val="auto"/>
          <w:sz w:val="24"/>
          <w:vertAlign w:val="baseline"/>
          <w:lang w:eastAsia="zh-CN"/>
        </w:rPr>
        <w:t>线路板</w:t>
      </w:r>
      <w:r>
        <w:rPr>
          <w:rFonts w:ascii="Times New Roman" w:hAnsi="Times New Roman" w:cs="Times New Roman" w:hint="default"/>
          <w:color w:val="auto"/>
          <w:sz w:val="24"/>
        </w:rPr>
        <w:t>，</w:t>
      </w:r>
      <w:r>
        <w:rPr>
          <w:rFonts w:ascii="Times New Roman" w:hAnsi="Times New Roman" w:cs="Times New Roman" w:hint="default"/>
          <w:color w:val="auto"/>
          <w:sz w:val="24"/>
          <w:lang w:eastAsia="zh-CN"/>
        </w:rPr>
        <w:t>基准总排放量为</w:t>
      </w:r>
      <w:r>
        <w:rPr>
          <w:rFonts w:ascii="Times New Roman" w:hAnsi="Times New Roman" w:cs="Times New Roman" w:hint="default"/>
          <w:color w:val="auto"/>
          <w:sz w:val="24"/>
          <w:lang w:val="en-US" w:eastAsia="zh-CN"/>
        </w:rPr>
        <w:t>1782</w:t>
      </w:r>
      <w:r>
        <w:rPr>
          <w:rFonts w:ascii="Times New Roman" w:hAnsi="Times New Roman" w:cs="Times New Roman" w:hint="default"/>
          <w:color w:val="auto"/>
          <w:sz w:val="24"/>
        </w:rPr>
        <w:t>万m</w:t>
      </w:r>
      <w:r>
        <w:rPr>
          <w:rFonts w:ascii="Times New Roman" w:hAnsi="Times New Roman" w:cs="Times New Roman" w:hint="default"/>
          <w:color w:val="auto"/>
          <w:sz w:val="24"/>
          <w:vertAlign w:val="superscript"/>
        </w:rPr>
        <w:t>3</w:t>
      </w:r>
      <w:r>
        <w:rPr>
          <w:rFonts w:ascii="Times New Roman" w:hAnsi="Times New Roman" w:cs="Times New Roman" w:hint="default"/>
          <w:color w:val="auto"/>
          <w:sz w:val="24"/>
        </w:rPr>
        <w:t>/年</w:t>
      </w:r>
      <w:r>
        <w:rPr>
          <w:rFonts w:ascii="Times New Roman" w:hAnsi="Times New Roman" w:cs="Times New Roman" w:hint="default"/>
          <w:color w:val="auto"/>
          <w:sz w:val="24"/>
          <w:lang w:eastAsia="zh-CN"/>
        </w:rPr>
        <w:t>。</w:t>
      </w:r>
      <w:r>
        <w:rPr>
          <w:rFonts w:ascii="Times New Roman" w:hAnsi="Times New Roman" w:cs="Times New Roman" w:hint="default"/>
          <w:color w:val="auto"/>
          <w:sz w:val="24"/>
        </w:rPr>
        <w:t>根据水平衡可知，本</w:t>
      </w:r>
      <w:r>
        <w:rPr>
          <w:rFonts w:ascii="Times New Roman" w:hAnsi="Times New Roman" w:cs="Times New Roman" w:hint="default"/>
          <w:color w:val="auto"/>
          <w:sz w:val="24"/>
          <w:lang w:eastAsia="zh-CN"/>
        </w:rPr>
        <w:t>次改扩建三期新建部分生产</w:t>
      </w:r>
      <w:r>
        <w:rPr>
          <w:rFonts w:ascii="Times New Roman" w:hAnsi="Times New Roman" w:cs="Times New Roman" w:hint="default"/>
          <w:color w:val="auto"/>
          <w:sz w:val="24"/>
        </w:rPr>
        <w:t>废水排放量为</w:t>
      </w:r>
      <w:r>
        <w:rPr>
          <w:rFonts w:ascii="Times New Roman" w:hAnsi="Times New Roman" w:cs="Times New Roman" w:hint="default"/>
          <w:color w:val="auto"/>
          <w:sz w:val="24"/>
          <w:lang w:val="en-US" w:eastAsia="zh-CN"/>
        </w:rPr>
        <w:t>299.810</w:t>
      </w:r>
      <w:r>
        <w:rPr>
          <w:rFonts w:ascii="Times New Roman" w:hAnsi="Times New Roman" w:cs="Times New Roman" w:hint="default"/>
          <w:color w:val="auto"/>
          <w:sz w:val="24"/>
        </w:rPr>
        <w:t>万m</w:t>
      </w:r>
      <w:r>
        <w:rPr>
          <w:rFonts w:ascii="Times New Roman" w:hAnsi="Times New Roman" w:cs="Times New Roman" w:hint="default"/>
          <w:color w:val="auto"/>
          <w:sz w:val="24"/>
          <w:vertAlign w:val="superscript"/>
        </w:rPr>
        <w:t>3</w:t>
      </w:r>
      <w:r>
        <w:rPr>
          <w:rFonts w:ascii="Times New Roman" w:hAnsi="Times New Roman" w:cs="Times New Roman" w:hint="default"/>
          <w:color w:val="auto"/>
          <w:sz w:val="24"/>
        </w:rPr>
        <w:t>/年。</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default"/>
          <w:color w:val="auto"/>
        </w:rPr>
      </w:pPr>
      <w:r>
        <w:rPr>
          <w:rFonts w:ascii="Times New Roman" w:hAnsi="Times New Roman" w:cs="Times New Roman" w:hint="default"/>
          <w:color w:val="auto"/>
          <w:sz w:val="24"/>
        </w:rPr>
        <w:t>因此，本</w:t>
      </w:r>
      <w:r>
        <w:rPr>
          <w:rFonts w:ascii="Times New Roman" w:hAnsi="Times New Roman" w:cs="Times New Roman" w:hint="default"/>
          <w:color w:val="auto"/>
          <w:sz w:val="24"/>
          <w:lang w:eastAsia="zh-CN"/>
        </w:rPr>
        <w:t>次改扩建三期新建部分生产</w:t>
      </w:r>
      <w:r>
        <w:rPr>
          <w:rFonts w:ascii="Times New Roman" w:hAnsi="Times New Roman" w:cs="Times New Roman" w:hint="default"/>
          <w:color w:val="auto"/>
          <w:sz w:val="24"/>
        </w:rPr>
        <w:t>废水排放量符合</w:t>
      </w:r>
      <w:r>
        <w:rPr>
          <w:rFonts w:ascii="Times New Roman" w:hAnsi="Times New Roman" w:cs="Times New Roman" w:hint="default"/>
          <w:color w:val="auto"/>
          <w:sz w:val="24"/>
          <w:szCs w:val="22"/>
        </w:rPr>
        <w:t>《电子工业水污染物排放标准》（GB39731-2020）表2单位产品基准排水量要求</w:t>
      </w:r>
      <w:r>
        <w:rPr>
          <w:rFonts w:ascii="Times New Roman" w:hAnsi="Times New Roman" w:cs="Times New Roman" w:hint="default"/>
          <w:color w:val="auto"/>
          <w:sz w:val="24"/>
        </w:rPr>
        <w:t>。</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default"/>
          <w:b/>
          <w:bCs/>
          <w:color w:val="auto"/>
          <w:sz w:val="24"/>
          <w:szCs w:val="22"/>
        </w:rPr>
      </w:pPr>
      <w:r>
        <w:rPr>
          <w:rFonts w:ascii="Times New Roman" w:eastAsia="宋体" w:hAnsi="Times New Roman" w:cs="Times New Roman" w:hint="default"/>
          <w:b/>
          <w:bCs/>
          <w:color w:val="auto"/>
          <w:sz w:val="24"/>
          <w:szCs w:val="22"/>
        </w:rPr>
        <w:t>●新水量、废水产生量与清洁生产分析</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default"/>
          <w:color w:val="auto"/>
          <w:sz w:val="24"/>
          <w:szCs w:val="22"/>
        </w:rPr>
      </w:pPr>
      <w:r>
        <w:rPr>
          <w:rFonts w:ascii="Times New Roman" w:hAnsi="Times New Roman" w:cs="Times New Roman" w:hint="default"/>
          <w:color w:val="auto"/>
          <w:sz w:val="24"/>
          <w:szCs w:val="22"/>
        </w:rPr>
        <w:t>根据《清洁生产标准印制电路板制造业》（HJ450-2008)，该行业清洁生产一级标准为：</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default"/>
          <w:color w:val="auto"/>
          <w:sz w:val="24"/>
          <w:szCs w:val="22"/>
        </w:rPr>
        <w:sectPr>
          <w:headerReference w:type="default" r:id="rId29"/>
          <w:footerReference w:type="default" r:id="rId30"/>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8"/>
          <w:cols w:num="1" w:space="720"/>
          <w:titlePg w:val="0"/>
          <w:docGrid w:type="lines" w:linePitch="312" w:charSpace="0"/>
        </w:sectPr>
      </w:pPr>
      <w:r>
        <w:rPr>
          <w:rFonts w:ascii="Times New Roman" w:hAnsi="Times New Roman" w:cs="Times New Roman" w:hint="default"/>
          <w:color w:val="auto"/>
          <w:sz w:val="24"/>
          <w:szCs w:val="22"/>
        </w:rPr>
        <w:t>新水量：</w:t>
      </w:r>
      <w:r>
        <w:rPr>
          <w:rFonts w:ascii="Times New Roman" w:hAnsi="Times New Roman" w:cs="Times New Roman" w:hint="default"/>
          <w:color w:val="auto"/>
          <w:sz w:val="24"/>
          <w:szCs w:val="22"/>
          <w:lang w:val="en-US" w:eastAsia="zh-CN"/>
        </w:rPr>
        <w:t>双面板</w:t>
      </w:r>
      <w:r>
        <w:rPr>
          <w:rFonts w:ascii="Times New Roman" w:hAnsi="Times New Roman" w:cs="Times New Roman" w:hint="default"/>
          <w:color w:val="auto"/>
          <w:sz w:val="24"/>
          <w:szCs w:val="22"/>
        </w:rPr>
        <w:t>≤</w:t>
      </w:r>
      <w:r>
        <w:rPr>
          <w:rFonts w:ascii="Times New Roman" w:hAnsi="Times New Roman" w:cs="Times New Roman" w:hint="default"/>
          <w:color w:val="auto"/>
          <w:sz w:val="24"/>
          <w:szCs w:val="22"/>
          <w:lang w:val="en-US" w:eastAsia="zh-CN"/>
        </w:rPr>
        <w:t>0.50</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2</w:t>
      </w:r>
      <w:r>
        <w:rPr>
          <w:rFonts w:ascii="Times New Roman" w:hAnsi="Times New Roman" w:cs="Times New Roman" w:hint="default"/>
          <w:color w:val="auto"/>
          <w:sz w:val="24"/>
          <w:szCs w:val="22"/>
          <w:lang w:val="en-US" w:eastAsia="zh-CN"/>
        </w:rPr>
        <w:t>、</w:t>
      </w:r>
      <w:r>
        <w:rPr>
          <w:rFonts w:ascii="Times New Roman" w:hAnsi="Times New Roman" w:cs="Times New Roman" w:hint="default"/>
          <w:color w:val="auto"/>
          <w:sz w:val="24"/>
          <w:szCs w:val="22"/>
        </w:rPr>
        <w:t>多层板（2+n层）≤（0.5+0.3n）m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2</w:t>
      </w:r>
      <w:r>
        <w:rPr>
          <w:rFonts w:ascii="Times New Roman" w:hAnsi="Times New Roman" w:cs="Times New Roman" w:hint="default"/>
          <w:color w:val="auto"/>
          <w:sz w:val="24"/>
          <w:szCs w:val="22"/>
          <w:lang w:eastAsia="zh-CN"/>
        </w:rPr>
        <w:t>、</w:t>
      </w:r>
      <w:r>
        <w:rPr>
          <w:rFonts w:ascii="Times New Roman" w:hAnsi="Times New Roman" w:cs="Times New Roman" w:hint="default"/>
          <w:color w:val="auto"/>
          <w:sz w:val="24"/>
          <w:szCs w:val="22"/>
          <w:lang w:val="en-US" w:eastAsia="zh-CN"/>
        </w:rPr>
        <w:t>HDI板</w:t>
      </w:r>
      <w:r>
        <w:rPr>
          <w:rFonts w:ascii="Times New Roman" w:hAnsi="Times New Roman" w:cs="Times New Roman" w:hint="default"/>
          <w:color w:val="auto"/>
          <w:sz w:val="24"/>
          <w:szCs w:val="22"/>
        </w:rPr>
        <w:t>（2+n层）≤（0.</w:t>
      </w:r>
      <w:r>
        <w:rPr>
          <w:rFonts w:ascii="Times New Roman" w:hAnsi="Times New Roman" w:cs="Times New Roman" w:hint="default"/>
          <w:color w:val="auto"/>
          <w:sz w:val="24"/>
          <w:szCs w:val="22"/>
          <w:lang w:val="en-US" w:eastAsia="zh-CN"/>
        </w:rPr>
        <w:t>6</w:t>
      </w:r>
      <w:r>
        <w:rPr>
          <w:rFonts w:ascii="Times New Roman" w:hAnsi="Times New Roman" w:cs="Times New Roman" w:hint="default"/>
          <w:color w:val="auto"/>
          <w:sz w:val="24"/>
          <w:szCs w:val="22"/>
        </w:rPr>
        <w:t>+0.</w:t>
      </w:r>
      <w:r>
        <w:rPr>
          <w:rFonts w:ascii="Times New Roman" w:hAnsi="Times New Roman" w:cs="Times New Roman" w:hint="default"/>
          <w:color w:val="auto"/>
          <w:sz w:val="24"/>
          <w:szCs w:val="22"/>
          <w:lang w:val="en-US" w:eastAsia="zh-CN"/>
        </w:rPr>
        <w:t>5</w:t>
      </w:r>
      <w:r>
        <w:rPr>
          <w:rFonts w:ascii="Times New Roman" w:hAnsi="Times New Roman" w:cs="Times New Roman" w:hint="default"/>
          <w:color w:val="auto"/>
          <w:sz w:val="24"/>
          <w:szCs w:val="22"/>
        </w:rPr>
        <w:t>n）m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2</w:t>
      </w:r>
      <w:r>
        <w:rPr>
          <w:rFonts w:ascii="Times New Roman" w:hAnsi="Times New Roman" w:cs="Times New Roman" w:hint="default"/>
          <w:color w:val="auto"/>
          <w:sz w:val="24"/>
          <w:szCs w:val="22"/>
          <w:vertAlign w:val="baseline"/>
          <w:lang w:eastAsia="zh-CN"/>
        </w:rPr>
        <w:t>；</w:t>
      </w:r>
      <w:r>
        <w:rPr>
          <w:rFonts w:ascii="Times New Roman" w:hAnsi="Times New Roman" w:cs="Times New Roman" w:hint="default"/>
          <w:color w:val="auto"/>
          <w:sz w:val="24"/>
          <w:szCs w:val="22"/>
        </w:rPr>
        <w:t>根据本项目产品种类及数量，可得出符合清洁生产一级标准</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default"/>
          <w:color w:val="auto"/>
          <w:sz w:val="24"/>
          <w:szCs w:val="22"/>
        </w:rPr>
      </w:pPr>
      <w:r>
        <w:rPr>
          <w:rFonts w:ascii="Times New Roman" w:hAnsi="Times New Roman" w:cs="Times New Roman" w:hint="default"/>
          <w:color w:val="auto"/>
          <w:sz w:val="24"/>
        </w:rPr>
        <w:t>本</w:t>
      </w:r>
      <w:r>
        <w:rPr>
          <w:rFonts w:ascii="Times New Roman" w:hAnsi="Times New Roman" w:cs="Times New Roman" w:hint="default"/>
          <w:color w:val="auto"/>
          <w:sz w:val="24"/>
          <w:lang w:eastAsia="zh-CN"/>
        </w:rPr>
        <w:t>次改扩建三期新建部分</w:t>
      </w:r>
      <w:r>
        <w:rPr>
          <w:rFonts w:ascii="Times New Roman" w:hAnsi="Times New Roman" w:cs="Times New Roman" w:hint="default"/>
          <w:color w:val="auto"/>
          <w:sz w:val="24"/>
          <w:szCs w:val="22"/>
        </w:rPr>
        <w:t>新鲜水取水量为</w:t>
      </w:r>
      <w:r>
        <w:rPr>
          <w:rFonts w:ascii="Times New Roman" w:hAnsi="Times New Roman" w:cs="Times New Roman" w:hint="default"/>
          <w:color w:val="auto"/>
          <w:sz w:val="24"/>
          <w:szCs w:val="22"/>
          <w:lang w:val="en-US" w:eastAsia="zh-CN"/>
        </w:rPr>
        <w:t>1450</w:t>
      </w:r>
      <w:r>
        <w:rPr>
          <w:rFonts w:ascii="Times New Roman" w:hAnsi="Times New Roman" w:cs="Times New Roman" w:hint="default"/>
          <w:color w:val="auto"/>
          <w:sz w:val="24"/>
          <w:szCs w:val="22"/>
        </w:rPr>
        <w:t>万m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/年，根据水平衡可知，</w:t>
      </w:r>
      <w:r>
        <w:rPr>
          <w:rFonts w:ascii="Times New Roman" w:hAnsi="Times New Roman" w:cs="Times New Roman" w:hint="default"/>
          <w:color w:val="auto"/>
          <w:sz w:val="24"/>
        </w:rPr>
        <w:t>本</w:t>
      </w:r>
      <w:r>
        <w:rPr>
          <w:rFonts w:ascii="Times New Roman" w:hAnsi="Times New Roman" w:cs="Times New Roman" w:hint="default"/>
          <w:color w:val="auto"/>
          <w:sz w:val="24"/>
          <w:lang w:eastAsia="zh-CN"/>
        </w:rPr>
        <w:t>次改扩建三期新建部分</w:t>
      </w:r>
      <w:r>
        <w:rPr>
          <w:rFonts w:ascii="Times New Roman" w:hAnsi="Times New Roman" w:cs="Times New Roman" w:hint="default"/>
          <w:color w:val="auto"/>
          <w:sz w:val="24"/>
          <w:szCs w:val="22"/>
        </w:rPr>
        <w:t>新鲜水取水量为</w:t>
      </w:r>
      <w:r>
        <w:rPr>
          <w:rFonts w:ascii="Times New Roman" w:hAnsi="Times New Roman" w:cs="Times New Roman" w:hint="default"/>
          <w:color w:val="auto"/>
          <w:sz w:val="24"/>
          <w:szCs w:val="22"/>
          <w:lang w:val="en-US" w:eastAsia="zh-CN"/>
        </w:rPr>
        <w:t>243.964</w:t>
      </w:r>
      <w:r>
        <w:rPr>
          <w:rFonts w:ascii="Times New Roman" w:hAnsi="Times New Roman" w:cs="Times New Roman" w:hint="default"/>
          <w:color w:val="auto"/>
          <w:sz w:val="24"/>
          <w:szCs w:val="22"/>
        </w:rPr>
        <w:t>万m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/年。</w:t>
      </w:r>
    </w:p>
    <w:p>
      <w:pPr>
        <w:keepNext w:val="0"/>
        <w:keepLines w:val="0"/>
        <w:pageBreakBefore w:val="0"/>
        <w:tabs>
          <w:tab w:val="left" w:pos="7560"/>
        </w:tabs>
        <w:kinsoku/>
        <w:wordWrap/>
        <w:overflowPunct/>
        <w:topLinePunct w:val="0"/>
        <w:autoSpaceDE/>
        <w:autoSpaceDN/>
        <w:bidi w:val="0"/>
        <w:spacing w:line="360" w:lineRule="auto"/>
        <w:ind w:firstLine="480" w:firstLineChars="200"/>
        <w:jc w:val="both"/>
        <w:textAlignment w:val="auto"/>
        <w:rPr>
          <w:rFonts w:ascii="Times New Roman" w:hAnsi="Times New Roman" w:hint="eastAsia"/>
          <w:color w:val="auto"/>
          <w:sz w:val="24"/>
          <w:szCs w:val="22"/>
        </w:rPr>
      </w:pPr>
      <w:r>
        <w:rPr>
          <w:rFonts w:ascii="Times New Roman" w:hAnsi="Times New Roman" w:cs="Times New Roman" w:hint="default"/>
          <w:color w:val="auto"/>
          <w:sz w:val="24"/>
          <w:szCs w:val="22"/>
        </w:rPr>
        <w:t>废水产生量：</w:t>
      </w:r>
      <w:r>
        <w:rPr>
          <w:rFonts w:ascii="Times New Roman" w:hAnsi="Times New Roman" w:cs="Times New Roman" w:hint="default"/>
          <w:color w:val="auto"/>
          <w:sz w:val="24"/>
          <w:szCs w:val="22"/>
          <w:lang w:val="en-US" w:eastAsia="zh-CN"/>
        </w:rPr>
        <w:t>双面板</w:t>
      </w:r>
      <w:r>
        <w:rPr>
          <w:rFonts w:ascii="Times New Roman" w:hAnsi="Times New Roman" w:cs="Times New Roman" w:hint="default"/>
          <w:color w:val="auto"/>
          <w:sz w:val="24"/>
          <w:szCs w:val="22"/>
        </w:rPr>
        <w:t>≤</w:t>
      </w:r>
      <w:r>
        <w:rPr>
          <w:rFonts w:ascii="Times New Roman" w:hAnsi="Times New Roman" w:cs="Times New Roman" w:hint="default"/>
          <w:color w:val="auto"/>
          <w:sz w:val="24"/>
          <w:szCs w:val="22"/>
          <w:lang w:val="en-US" w:eastAsia="zh-CN"/>
        </w:rPr>
        <w:t>0.42</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2</w:t>
      </w:r>
      <w:r>
        <w:rPr>
          <w:rFonts w:ascii="Times New Roman" w:hAnsi="Times New Roman" w:cs="Times New Roman" w:hint="default"/>
          <w:color w:val="auto"/>
          <w:sz w:val="24"/>
          <w:szCs w:val="22"/>
          <w:lang w:val="en-US" w:eastAsia="zh-CN"/>
        </w:rPr>
        <w:t>、</w:t>
      </w:r>
      <w:r>
        <w:rPr>
          <w:rFonts w:ascii="Times New Roman" w:hAnsi="Times New Roman" w:cs="Times New Roman" w:hint="default"/>
          <w:color w:val="auto"/>
          <w:sz w:val="24"/>
          <w:szCs w:val="22"/>
        </w:rPr>
        <w:t>多层板（2+n层）≤（0.</w:t>
      </w:r>
      <w:r>
        <w:rPr>
          <w:rFonts w:ascii="Times New Roman" w:hAnsi="Times New Roman" w:cs="Times New Roman" w:hint="default"/>
          <w:color w:val="auto"/>
          <w:sz w:val="24"/>
          <w:szCs w:val="22"/>
          <w:lang w:val="en-US" w:eastAsia="zh-CN"/>
        </w:rPr>
        <w:t>42</w:t>
      </w:r>
      <w:r>
        <w:rPr>
          <w:rFonts w:ascii="Times New Roman" w:hAnsi="Times New Roman" w:cs="Times New Roman" w:hint="default"/>
          <w:color w:val="auto"/>
          <w:sz w:val="24"/>
          <w:szCs w:val="22"/>
        </w:rPr>
        <w:t>+0.</w:t>
      </w:r>
      <w:r>
        <w:rPr>
          <w:rFonts w:ascii="Times New Roman" w:hAnsi="Times New Roman" w:cs="Times New Roman" w:hint="default"/>
          <w:color w:val="auto"/>
          <w:sz w:val="24"/>
          <w:szCs w:val="22"/>
          <w:lang w:val="en-US" w:eastAsia="zh-CN"/>
        </w:rPr>
        <w:t>29</w:t>
      </w:r>
      <w:r>
        <w:rPr>
          <w:rFonts w:ascii="Times New Roman" w:hAnsi="Times New Roman" w:cs="Times New Roman" w:hint="default"/>
          <w:color w:val="auto"/>
          <w:sz w:val="24"/>
          <w:szCs w:val="22"/>
        </w:rPr>
        <w:t>n）m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2</w:t>
      </w:r>
      <w:r>
        <w:rPr>
          <w:rFonts w:ascii="Times New Roman" w:hAnsi="Times New Roman" w:cs="Times New Roman" w:hint="default"/>
          <w:color w:val="auto"/>
          <w:sz w:val="24"/>
          <w:szCs w:val="22"/>
          <w:lang w:eastAsia="zh-CN"/>
        </w:rPr>
        <w:t>、</w:t>
      </w:r>
      <w:r>
        <w:rPr>
          <w:rFonts w:ascii="Times New Roman" w:hAnsi="Times New Roman" w:cs="Times New Roman" w:hint="default"/>
          <w:color w:val="auto"/>
          <w:sz w:val="24"/>
          <w:szCs w:val="22"/>
          <w:lang w:val="en-US" w:eastAsia="zh-CN"/>
        </w:rPr>
        <w:t>HDI板</w:t>
      </w:r>
      <w:r>
        <w:rPr>
          <w:rFonts w:ascii="Times New Roman" w:hAnsi="Times New Roman" w:cs="Times New Roman" w:hint="default"/>
          <w:color w:val="auto"/>
          <w:sz w:val="24"/>
          <w:szCs w:val="22"/>
        </w:rPr>
        <w:t>（2+n层）≤（0.</w:t>
      </w:r>
      <w:r>
        <w:rPr>
          <w:rFonts w:ascii="Times New Roman" w:hAnsi="Times New Roman" w:cs="Times New Roman" w:hint="default"/>
          <w:color w:val="auto"/>
          <w:sz w:val="24"/>
          <w:szCs w:val="22"/>
          <w:lang w:val="en-US" w:eastAsia="zh-CN"/>
        </w:rPr>
        <w:t>52</w:t>
      </w:r>
      <w:r>
        <w:rPr>
          <w:rFonts w:ascii="Times New Roman" w:hAnsi="Times New Roman" w:cs="Times New Roman" w:hint="default"/>
          <w:color w:val="auto"/>
          <w:sz w:val="24"/>
          <w:szCs w:val="22"/>
        </w:rPr>
        <w:t>+0.</w:t>
      </w:r>
      <w:r>
        <w:rPr>
          <w:rFonts w:ascii="Times New Roman" w:hAnsi="Times New Roman" w:cs="Times New Roman" w:hint="default"/>
          <w:color w:val="auto"/>
          <w:sz w:val="24"/>
          <w:szCs w:val="22"/>
          <w:lang w:val="en-US" w:eastAsia="zh-CN"/>
        </w:rPr>
        <w:t>49</w:t>
      </w:r>
      <w:r>
        <w:rPr>
          <w:rFonts w:ascii="Times New Roman" w:hAnsi="Times New Roman" w:cs="Times New Roman" w:hint="default"/>
          <w:color w:val="auto"/>
          <w:sz w:val="24"/>
          <w:szCs w:val="22"/>
        </w:rPr>
        <w:t>n）m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2</w:t>
      </w:r>
      <w:r>
        <w:rPr>
          <w:rFonts w:ascii="Times New Roman" w:hAnsi="Times New Roman" w:cs="Times New Roman" w:hint="default"/>
          <w:color w:val="auto"/>
          <w:sz w:val="24"/>
          <w:szCs w:val="22"/>
        </w:rPr>
        <w:t>，根据</w:t>
      </w:r>
      <w:r>
        <w:rPr>
          <w:rFonts w:ascii="Times New Roman" w:hAnsi="Times New Roman" w:cs="Times New Roman" w:hint="default"/>
          <w:color w:val="auto"/>
          <w:sz w:val="24"/>
        </w:rPr>
        <w:t>本</w:t>
      </w:r>
      <w:r>
        <w:rPr>
          <w:rFonts w:ascii="Times New Roman" w:hAnsi="Times New Roman" w:cs="Times New Roman" w:hint="default"/>
          <w:color w:val="auto"/>
          <w:sz w:val="24"/>
          <w:lang w:eastAsia="zh-CN"/>
        </w:rPr>
        <w:t>次改扩建三期新建部分</w:t>
      </w:r>
      <w:r>
        <w:rPr>
          <w:rFonts w:ascii="Times New Roman" w:hAnsi="Times New Roman" w:cs="Times New Roman" w:hint="default"/>
          <w:color w:val="auto"/>
          <w:sz w:val="24"/>
          <w:szCs w:val="22"/>
        </w:rPr>
        <w:t>产品种类及数量可得出符合清洁生产一级标准的</w:t>
      </w:r>
      <w:r>
        <w:rPr>
          <w:rFonts w:ascii="Times New Roman" w:hAnsi="Times New Roman" w:cs="Times New Roman" w:hint="default"/>
          <w:color w:val="auto"/>
          <w:sz w:val="24"/>
        </w:rPr>
        <w:t>本</w:t>
      </w:r>
      <w:r>
        <w:rPr>
          <w:rFonts w:ascii="Times New Roman" w:hAnsi="Times New Roman" w:cs="Times New Roman" w:hint="default"/>
          <w:color w:val="auto"/>
          <w:sz w:val="24"/>
          <w:lang w:eastAsia="zh-CN"/>
        </w:rPr>
        <w:t>次改扩建三期新建部分</w:t>
      </w:r>
      <w:r>
        <w:rPr>
          <w:rFonts w:ascii="Times New Roman" w:hAnsi="Times New Roman" w:cs="Times New Roman" w:hint="default"/>
          <w:color w:val="auto"/>
          <w:sz w:val="24"/>
          <w:szCs w:val="22"/>
        </w:rPr>
        <w:t>废水产生量为</w:t>
      </w:r>
      <w:r>
        <w:rPr>
          <w:rFonts w:ascii="Times New Roman" w:hAnsi="Times New Roman" w:cs="Times New Roman" w:hint="default"/>
          <w:color w:val="auto"/>
          <w:sz w:val="24"/>
          <w:szCs w:val="22"/>
          <w:lang w:val="en-US" w:eastAsia="zh-CN"/>
        </w:rPr>
        <w:t>1387</w:t>
      </w:r>
      <w:r>
        <w:rPr>
          <w:rFonts w:ascii="Times New Roman" w:hAnsi="Times New Roman" w:cs="Times New Roman" w:hint="default"/>
          <w:color w:val="auto"/>
          <w:sz w:val="24"/>
          <w:szCs w:val="22"/>
        </w:rPr>
        <w:t>万m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/年，根据水平衡可知，</w:t>
      </w:r>
      <w:r>
        <w:rPr>
          <w:rFonts w:ascii="Times New Roman" w:hAnsi="Times New Roman" w:cs="Times New Roman" w:hint="default"/>
          <w:color w:val="auto"/>
          <w:sz w:val="24"/>
        </w:rPr>
        <w:t>本</w:t>
      </w:r>
      <w:r>
        <w:rPr>
          <w:rFonts w:ascii="Times New Roman" w:hAnsi="Times New Roman" w:cs="Times New Roman" w:hint="default"/>
          <w:color w:val="auto"/>
          <w:sz w:val="24"/>
          <w:lang w:eastAsia="zh-CN"/>
        </w:rPr>
        <w:t>次改扩建三期新建部分生产</w:t>
      </w:r>
      <w:r>
        <w:rPr>
          <w:rFonts w:ascii="Times New Roman" w:hAnsi="Times New Roman" w:cs="Times New Roman" w:hint="default"/>
          <w:color w:val="auto"/>
          <w:sz w:val="24"/>
          <w:szCs w:val="22"/>
        </w:rPr>
        <w:t>废水产生量为</w:t>
      </w:r>
      <w:r>
        <w:rPr>
          <w:rFonts w:ascii="Times New Roman" w:hAnsi="Times New Roman" w:cs="Times New Roman" w:hint="default"/>
          <w:color w:val="auto"/>
          <w:sz w:val="24"/>
          <w:szCs w:val="22"/>
          <w:lang w:val="en-US" w:eastAsia="zh-CN"/>
        </w:rPr>
        <w:t>598.717</w:t>
      </w:r>
      <w:r>
        <w:rPr>
          <w:rFonts w:ascii="Times New Roman" w:hAnsi="Times New Roman" w:cs="Times New Roman" w:hint="default"/>
          <w:color w:val="auto"/>
          <w:sz w:val="24"/>
          <w:szCs w:val="22"/>
        </w:rPr>
        <w:t>万m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w:t>
      </w:r>
      <w:r>
        <w:rPr>
          <w:rFonts w:ascii="Times New Roman" w:hAnsi="Times New Roman" w:cs="Times New Roman" w:hint="default"/>
          <w:color w:val="auto"/>
          <w:sz w:val="24"/>
          <w:szCs w:val="22"/>
          <w:lang w:val="en-US" w:eastAsia="zh-CN"/>
        </w:rPr>
        <w:t>a</w:t>
      </w:r>
      <w:r>
        <w:rPr>
          <w:rFonts w:ascii="Times New Roman" w:hAnsi="Times New Roman" w:cs="Times New Roman" w:hint="default"/>
          <w:color w:val="auto"/>
          <w:sz w:val="24"/>
          <w:szCs w:val="22"/>
          <w:lang w:eastAsia="zh-CN"/>
        </w:rPr>
        <w:t>（</w:t>
      </w:r>
      <w:r>
        <w:rPr>
          <w:rFonts w:ascii="Times New Roman" w:hAnsi="Times New Roman" w:cs="Times New Roman" w:hint="default"/>
          <w:color w:val="auto"/>
          <w:sz w:val="24"/>
          <w:szCs w:val="22"/>
          <w:lang w:val="en-US" w:eastAsia="zh-CN"/>
        </w:rPr>
        <w:t>17106.193</w:t>
      </w:r>
      <w:r>
        <w:rPr>
          <w:rFonts w:ascii="Times New Roman" w:hAnsi="Times New Roman" w:cs="Times New Roman" w:hint="default"/>
          <w:color w:val="auto"/>
          <w:sz w:val="24"/>
          <w:szCs w:val="22"/>
        </w:rPr>
        <w:t>m</w:t>
      </w:r>
      <w:r>
        <w:rPr>
          <w:rFonts w:ascii="Times New Roman" w:hAnsi="Times New Roman" w:cs="Times New Roman" w:hint="default"/>
          <w:color w:val="auto"/>
          <w:sz w:val="24"/>
          <w:szCs w:val="22"/>
          <w:vertAlign w:val="superscript"/>
        </w:rPr>
        <w:t>3</w:t>
      </w:r>
      <w:r>
        <w:rPr>
          <w:rFonts w:ascii="Times New Roman" w:hAnsi="Times New Roman" w:cs="Times New Roman" w:hint="default"/>
          <w:color w:val="auto"/>
          <w:sz w:val="24"/>
          <w:szCs w:val="22"/>
        </w:rPr>
        <w:t>/</w:t>
      </w:r>
      <w:r>
        <w:rPr>
          <w:rFonts w:ascii="Times New Roman" w:hAnsi="Times New Roman" w:cs="Times New Roman" w:hint="default"/>
          <w:color w:val="auto"/>
          <w:sz w:val="24"/>
          <w:szCs w:val="22"/>
          <w:lang w:val="en-US" w:eastAsia="zh-CN"/>
        </w:rPr>
        <w:t>d</w:t>
      </w:r>
      <w:r>
        <w:rPr>
          <w:rFonts w:ascii="Times New Roman" w:hAnsi="Times New Roman" w:cs="Times New Roman" w:hint="default"/>
          <w:color w:val="auto"/>
          <w:sz w:val="24"/>
          <w:szCs w:val="22"/>
          <w:lang w:eastAsia="zh-CN"/>
        </w:rPr>
        <w:t>）</w:t>
      </w:r>
      <w:r>
        <w:rPr>
          <w:rFonts w:ascii="Times New Roman" w:hAnsi="Times New Roman" w:cs="Times New Roman" w:hint="default"/>
          <w:color w:val="auto"/>
          <w:sz w:val="24"/>
          <w:szCs w:val="22"/>
        </w:rPr>
        <w:t>。</w:t>
      </w:r>
      <w:r>
        <w:rPr>
          <w:rFonts w:ascii="Times New Roman" w:hAnsi="Times New Roman" w:cs="Times New Roman" w:hint="eastAsia"/>
          <w:color w:val="auto"/>
          <w:sz w:val="24"/>
          <w:szCs w:val="22"/>
          <w:lang w:val="en-US" w:eastAsia="zh-CN"/>
        </w:rPr>
        <w:t xml:space="preserve"> </w:t>
      </w:r>
    </w:p>
    <w:p>
      <w:pPr>
        <w:pStyle w:val="BodyTextFirstIndent"/>
        <w:spacing w:line="360" w:lineRule="auto"/>
        <w:rPr>
          <w:rFonts w:ascii="Times New Roman" w:eastAsia="宋体" w:hAnsi="Times New Roman" w:cs="Times New Roman" w:hint="default"/>
          <w:color w:val="auto"/>
          <w:sz w:val="24"/>
          <w:szCs w:val="24"/>
          <w:lang w:val="en-US" w:eastAsia="zh-CN"/>
        </w:rPr>
        <w:sectPr>
          <w:headerReference w:type="default" r:id="rId31"/>
          <w:footerReference w:type="default" r:id="rId32"/>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9"/>
          <w:cols w:num="1" w:space="720"/>
          <w:titlePg w:val="0"/>
          <w:docGrid w:type="lines" w:linePitch="312" w:charSpace="0"/>
        </w:sectPr>
      </w:pPr>
      <w:r>
        <w:rPr>
          <w:rFonts w:ascii="Times New Roman" w:hAnsi="Times New Roman" w:cs="Times New Roman" w:hint="default"/>
          <w:color w:val="auto"/>
          <w:sz w:val="24"/>
          <w:szCs w:val="22"/>
        </w:rPr>
        <w:t>因此，</w:t>
      </w:r>
      <w:r>
        <w:rPr>
          <w:rFonts w:ascii="Times New Roman" w:hAnsi="Times New Roman" w:cs="Times New Roman" w:hint="default"/>
          <w:color w:val="auto"/>
          <w:sz w:val="24"/>
        </w:rPr>
        <w:t>本</w:t>
      </w:r>
      <w:r>
        <w:rPr>
          <w:rFonts w:ascii="Times New Roman" w:hAnsi="Times New Roman" w:cs="Times New Roman" w:hint="default"/>
          <w:color w:val="auto"/>
          <w:sz w:val="24"/>
          <w:lang w:eastAsia="zh-CN"/>
        </w:rPr>
        <w:t>次改扩建三期新建部分</w:t>
      </w:r>
      <w:r>
        <w:rPr>
          <w:rFonts w:ascii="Times New Roman" w:hAnsi="Times New Roman" w:cs="Times New Roman" w:hint="default"/>
          <w:color w:val="auto"/>
          <w:sz w:val="24"/>
          <w:szCs w:val="22"/>
        </w:rPr>
        <w:t>从新水量和废水产生量上符合清洁生产水平一级标准</w:t>
      </w:r>
      <w:r>
        <w:rPr>
          <w:rFonts w:ascii="Times New Roman" w:hAnsi="Times New Roman" w:cs="Times New Roman" w:hint="default"/>
          <w:color w:val="auto"/>
          <w:sz w:val="24"/>
          <w:szCs w:val="22"/>
          <w:lang w:eastAsia="zh-CN"/>
        </w:rPr>
        <w:t>。</w:t>
      </w:r>
    </w:p>
    <w:p>
      <w:pPr>
        <w:jc w:val="center"/>
        <w:rPr>
          <w:rFonts w:ascii="Times New Roman" w:hAnsi="Times New Roman" w:hint="default"/>
          <w:b/>
          <w:bCs/>
          <w:color w:val="auto"/>
        </w:rPr>
      </w:pPr>
      <w:r>
        <w:rPr>
          <w:rFonts w:ascii="Times New Roman" w:hAnsi="Times New Roman" w:cs="Times New Roman" w:hint="default"/>
          <w:b/>
          <w:bCs/>
          <w:color w:val="auto"/>
          <w:lang w:val="en-US" w:eastAsia="zh-CN"/>
        </w:rPr>
        <w:t>表1.4-1  技改部分3#厂房新增生产线用水排水统计一览表</w:t>
      </w:r>
    </w:p>
    <w:tbl>
      <w:tblPr>
        <w:tblStyle w:val="TableNormal"/>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3" w:type="dxa"/>
          <w:bottom w:w="0" w:type="dxa"/>
          <w:right w:w="23" w:type="dxa"/>
        </w:tblCellMar>
      </w:tblPr>
      <w:tblGrid>
        <w:gridCol w:w="493"/>
        <w:gridCol w:w="543"/>
        <w:gridCol w:w="541"/>
        <w:gridCol w:w="684"/>
        <w:gridCol w:w="532"/>
        <w:gridCol w:w="707"/>
        <w:gridCol w:w="484"/>
        <w:gridCol w:w="571"/>
        <w:gridCol w:w="761"/>
        <w:gridCol w:w="624"/>
        <w:gridCol w:w="695"/>
        <w:gridCol w:w="642"/>
        <w:gridCol w:w="597"/>
        <w:gridCol w:w="729"/>
        <w:gridCol w:w="673"/>
        <w:gridCol w:w="651"/>
        <w:gridCol w:w="730"/>
        <w:gridCol w:w="651"/>
        <w:gridCol w:w="643"/>
        <w:gridCol w:w="792"/>
        <w:gridCol w:w="1296"/>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3" w:type="dxa"/>
            <w:bottom w:w="0" w:type="dxa"/>
            <w:right w:w="23" w:type="dxa"/>
          </w:tblCellMar>
        </w:tblPrEx>
        <w:trPr>
          <w:trHeight w:val="340"/>
          <w:jc w:val="center"/>
        </w:trPr>
        <w:tc>
          <w:tcPr>
            <w:tcW w:w="376" w:type="pct"/>
            <w:gridSpan w:val="2"/>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生产线名称</w:t>
            </w:r>
          </w:p>
        </w:tc>
        <w:tc>
          <w:tcPr>
            <w:tcW w:w="196"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生产线数量</w:t>
            </w:r>
          </w:p>
        </w:tc>
        <w:tc>
          <w:tcPr>
            <w:tcW w:w="247"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工作槽名称</w:t>
            </w:r>
          </w:p>
        </w:tc>
        <w:tc>
          <w:tcPr>
            <w:tcW w:w="193"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单槽体积L</w:t>
            </w:r>
          </w:p>
        </w:tc>
        <w:tc>
          <w:tcPr>
            <w:tcW w:w="255"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换缸周期</w:t>
            </w:r>
          </w:p>
        </w:tc>
        <w:tc>
          <w:tcPr>
            <w:tcW w:w="176"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单条缸数</w:t>
            </w:r>
          </w:p>
        </w:tc>
        <w:tc>
          <w:tcPr>
            <w:tcW w:w="207"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平均日生产时</w:t>
            </w:r>
          </w:p>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数h/d</w:t>
            </w:r>
          </w:p>
        </w:tc>
        <w:tc>
          <w:tcPr>
            <w:tcW w:w="267"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自来水用量m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192"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RO水用量m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51"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单条溢流漂洗水量L/min</w:t>
            </w:r>
          </w:p>
        </w:tc>
        <w:tc>
          <w:tcPr>
            <w:tcW w:w="232"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单条溢流漂洗水槽数</w:t>
            </w:r>
          </w:p>
        </w:tc>
        <w:tc>
          <w:tcPr>
            <w:tcW w:w="216"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单条溢流进水槽数</w:t>
            </w:r>
          </w:p>
        </w:tc>
        <w:tc>
          <w:tcPr>
            <w:tcW w:w="263"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直接循环用水量m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43"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中水回用量m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16"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损耗量m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43"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连续溢流废水量m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35"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换槽废水量m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32"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保养废水量m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285"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废水量</w:t>
            </w:r>
            <w:r>
              <w:rPr>
                <w:rFonts w:ascii="Times New Roman" w:hAnsi="Times New Roman" w:cs="Times New Roman" w:hint="default"/>
                <w:b/>
                <w:bCs/>
                <w:color w:val="auto"/>
                <w:sz w:val="21"/>
                <w:szCs w:val="21"/>
                <w:lang w:eastAsia="zh-CN"/>
              </w:rPr>
              <w:t>合计</w:t>
            </w:r>
            <w:r>
              <w:rPr>
                <w:rFonts w:ascii="Times New Roman" w:hAnsi="Times New Roman" w:cs="Times New Roman" w:hint="default"/>
                <w:b/>
                <w:bCs/>
                <w:color w:val="auto"/>
                <w:sz w:val="21"/>
                <w:szCs w:val="21"/>
              </w:rPr>
              <w:t>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c>
        <w:tc>
          <w:tcPr>
            <w:tcW w:w="464" w:type="pct"/>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废水分类</w:t>
            </w:r>
          </w:p>
        </w:tc>
      </w:tr>
      <w:tr>
        <w:tblPrEx>
          <w:tblW w:w="4996" w:type="pct"/>
          <w:jc w:val="center"/>
          <w:tblCellMar>
            <w:top w:w="0" w:type="dxa"/>
            <w:left w:w="23" w:type="dxa"/>
            <w:bottom w:w="0" w:type="dxa"/>
            <w:right w:w="23" w:type="dxa"/>
          </w:tblCellMar>
        </w:tblPrEx>
        <w:trPr>
          <w:trHeight w:val="340"/>
          <w:jc w:val="center"/>
        </w:trPr>
        <w:tc>
          <w:tcPr>
            <w:tcW w:w="179"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外层制作</w:t>
            </w: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干膜前处理</w:t>
            </w: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24.905</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0.245</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24.235</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0.340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0.085</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24.660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超声波清洗</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335</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34.065</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0.326</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32.314</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1.139</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0.286</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33.73</w:t>
            </w:r>
            <w:r>
              <w:rPr>
                <w:rFonts w:ascii="Times New Roman" w:hAnsi="Times New Roman" w:cs="Times New Roman" w:hint="default"/>
                <w:i w:val="0"/>
                <w:iCs w:val="0"/>
                <w:color w:val="auto"/>
                <w:kern w:val="0"/>
                <w:sz w:val="22"/>
                <w:szCs w:val="22"/>
                <w:u w:val="none"/>
                <w:lang w:val="en-US" w:eastAsia="zh-CN" w:bidi="ar"/>
              </w:rPr>
              <w:t>9</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9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2</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25.330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24.48</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0.490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23.990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0.680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0.170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24.840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中粗化</w:t>
            </w:r>
            <w:r>
              <w:rPr>
                <w:rFonts w:ascii="Times New Roman" w:hAnsi="Times New Roman" w:cs="Times New Roman" w:hint="default"/>
                <w:color w:val="auto"/>
                <w:sz w:val="21"/>
                <w:szCs w:val="21"/>
                <w:lang w:val="en-US" w:eastAsia="zh-CN"/>
              </w:rPr>
              <w:t>1</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6月/次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0.010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0.010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0.010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0.010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0.010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0.010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中粗化</w:t>
            </w:r>
            <w:r>
              <w:rPr>
                <w:rFonts w:ascii="Times New Roman" w:hAnsi="Times New Roman" w:cs="Times New Roman" w:hint="default"/>
                <w:color w:val="auto"/>
                <w:sz w:val="21"/>
                <w:szCs w:val="21"/>
                <w:lang w:val="en-US" w:eastAsia="zh-CN"/>
              </w:rPr>
              <w:t>2</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465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6月/次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0.009</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0.009</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0.009</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0.009</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0.009</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0.009</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4</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26.180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73.44</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0.979</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23.501</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1.360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0.340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25.201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DES线</w:t>
            </w: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显影</w:t>
            </w:r>
            <w:r>
              <w:rPr>
                <w:rFonts w:ascii="Times New Roman" w:hAnsi="Times New Roman" w:cs="Times New Roman" w:hint="default"/>
                <w:color w:val="auto"/>
                <w:sz w:val="21"/>
                <w:szCs w:val="21"/>
                <w:lang w:val="en-US" w:eastAsia="zh-CN"/>
              </w:rPr>
              <w:t>1</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825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0.802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0.802</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0.802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0.802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0.802</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0.802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显影</w:t>
            </w:r>
            <w:r>
              <w:rPr>
                <w:rFonts w:ascii="Times New Roman" w:hAnsi="Times New Roman" w:cs="Times New Roman" w:hint="default"/>
                <w:color w:val="auto"/>
                <w:sz w:val="21"/>
                <w:szCs w:val="21"/>
                <w:lang w:val="en-US" w:eastAsia="zh-CN"/>
              </w:rPr>
              <w:t>2</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465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0.456</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0.456</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0.456</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0.456</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0.456</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0.456</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新液洗</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w:t>
            </w:r>
            <w:r>
              <w:rPr>
                <w:rFonts w:ascii="Times New Roman" w:hAnsi="Times New Roman" w:cs="Times New Roman" w:hint="default"/>
                <w:i w:val="0"/>
                <w:iCs w:val="0"/>
                <w:color w:val="auto"/>
                <w:kern w:val="0"/>
                <w:sz w:val="22"/>
                <w:szCs w:val="22"/>
                <w:u w:val="none"/>
                <w:lang w:val="en-US" w:eastAsia="zh-CN" w:bidi="ar"/>
              </w:rPr>
              <w:t>102</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w:t>
            </w:r>
            <w:r>
              <w:rPr>
                <w:rFonts w:ascii="Times New Roman" w:hAnsi="Times New Roman" w:cs="Times New Roman" w:hint="default"/>
                <w:i w:val="0"/>
                <w:iCs w:val="0"/>
                <w:color w:val="auto"/>
                <w:kern w:val="0"/>
                <w:sz w:val="22"/>
                <w:szCs w:val="22"/>
                <w:u w:val="none"/>
                <w:lang w:val="en-US" w:eastAsia="zh-CN" w:bidi="ar"/>
              </w:rPr>
              <w:t>102</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spacing w:after="0"/>
              <w:jc w:val="center"/>
              <w:rPr>
                <w:rFonts w:ascii="Times New Roman" w:hAnsi="Times New Roman" w:hint="default"/>
                <w:color w:val="auto"/>
                <w:szCs w:val="21"/>
              </w:rPr>
            </w:pP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342.72</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55.76</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3.917</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45.043</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5.440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1.360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51.843</w:t>
            </w:r>
          </w:p>
        </w:tc>
        <w:tc>
          <w:tcPr>
            <w:tcW w:w="464" w:type="pct"/>
            <w:noWrap w:val="0"/>
            <w:vAlign w:val="center"/>
          </w:tcPr>
          <w:p>
            <w:pPr>
              <w:spacing w:after="0"/>
              <w:jc w:val="center"/>
              <w:rPr>
                <w:rFonts w:ascii="Times New Roman" w:hAnsi="Times New Roman" w:hint="default"/>
                <w:color w:val="auto"/>
                <w:szCs w:val="21"/>
              </w:rPr>
            </w:pPr>
          </w:p>
        </w:tc>
      </w:tr>
    </w:tbl>
    <w:p>
      <w:pPr>
        <w:sectPr>
          <w:headerReference w:type="default" r:id="rId33"/>
          <w:footerReference w:type="default" r:id="rId34"/>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0"/>
          <w:cols w:num="1" w:space="720"/>
          <w:docGrid w:type="lines" w:linePitch="312" w:charSpace="0"/>
        </w:sectPr>
      </w:pPr>
    </w:p>
    <w:tbl>
      <w:tblPr>
        <w:tblStyle w:val="TableNormal"/>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3" w:type="dxa"/>
          <w:bottom w:w="0" w:type="dxa"/>
          <w:right w:w="23" w:type="dxa"/>
        </w:tblCellMar>
      </w:tblPr>
      <w:tblGrid>
        <w:gridCol w:w="493"/>
        <w:gridCol w:w="543"/>
        <w:gridCol w:w="541"/>
        <w:gridCol w:w="684"/>
        <w:gridCol w:w="532"/>
        <w:gridCol w:w="707"/>
        <w:gridCol w:w="484"/>
        <w:gridCol w:w="571"/>
        <w:gridCol w:w="761"/>
        <w:gridCol w:w="624"/>
        <w:gridCol w:w="695"/>
        <w:gridCol w:w="642"/>
        <w:gridCol w:w="597"/>
        <w:gridCol w:w="729"/>
        <w:gridCol w:w="673"/>
        <w:gridCol w:w="651"/>
        <w:gridCol w:w="730"/>
        <w:gridCol w:w="651"/>
        <w:gridCol w:w="643"/>
        <w:gridCol w:w="792"/>
        <w:gridCol w:w="1296"/>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3" w:type="dxa"/>
            <w:bottom w:w="0" w:type="dxa"/>
            <w:right w:w="23" w:type="dxa"/>
          </w:tblCellMar>
        </w:tblPrEx>
        <w:trPr>
          <w:trHeight w:val="340"/>
          <w:jc w:val="center"/>
        </w:trPr>
        <w:tc>
          <w:tcPr>
            <w:tcW w:w="179" w:type="pct"/>
            <w:vMerge w:val="restart"/>
            <w:noWrap w:val="0"/>
            <w:vAlign w:val="center"/>
          </w:tcPr>
          <w:p/>
        </w:tc>
        <w:tc>
          <w:tcPr>
            <w:tcW w:w="196" w:type="pct"/>
            <w:vMerge w:val="restart"/>
            <w:noWrap w:val="0"/>
            <w:vAlign w:val="center"/>
          </w:tcPr>
          <w:p/>
        </w:tc>
        <w:tc>
          <w:tcPr>
            <w:tcW w:w="196" w:type="pct"/>
            <w:noWrap w:val="0"/>
            <w:vAlign w:val="center"/>
          </w:tcPr>
          <w:p/>
        </w:tc>
        <w:tc>
          <w:tcPr>
            <w:tcW w:w="247" w:type="pct"/>
            <w:noWrap w:val="0"/>
            <w:vAlign w:val="center"/>
          </w:tcPr>
          <w:p>
            <w:pPr>
              <w:spacing w:before="0"/>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8</w:t>
            </w:r>
          </w:p>
        </w:tc>
        <w:tc>
          <w:tcPr>
            <w:tcW w:w="193" w:type="pct"/>
            <w:noWrap w:val="0"/>
            <w:vAlign w:val="center"/>
          </w:tcPr>
          <w:p/>
        </w:tc>
        <w:tc>
          <w:tcPr>
            <w:tcW w:w="255" w:type="pct"/>
            <w:noWrap w:val="0"/>
            <w:vAlign w:val="center"/>
          </w:tcPr>
          <w:p/>
        </w:tc>
        <w:tc>
          <w:tcPr>
            <w:tcW w:w="176" w:type="pct"/>
            <w:noWrap w:val="0"/>
            <w:vAlign w:val="center"/>
          </w:tcPr>
          <w:p/>
        </w:tc>
        <w:tc>
          <w:tcPr>
            <w:tcW w:w="207" w:type="pct"/>
            <w:noWrap w:val="0"/>
            <w:vAlign w:val="center"/>
          </w:tcPr>
          <w:p/>
        </w:tc>
        <w:tc>
          <w:tcPr>
            <w:tcW w:w="267" w:type="pct"/>
            <w:noWrap w:val="0"/>
            <w:vAlign w:val="center"/>
          </w:tcPr>
          <w:p/>
        </w:tc>
        <w:tc>
          <w:tcPr>
            <w:tcW w:w="192" w:type="pct"/>
            <w:noWrap w:val="0"/>
            <w:vAlign w:val="center"/>
          </w:tcPr>
          <w:p/>
        </w:tc>
        <w:tc>
          <w:tcPr>
            <w:tcW w:w="251" w:type="pct"/>
            <w:noWrap w:val="0"/>
            <w:vAlign w:val="center"/>
          </w:tcPr>
          <w:p/>
        </w:tc>
        <w:tc>
          <w:tcPr>
            <w:tcW w:w="232" w:type="pct"/>
            <w:noWrap w:val="0"/>
            <w:vAlign w:val="center"/>
          </w:tcPr>
          <w:p/>
        </w:tc>
        <w:tc>
          <w:tcPr>
            <w:tcW w:w="216" w:type="pct"/>
            <w:noWrap w:val="0"/>
            <w:vAlign w:val="center"/>
          </w:tcPr>
          <w:p/>
        </w:tc>
        <w:tc>
          <w:tcPr>
            <w:tcW w:w="263" w:type="pct"/>
            <w:noWrap w:val="0"/>
            <w:vAlign w:val="center"/>
          </w:tcPr>
          <w:p/>
        </w:tc>
        <w:tc>
          <w:tcPr>
            <w:tcW w:w="243" w:type="pct"/>
            <w:noWrap w:val="0"/>
            <w:vAlign w:val="center"/>
          </w:tcPr>
          <w:p/>
        </w:tc>
        <w:tc>
          <w:tcPr>
            <w:tcW w:w="216" w:type="pct"/>
            <w:noWrap w:val="0"/>
            <w:vAlign w:val="center"/>
          </w:tcPr>
          <w:p/>
        </w:tc>
        <w:tc>
          <w:tcPr>
            <w:tcW w:w="243" w:type="pct"/>
            <w:noWrap w:val="0"/>
            <w:vAlign w:val="center"/>
          </w:tcPr>
          <w:p/>
        </w:tc>
        <w:tc>
          <w:tcPr>
            <w:tcW w:w="235" w:type="pct"/>
            <w:noWrap w:val="0"/>
            <w:vAlign w:val="center"/>
          </w:tcPr>
          <w:p/>
        </w:tc>
        <w:tc>
          <w:tcPr>
            <w:tcW w:w="232" w:type="pct"/>
            <w:noWrap w:val="0"/>
            <w:vAlign w:val="center"/>
          </w:tcPr>
          <w:p/>
        </w:tc>
        <w:tc>
          <w:tcPr>
            <w:tcW w:w="285" w:type="pct"/>
            <w:noWrap w:val="0"/>
            <w:vAlign w:val="center"/>
          </w:tcPr>
          <w:p/>
        </w:tc>
        <w:tc>
          <w:tcPr>
            <w:tcW w:w="464" w:type="pct"/>
            <w:noWrap w:val="0"/>
            <w:vAlign w:val="center"/>
          </w:tcPr>
          <w:p>
            <w:pPr>
              <w:spacing w:before="0"/>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刀锋蚀刻</w:t>
            </w:r>
            <w:r>
              <w:rPr>
                <w:rFonts w:ascii="Times New Roman" w:hAnsi="Times New Roman" w:cs="Times New Roman" w:hint="default"/>
                <w:color w:val="auto"/>
                <w:sz w:val="21"/>
                <w:szCs w:val="21"/>
                <w:lang w:val="en-US" w:eastAsia="zh-CN"/>
              </w:rPr>
              <w:t>1</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825</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464"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蚀刻废液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刀锋蚀刻×</w:t>
            </w:r>
            <w:r>
              <w:rPr>
                <w:rFonts w:ascii="Times New Roman" w:hAnsi="Times New Roman" w:cs="Times New Roman" w:hint="default"/>
                <w:color w:val="auto"/>
                <w:sz w:val="21"/>
                <w:szCs w:val="21"/>
                <w:lang w:val="en-US" w:eastAsia="zh-CN"/>
              </w:rPr>
              <w:t>2</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915</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464" w:type="pct"/>
            <w:vMerge/>
            <w:noWrap w:val="0"/>
            <w:vAlign w:val="center"/>
          </w:tcPr>
          <w:p>
            <w:pPr>
              <w:jc w:val="center"/>
              <w:rPr>
                <w:rFonts w:ascii="Times New Roman" w:hAnsi="Times New Roman" w:hint="default"/>
                <w:color w:val="auto"/>
                <w:szCs w:val="21"/>
              </w:rPr>
            </w:pP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止水洗</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49.810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0.490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48.470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0.680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0.170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49.320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2</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50.660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97.92</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0.979</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47.981</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1.360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0.340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49.681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退膜×</w:t>
            </w:r>
            <w:r>
              <w:rPr>
                <w:rFonts w:ascii="Times New Roman" w:hAnsi="Times New Roman" w:cs="Times New Roman" w:hint="default"/>
                <w:color w:val="auto"/>
                <w:sz w:val="21"/>
                <w:szCs w:val="21"/>
                <w:lang w:val="en-US" w:eastAsia="zh-CN"/>
              </w:rPr>
              <w:t>3</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490</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1.428</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1.428</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1.428</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1.428</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1.428</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1.428</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2</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97.92</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50.66</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0.979</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47.981</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1.360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0.340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49.681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酸洗</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140</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0.952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0.952</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0.952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0.238</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0.238</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0.238</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6</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54.060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244.8</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2.938</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46.022</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4.080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1.020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51.122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340"/>
          <w:jc w:val="center"/>
        </w:trPr>
        <w:tc>
          <w:tcPr>
            <w:tcW w:w="179"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防焊</w:t>
            </w: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前处理</w:t>
            </w: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酸洗</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230</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0.782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0.782</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0.782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0.391</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0.391</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0.391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4</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26.180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73.44</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0.979</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23.501</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1.360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0.340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25.201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超粗化</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915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6月/次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0.044</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0.044</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0.044</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0.044</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0.044</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0.044</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2</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25.330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24.48</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0.490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23.990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0.680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0.170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24.840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盐酸洗</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285</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3天</w:t>
            </w:r>
            <w:r>
              <w:rPr>
                <w:rFonts w:ascii="Times New Roman" w:hAnsi="Times New Roman" w:cs="Times New Roman" w:hint="default"/>
                <w:color w:val="auto"/>
                <w:sz w:val="21"/>
                <w:szCs w:val="21"/>
              </w:rPr>
              <w:t>/次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0.323</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0.323</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0.323</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bl>
    <w:p>
      <w:pPr>
        <w:sectPr>
          <w:headerReference w:type="default" r:id="rId35"/>
          <w:footerReference w:type="default" r:id="rId36"/>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1"/>
          <w:cols w:num="1" w:space="720"/>
          <w:titlePg w:val="0"/>
          <w:docGrid w:type="lines" w:linePitch="312" w:charSpace="0"/>
        </w:sectPr>
      </w:pPr>
    </w:p>
    <w:tbl>
      <w:tblPr>
        <w:tblStyle w:val="TableNormal"/>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3" w:type="dxa"/>
          <w:bottom w:w="0" w:type="dxa"/>
          <w:right w:w="23" w:type="dxa"/>
        </w:tblCellMar>
      </w:tblPr>
      <w:tblGrid>
        <w:gridCol w:w="493"/>
        <w:gridCol w:w="543"/>
        <w:gridCol w:w="541"/>
        <w:gridCol w:w="684"/>
        <w:gridCol w:w="532"/>
        <w:gridCol w:w="707"/>
        <w:gridCol w:w="484"/>
        <w:gridCol w:w="571"/>
        <w:gridCol w:w="761"/>
        <w:gridCol w:w="624"/>
        <w:gridCol w:w="695"/>
        <w:gridCol w:w="642"/>
        <w:gridCol w:w="597"/>
        <w:gridCol w:w="729"/>
        <w:gridCol w:w="673"/>
        <w:gridCol w:w="651"/>
        <w:gridCol w:w="730"/>
        <w:gridCol w:w="651"/>
        <w:gridCol w:w="643"/>
        <w:gridCol w:w="792"/>
        <w:gridCol w:w="1296"/>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3" w:type="dxa"/>
            <w:bottom w:w="0" w:type="dxa"/>
            <w:right w:w="23" w:type="dxa"/>
          </w:tblCellMar>
        </w:tblPrEx>
        <w:trPr>
          <w:trHeight w:val="340"/>
          <w:jc w:val="center"/>
        </w:trPr>
        <w:tc>
          <w:tcPr>
            <w:tcW w:w="179" w:type="pct"/>
            <w:vMerge w:val="restart"/>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p>
        </w:tc>
        <w:tc>
          <w:tcPr>
            <w:tcW w:w="247" w:type="pct"/>
            <w:noWrap w:val="0"/>
            <w:vAlign w:val="center"/>
          </w:tcPr>
          <w:p>
            <w:pPr>
              <w:jc w:val="center"/>
              <w:rPr>
                <w:rFonts w:ascii="Times New Roman" w:hAnsi="Times New Roman" w:hint="default"/>
                <w:color w:val="auto"/>
                <w:szCs w:val="21"/>
              </w:rPr>
            </w:pPr>
          </w:p>
        </w:tc>
        <w:tc>
          <w:tcPr>
            <w:tcW w:w="193" w:type="pct"/>
            <w:noWrap w:val="0"/>
            <w:vAlign w:val="center"/>
          </w:tcPr>
          <w:p>
            <w:pPr>
              <w:jc w:val="center"/>
              <w:rPr>
                <w:rFonts w:ascii="Times New Roman" w:hAnsi="Times New Roman" w:hint="default"/>
                <w:color w:val="auto"/>
                <w:szCs w:val="21"/>
              </w:rPr>
            </w:pPr>
          </w:p>
        </w:tc>
        <w:tc>
          <w:tcPr>
            <w:tcW w:w="255" w:type="pct"/>
            <w:noWrap w:val="0"/>
            <w:vAlign w:val="center"/>
          </w:tcPr>
          <w:p>
            <w:pPr>
              <w:jc w:val="center"/>
              <w:rPr>
                <w:rFonts w:ascii="Times New Roman" w:hAnsi="Times New Roman" w:hint="default"/>
                <w:color w:val="auto"/>
                <w:szCs w:val="21"/>
              </w:rPr>
            </w:pPr>
          </w:p>
        </w:tc>
        <w:tc>
          <w:tcPr>
            <w:tcW w:w="176" w:type="pct"/>
            <w:noWrap w:val="0"/>
            <w:vAlign w:val="center"/>
          </w:tcPr>
          <w:p>
            <w:pPr>
              <w:jc w:val="center"/>
              <w:rPr>
                <w:rFonts w:ascii="Times New Roman" w:hAnsi="Times New Roman" w:hint="default"/>
                <w:color w:val="auto"/>
                <w:szCs w:val="21"/>
              </w:rPr>
            </w:pPr>
          </w:p>
        </w:tc>
        <w:tc>
          <w:tcPr>
            <w:tcW w:w="207" w:type="pct"/>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0.162</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0.162</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0.162</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2</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25.330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24.48</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0.490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23.990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0.680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0.170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24.840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超声波清洗</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33.873</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0.326</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32.314</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0.986</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0.247</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33.54</w:t>
            </w:r>
            <w:r>
              <w:rPr>
                <w:rFonts w:ascii="Times New Roman" w:hAnsi="Times New Roman" w:cs="Times New Roman" w:hint="default"/>
                <w:i w:val="0"/>
                <w:iCs w:val="0"/>
                <w:color w:val="auto"/>
                <w:kern w:val="0"/>
                <w:sz w:val="22"/>
                <w:szCs w:val="22"/>
                <w:u w:val="none"/>
                <w:lang w:val="en-US" w:eastAsia="zh-CN" w:bidi="ar"/>
              </w:rPr>
              <w:t>7</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iCs w:val="0"/>
                <w:color w:val="auto"/>
                <w:kern w:val="0"/>
                <w:sz w:val="22"/>
                <w:szCs w:val="22"/>
                <w:u w:val="none"/>
                <w:lang w:val="en-US" w:eastAsia="zh-CN" w:bidi="ar"/>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24.905</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0.245</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24.235</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0.340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0.085</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24.660</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后处理</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435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0.214</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0.214</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0.214</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0.214</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0.214</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0.214</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3</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iCs w:val="0"/>
                <w:color w:val="auto"/>
                <w:kern w:val="0"/>
                <w:sz w:val="22"/>
                <w:szCs w:val="22"/>
                <w:u w:val="none"/>
                <w:lang w:val="en-US" w:eastAsia="zh-CN" w:bidi="ar"/>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25.755</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48.96</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0.734</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23.746</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1.020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0.255</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25.021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显影线</w:t>
            </w: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显影</w:t>
            </w:r>
            <w:r>
              <w:rPr>
                <w:rFonts w:ascii="Times New Roman" w:hAnsi="Times New Roman" w:cs="Times New Roman" w:hint="default"/>
                <w:color w:val="auto"/>
                <w:sz w:val="21"/>
                <w:szCs w:val="21"/>
                <w:lang w:val="en-US" w:eastAsia="zh-CN"/>
              </w:rPr>
              <w:t>1</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915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0.445</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0.445</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0.445</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0.445</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0.445</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0.445</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显影</w:t>
            </w:r>
            <w:r>
              <w:rPr>
                <w:rFonts w:ascii="Times New Roman" w:hAnsi="Times New Roman" w:cs="Times New Roman" w:hint="default"/>
                <w:color w:val="auto"/>
                <w:sz w:val="21"/>
                <w:szCs w:val="21"/>
                <w:lang w:val="en-US" w:eastAsia="zh-CN"/>
              </w:rPr>
              <w:t>2</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405</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0.197</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0.197</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0.197</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0.197</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p>
        </w:tc>
        <w:tc>
          <w:tcPr>
            <w:tcW w:w="232" w:type="pct"/>
            <w:noWrap w:val="0"/>
            <w:vAlign w:val="center"/>
          </w:tcPr>
          <w:p>
            <w:pPr>
              <w:jc w:val="center"/>
              <w:rPr>
                <w:rFonts w:ascii="Times New Roman" w:hAnsi="Times New Roman" w:hint="default"/>
                <w:color w:val="auto"/>
                <w:szCs w:val="21"/>
              </w:rPr>
            </w:pP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0.197</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0.197</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新液洗</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220</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1周/次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0.109</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0.109</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0.109</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0.109</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0.109</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0.109</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6</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iCs w:val="0"/>
                <w:color w:val="auto"/>
                <w:kern w:val="0"/>
                <w:sz w:val="22"/>
                <w:szCs w:val="22"/>
                <w:u w:val="none"/>
                <w:lang w:val="en-US" w:eastAsia="zh-CN" w:bidi="ar"/>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122.4</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27.03</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1.469</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23.011</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2.040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0.510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25.561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有机络合废水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酸洗</w:t>
            </w:r>
          </w:p>
        </w:tc>
        <w:tc>
          <w:tcPr>
            <w:tcW w:w="193"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110</w:t>
            </w:r>
          </w:p>
        </w:tc>
        <w:tc>
          <w:tcPr>
            <w:tcW w:w="255"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07" w:type="pct"/>
            <w:vMerge w:val="restar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0.374</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0.374</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0.374</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酸性废液</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247" w:type="pct"/>
            <w:vMerge/>
            <w:noWrap w:val="0"/>
            <w:vAlign w:val="center"/>
          </w:tcPr>
          <w:p>
            <w:pPr>
              <w:jc w:val="center"/>
              <w:rPr>
                <w:rFonts w:ascii="Times New Roman" w:hAnsi="Times New Roman" w:hint="default"/>
                <w:color w:val="auto"/>
                <w:szCs w:val="21"/>
              </w:rPr>
            </w:pPr>
          </w:p>
        </w:tc>
        <w:tc>
          <w:tcPr>
            <w:tcW w:w="193" w:type="pct"/>
            <w:vMerge/>
            <w:noWrap w:val="0"/>
            <w:vAlign w:val="center"/>
          </w:tcPr>
          <w:p>
            <w:pPr>
              <w:jc w:val="center"/>
              <w:rPr>
                <w:rFonts w:ascii="Times New Roman" w:hAnsi="Times New Roman" w:hint="default"/>
                <w:color w:val="auto"/>
                <w:szCs w:val="21"/>
              </w:rPr>
            </w:pPr>
          </w:p>
        </w:tc>
        <w:tc>
          <w:tcPr>
            <w:tcW w:w="255" w:type="pct"/>
            <w:vMerge/>
            <w:noWrap w:val="0"/>
            <w:vAlign w:val="center"/>
          </w:tcPr>
          <w:p>
            <w:pPr>
              <w:jc w:val="center"/>
              <w:rPr>
                <w:rFonts w:ascii="Times New Roman" w:hAnsi="Times New Roman" w:hint="default"/>
                <w:color w:val="auto"/>
                <w:szCs w:val="21"/>
              </w:rPr>
            </w:pPr>
          </w:p>
        </w:tc>
        <w:tc>
          <w:tcPr>
            <w:tcW w:w="176" w:type="pct"/>
            <w:vMerge/>
            <w:noWrap w:val="0"/>
            <w:vAlign w:val="center"/>
          </w:tcPr>
          <w:p>
            <w:pPr>
              <w:jc w:val="center"/>
              <w:rPr>
                <w:rFonts w:ascii="Times New Roman" w:hAnsi="Times New Roman" w:hint="default"/>
                <w:color w:val="auto"/>
                <w:szCs w:val="21"/>
              </w:rPr>
            </w:pPr>
          </w:p>
        </w:tc>
        <w:tc>
          <w:tcPr>
            <w:tcW w:w="207" w:type="pct"/>
            <w:vMerge/>
            <w:noWrap w:val="0"/>
            <w:vAlign w:val="center"/>
          </w:tcPr>
          <w:p>
            <w:pPr>
              <w:jc w:val="center"/>
              <w:rPr>
                <w:rFonts w:ascii="Times New Roman" w:hAnsi="Times New Roman" w:hint="default"/>
                <w:color w:val="auto"/>
                <w:szCs w:val="21"/>
              </w:rPr>
            </w:pP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0.187</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0.000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0.187</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0.187</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r>
      <w:tr>
        <w:tblPrEx>
          <w:tblW w:w="4996" w:type="pct"/>
          <w:jc w:val="center"/>
          <w:tblCellMar>
            <w:top w:w="0" w:type="dxa"/>
            <w:left w:w="23" w:type="dxa"/>
            <w:bottom w:w="0" w:type="dxa"/>
            <w:right w:w="23" w:type="dxa"/>
          </w:tblCellMar>
        </w:tblPrEx>
        <w:trPr>
          <w:trHeight w:val="340"/>
          <w:jc w:val="center"/>
        </w:trPr>
        <w:tc>
          <w:tcPr>
            <w:tcW w:w="179" w:type="pct"/>
            <w:vMerge/>
            <w:noWrap w:val="0"/>
            <w:vAlign w:val="center"/>
          </w:tcPr>
          <w:p>
            <w:pPr>
              <w:jc w:val="center"/>
              <w:rPr>
                <w:rFonts w:ascii="Times New Roman" w:hAnsi="Times New Roman" w:hint="default"/>
                <w:color w:val="auto"/>
                <w:szCs w:val="21"/>
              </w:rPr>
            </w:pPr>
          </w:p>
        </w:tc>
        <w:tc>
          <w:tcPr>
            <w:tcW w:w="196" w:type="pct"/>
            <w:vMerge/>
            <w:noWrap w:val="0"/>
            <w:vAlign w:val="center"/>
          </w:tcPr>
          <w:p>
            <w:pPr>
              <w:jc w:val="center"/>
              <w:rPr>
                <w:rFonts w:ascii="Times New Roman" w:hAnsi="Times New Roman" w:hint="default"/>
                <w:color w:val="auto"/>
                <w:szCs w:val="21"/>
              </w:rPr>
            </w:pP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水洗×</w:t>
            </w:r>
            <w:r>
              <w:rPr>
                <w:rFonts w:ascii="Times New Roman" w:hAnsi="Times New Roman" w:cs="Times New Roman" w:hint="default"/>
                <w:color w:val="auto"/>
                <w:sz w:val="21"/>
                <w:szCs w:val="21"/>
                <w:lang w:val="en-US" w:eastAsia="zh-CN"/>
              </w:rPr>
              <w:t>6</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1天/次</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267"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w:t>
            </w:r>
          </w:p>
        </w:tc>
        <w:tc>
          <w:tcPr>
            <w:tcW w:w="19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w:t>
            </w:r>
          </w:p>
        </w:tc>
        <w:tc>
          <w:tcPr>
            <w:tcW w:w="26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122.4</w:t>
            </w:r>
          </w:p>
        </w:tc>
        <w:tc>
          <w:tcPr>
            <w:tcW w:w="24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27.03</w:t>
            </w:r>
          </w:p>
        </w:tc>
        <w:tc>
          <w:tcPr>
            <w:tcW w:w="216"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1.469</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23.011</w:t>
            </w:r>
          </w:p>
        </w:tc>
        <w:tc>
          <w:tcPr>
            <w:tcW w:w="23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2.040</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0.510</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25.561</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一般清洗废水</w:t>
            </w:r>
          </w:p>
        </w:tc>
      </w:tr>
      <w:tr>
        <w:tblPrEx>
          <w:tblW w:w="4996" w:type="pct"/>
          <w:jc w:val="center"/>
          <w:tblCellMar>
            <w:top w:w="0" w:type="dxa"/>
            <w:left w:w="23" w:type="dxa"/>
            <w:bottom w:w="0" w:type="dxa"/>
            <w:right w:w="23" w:type="dxa"/>
          </w:tblCellMar>
        </w:tblPrEx>
        <w:trPr>
          <w:trHeight w:val="340"/>
          <w:jc w:val="center"/>
        </w:trPr>
        <w:tc>
          <w:tcPr>
            <w:tcW w:w="376" w:type="pct"/>
            <w:gridSpan w:val="2"/>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合计</w:t>
            </w:r>
          </w:p>
        </w:tc>
        <w:tc>
          <w:tcPr>
            <w:tcW w:w="19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4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193"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55"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17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0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67"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eastAsia="宋体" w:hAnsi="Times New Roman" w:cs="Times New Roman" w:hint="default"/>
                <w:i w:val="0"/>
                <w:iCs w:val="0"/>
                <w:color w:val="auto"/>
                <w:kern w:val="0"/>
                <w:sz w:val="22"/>
                <w:szCs w:val="22"/>
                <w:u w:val="none"/>
                <w:lang w:val="en-US" w:eastAsia="zh-CN" w:bidi="ar"/>
              </w:rPr>
              <w:t>386.764</w:t>
            </w:r>
          </w:p>
        </w:tc>
        <w:tc>
          <w:tcPr>
            <w:tcW w:w="19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50.66</w:t>
            </w:r>
          </w:p>
        </w:tc>
        <w:tc>
          <w:tcPr>
            <w:tcW w:w="251"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32"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16"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6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1297.44</w:t>
            </w:r>
          </w:p>
        </w:tc>
        <w:tc>
          <w:tcPr>
            <w:tcW w:w="243"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160.48</w:t>
            </w:r>
          </w:p>
        </w:tc>
        <w:tc>
          <w:tcPr>
            <w:tcW w:w="216"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eastAsia="宋体" w:hAnsi="Times New Roman" w:cs="Times New Roman" w:hint="default"/>
                <w:i w:val="0"/>
                <w:iCs w:val="0"/>
                <w:color w:val="auto"/>
                <w:kern w:val="0"/>
                <w:sz w:val="22"/>
                <w:szCs w:val="22"/>
                <w:u w:val="none"/>
                <w:lang w:val="en-US" w:eastAsia="zh-CN" w:bidi="ar"/>
              </w:rPr>
              <w:t>17.54</w:t>
            </w:r>
            <w:r>
              <w:rPr>
                <w:rFonts w:ascii="Times New Roman" w:hAnsi="Times New Roman" w:cs="Times New Roman" w:hint="default"/>
                <w:i w:val="0"/>
                <w:iCs w:val="0"/>
                <w:color w:val="auto"/>
                <w:kern w:val="0"/>
                <w:sz w:val="22"/>
                <w:szCs w:val="22"/>
                <w:u w:val="none"/>
                <w:lang w:val="en-US" w:eastAsia="zh-CN" w:bidi="ar"/>
              </w:rPr>
              <w:t>5</w:t>
            </w:r>
          </w:p>
        </w:tc>
        <w:tc>
          <w:tcPr>
            <w:tcW w:w="243"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hAnsi="Times New Roman" w:cs="Times New Roman" w:hint="default"/>
                <w:i w:val="0"/>
                <w:color w:val="auto"/>
                <w:kern w:val="0"/>
                <w:sz w:val="21"/>
                <w:szCs w:val="21"/>
                <w:u w:val="none"/>
                <w:lang w:val="en-US" w:eastAsia="zh-CN" w:bidi="ar"/>
              </w:rPr>
              <w:t>537.335</w:t>
            </w:r>
          </w:p>
        </w:tc>
        <w:tc>
          <w:tcPr>
            <w:tcW w:w="235"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hAnsi="Times New Roman" w:cs="Times New Roman" w:hint="default"/>
                <w:i w:val="0"/>
                <w:color w:val="auto"/>
                <w:kern w:val="0"/>
                <w:sz w:val="21"/>
                <w:szCs w:val="21"/>
                <w:u w:val="none"/>
                <w:lang w:val="en-US" w:eastAsia="zh-CN" w:bidi="ar"/>
              </w:rPr>
              <w:t>31.832</w:t>
            </w:r>
          </w:p>
        </w:tc>
        <w:tc>
          <w:tcPr>
            <w:tcW w:w="232"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11.192</w:t>
            </w:r>
          </w:p>
        </w:tc>
        <w:tc>
          <w:tcPr>
            <w:tcW w:w="285" w:type="pct"/>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2"/>
                <w:szCs w:val="22"/>
                <w:u w:val="none"/>
                <w:lang w:val="en-US" w:eastAsia="zh-CN" w:bidi="ar"/>
              </w:rPr>
              <w:t>580.3</w:t>
            </w:r>
            <w:r>
              <w:rPr>
                <w:rFonts w:ascii="Times New Roman" w:hAnsi="Times New Roman" w:cs="Times New Roman" w:hint="default"/>
                <w:i w:val="0"/>
                <w:iCs w:val="0"/>
                <w:color w:val="auto"/>
                <w:kern w:val="0"/>
                <w:sz w:val="22"/>
                <w:szCs w:val="22"/>
                <w:u w:val="none"/>
                <w:lang w:val="en-US" w:eastAsia="zh-CN" w:bidi="ar"/>
              </w:rPr>
              <w:t>59</w:t>
            </w:r>
          </w:p>
        </w:tc>
        <w:tc>
          <w:tcPr>
            <w:tcW w:w="464"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bl>
    <w:p>
      <w:pPr>
        <w:sectPr>
          <w:headerReference w:type="default" r:id="rId37"/>
          <w:footerReference w:type="default" r:id="rId38"/>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2"/>
          <w:cols w:num="1" w:space="720"/>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pPr>
      <w:r>
        <w:rPr>
          <w:rFonts w:ascii="Times New Roman" w:hAnsi="Times New Roman" w:cs="Times New Roman" w:hint="default"/>
          <w:b/>
          <w:bCs/>
          <w:color w:val="auto"/>
          <w:lang w:val="en-US" w:eastAsia="zh-CN"/>
        </w:rPr>
        <w:t>表1.4-2  技改工程用水排水统计一览表</w:t>
      </w:r>
    </w:p>
    <w:tbl>
      <w:tblPr>
        <w:tblStyle w:val="TableGrid1"/>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0"/>
        <w:gridCol w:w="1645"/>
        <w:gridCol w:w="1616"/>
        <w:gridCol w:w="2131"/>
        <w:gridCol w:w="1403"/>
        <w:gridCol w:w="1539"/>
        <w:gridCol w:w="1391"/>
        <w:gridCol w:w="1192"/>
        <w:gridCol w:w="1278"/>
        <w:gridCol w:w="1319"/>
      </w:tblGrid>
      <w:tr>
        <w:tblPrEx>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序号</w:t>
            </w:r>
          </w:p>
        </w:tc>
        <w:tc>
          <w:tcPr>
            <w:tcW w:w="578"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用水环节</w:t>
            </w:r>
          </w:p>
        </w:tc>
        <w:tc>
          <w:tcPr>
            <w:tcW w:w="567"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废水类别</w:t>
            </w:r>
          </w:p>
        </w:tc>
        <w:tc>
          <w:tcPr>
            <w:tcW w:w="74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自来水用量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c>
          <w:tcPr>
            <w:tcW w:w="493"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纯水用量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c>
          <w:tcPr>
            <w:tcW w:w="541"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直接循环用水量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c>
          <w:tcPr>
            <w:tcW w:w="48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中水回用量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c>
          <w:tcPr>
            <w:tcW w:w="41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损耗量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c>
          <w:tcPr>
            <w:tcW w:w="44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废水量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c>
          <w:tcPr>
            <w:tcW w:w="463"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外排废水量</w:t>
            </w:r>
            <w:r>
              <w:rPr>
                <w:rFonts w:ascii="Times New Roman" w:hAnsi="Times New Roman" w:cs="Times New Roman" w:hint="default"/>
                <w:b/>
                <w:bCs/>
                <w:color w:val="auto"/>
                <w:sz w:val="21"/>
                <w:szCs w:val="21"/>
                <w:lang w:val="en-US" w:eastAsia="zh-CN"/>
              </w:rPr>
              <w:t>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w:t>
            </w:r>
          </w:p>
        </w:tc>
        <w:tc>
          <w:tcPr>
            <w:tcW w:w="578"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生产线</w:t>
            </w: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油墨废水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3.539</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97.92</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50.66</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0.979</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53.22</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53.22</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p>
        </w:tc>
        <w:tc>
          <w:tcPr>
            <w:tcW w:w="578" w:type="pct"/>
            <w:vMerge/>
            <w:noWrap w:val="0"/>
            <w:vAlign w:val="center"/>
          </w:tcPr>
          <w:p>
            <w:pPr>
              <w:jc w:val="center"/>
              <w:rPr>
                <w:rFonts w:ascii="Times New Roman" w:hAnsi="Times New Roman" w:hint="default"/>
                <w:b w:val="0"/>
                <w:bCs w:val="0"/>
                <w:color w:val="auto"/>
                <w:szCs w:val="21"/>
                <w:vertAlign w:val="baseline"/>
              </w:rPr>
            </w:pP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络合废水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53.349</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465.12</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82.79</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5.876</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130.263</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130.263</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w:t>
            </w:r>
          </w:p>
        </w:tc>
        <w:tc>
          <w:tcPr>
            <w:tcW w:w="578" w:type="pct"/>
            <w:vMerge/>
            <w:noWrap w:val="0"/>
            <w:vAlign w:val="center"/>
          </w:tcPr>
          <w:p>
            <w:pPr>
              <w:jc w:val="center"/>
              <w:rPr>
                <w:rFonts w:ascii="Times New Roman" w:hAnsi="Times New Roman" w:hint="default"/>
                <w:b w:val="0"/>
                <w:bCs w:val="0"/>
                <w:color w:val="auto"/>
                <w:szCs w:val="21"/>
                <w:vertAlign w:val="baseline"/>
              </w:rPr>
            </w:pP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综合废水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129.18</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25.755</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244.8</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3.917</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151.018</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151.018</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w:t>
            </w:r>
          </w:p>
        </w:tc>
        <w:tc>
          <w:tcPr>
            <w:tcW w:w="578" w:type="pct"/>
            <w:vMerge/>
            <w:noWrap w:val="0"/>
            <w:vAlign w:val="center"/>
          </w:tcPr>
          <w:p>
            <w:pPr>
              <w:jc w:val="center"/>
              <w:rPr>
                <w:rFonts w:ascii="Times New Roman" w:hAnsi="Times New Roman" w:hint="default"/>
                <w:b w:val="0"/>
                <w:bCs w:val="0"/>
                <w:color w:val="auto"/>
                <w:szCs w:val="21"/>
                <w:vertAlign w:val="baseline"/>
              </w:rPr>
            </w:pP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197.988</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24.905</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489.6</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27.03</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6.773</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243.15</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243.15</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w:t>
            </w:r>
          </w:p>
        </w:tc>
        <w:tc>
          <w:tcPr>
            <w:tcW w:w="578" w:type="pct"/>
            <w:vMerge/>
            <w:noWrap w:val="0"/>
            <w:vAlign w:val="center"/>
          </w:tcPr>
          <w:p>
            <w:pPr>
              <w:jc w:val="center"/>
              <w:rPr>
                <w:rFonts w:ascii="Times New Roman" w:hAnsi="Times New Roman" w:hint="default"/>
                <w:b w:val="0"/>
                <w:bCs w:val="0"/>
                <w:color w:val="auto"/>
                <w:szCs w:val="21"/>
                <w:vertAlign w:val="baseline"/>
              </w:rPr>
            </w:pP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酸性废液</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2.708</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2.708</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2.708</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w:t>
            </w:r>
          </w:p>
        </w:tc>
        <w:tc>
          <w:tcPr>
            <w:tcW w:w="578"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喷淋塔</w:t>
            </w: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综合废水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45</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2.3</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w:t>
            </w:r>
          </w:p>
        </w:tc>
      </w:tr>
      <w:tr>
        <w:tblPrEx>
          <w:tblW w:w="4998" w:type="pct"/>
          <w:jc w:val="center"/>
          <w:tblCellMar>
            <w:top w:w="0" w:type="dxa"/>
            <w:left w:w="108" w:type="dxa"/>
            <w:bottom w:w="0" w:type="dxa"/>
            <w:right w:w="108" w:type="dxa"/>
          </w:tblCellMar>
        </w:tblPrEx>
        <w:trPr>
          <w:trHeight w:val="341"/>
          <w:jc w:val="center"/>
        </w:trPr>
        <w:tc>
          <w:tcPr>
            <w:tcW w:w="1392" w:type="pct"/>
            <w:gridSpan w:val="3"/>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小计</w:t>
            </w:r>
          </w:p>
        </w:tc>
        <w:tc>
          <w:tcPr>
            <w:tcW w:w="74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386.764</w:t>
            </w:r>
          </w:p>
        </w:tc>
        <w:tc>
          <w:tcPr>
            <w:tcW w:w="493"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50.66</w:t>
            </w:r>
          </w:p>
        </w:tc>
        <w:tc>
          <w:tcPr>
            <w:tcW w:w="541"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1342.44</w:t>
            </w:r>
          </w:p>
        </w:tc>
        <w:tc>
          <w:tcPr>
            <w:tcW w:w="48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165.48</w:t>
            </w:r>
          </w:p>
        </w:tc>
        <w:tc>
          <w:tcPr>
            <w:tcW w:w="41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eastAsia="宋体" w:hAnsi="Times New Roman" w:cs="Times New Roman" w:hint="default"/>
                <w:i w:val="0"/>
                <w:color w:val="auto"/>
                <w:kern w:val="0"/>
                <w:sz w:val="21"/>
                <w:szCs w:val="21"/>
                <w:u w:val="none"/>
                <w:lang w:val="en-US" w:eastAsia="zh-CN" w:bidi="ar"/>
              </w:rPr>
              <w:t>1</w:t>
            </w:r>
            <w:r>
              <w:rPr>
                <w:rFonts w:ascii="Times New Roman" w:hAnsi="Times New Roman" w:cs="Times New Roman" w:hint="default"/>
                <w:i w:val="0"/>
                <w:color w:val="auto"/>
                <w:kern w:val="0"/>
                <w:sz w:val="21"/>
                <w:szCs w:val="21"/>
                <w:u w:val="none"/>
                <w:lang w:val="en-US" w:eastAsia="zh-CN" w:bidi="ar"/>
              </w:rPr>
              <w:t>9.845</w:t>
            </w:r>
          </w:p>
        </w:tc>
        <w:tc>
          <w:tcPr>
            <w:tcW w:w="44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583.059</w:t>
            </w:r>
          </w:p>
        </w:tc>
        <w:tc>
          <w:tcPr>
            <w:tcW w:w="463"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hAnsi="Times New Roman" w:cs="Times New Roman" w:hint="default"/>
                <w:i w:val="0"/>
                <w:color w:val="auto"/>
                <w:kern w:val="0"/>
                <w:sz w:val="21"/>
                <w:szCs w:val="21"/>
                <w:u w:val="none"/>
                <w:lang w:val="en-US" w:eastAsia="zh-CN" w:bidi="ar"/>
              </w:rPr>
              <w:t>583.059</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w:t>
            </w:r>
          </w:p>
        </w:tc>
        <w:tc>
          <w:tcPr>
            <w:tcW w:w="578"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纯水制备</w:t>
            </w: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清净废水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13.7</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13.7</w:t>
            </w:r>
          </w:p>
        </w:tc>
        <w:tc>
          <w:tcPr>
            <w:tcW w:w="46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清下水外排污水管网26.7</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w:t>
            </w:r>
          </w:p>
        </w:tc>
        <w:tc>
          <w:tcPr>
            <w:tcW w:w="578"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设备冷却</w:t>
            </w: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清净废水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83</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w:t>
            </w:r>
          </w:p>
        </w:tc>
        <w:tc>
          <w:tcPr>
            <w:tcW w:w="463" w:type="pct"/>
            <w:vMerge/>
            <w:noWrap w:val="0"/>
            <w:vAlign w:val="center"/>
          </w:tcPr>
          <w:p>
            <w:pPr>
              <w:jc w:val="center"/>
              <w:rPr>
                <w:rFonts w:ascii="Times New Roman" w:hAnsi="Times New Roman" w:hint="default"/>
                <w:b w:val="0"/>
                <w:bCs w:val="0"/>
                <w:color w:val="auto"/>
                <w:szCs w:val="21"/>
                <w:vertAlign w:val="baseline"/>
              </w:rPr>
            </w:pPr>
          </w:p>
        </w:tc>
      </w:tr>
      <w:tr>
        <w:tblPrEx>
          <w:tblW w:w="4998" w:type="pct"/>
          <w:jc w:val="center"/>
          <w:tblCellMar>
            <w:top w:w="0" w:type="dxa"/>
            <w:left w:w="108" w:type="dxa"/>
            <w:bottom w:w="0" w:type="dxa"/>
            <w:right w:w="108" w:type="dxa"/>
          </w:tblCellMar>
        </w:tblPrEx>
        <w:trPr>
          <w:trHeight w:val="340"/>
          <w:jc w:val="center"/>
        </w:trPr>
        <w:tc>
          <w:tcPr>
            <w:tcW w:w="1392" w:type="pct"/>
            <w:gridSpan w:val="3"/>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小计</w:t>
            </w:r>
          </w:p>
        </w:tc>
        <w:tc>
          <w:tcPr>
            <w:tcW w:w="74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417.464</w:t>
            </w:r>
          </w:p>
        </w:tc>
        <w:tc>
          <w:tcPr>
            <w:tcW w:w="493"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50.66</w:t>
            </w:r>
          </w:p>
        </w:tc>
        <w:tc>
          <w:tcPr>
            <w:tcW w:w="541"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1425.44</w:t>
            </w:r>
          </w:p>
        </w:tc>
        <w:tc>
          <w:tcPr>
            <w:tcW w:w="48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165.48</w:t>
            </w:r>
          </w:p>
        </w:tc>
        <w:tc>
          <w:tcPr>
            <w:tcW w:w="41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23.845</w:t>
            </w:r>
          </w:p>
        </w:tc>
        <w:tc>
          <w:tcPr>
            <w:tcW w:w="44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609.759</w:t>
            </w:r>
          </w:p>
        </w:tc>
        <w:tc>
          <w:tcPr>
            <w:tcW w:w="463"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hAnsi="Times New Roman" w:cs="Times New Roman" w:hint="default"/>
                <w:i w:val="0"/>
                <w:color w:val="auto"/>
                <w:kern w:val="0"/>
                <w:sz w:val="21"/>
                <w:szCs w:val="21"/>
                <w:u w:val="none"/>
                <w:lang w:val="en-US" w:eastAsia="zh-CN" w:bidi="ar"/>
              </w:rPr>
              <w:t>609.759</w:t>
            </w:r>
          </w:p>
        </w:tc>
      </w:tr>
      <w:tr>
        <w:tblPrEx>
          <w:tblW w:w="4998" w:type="pct"/>
          <w:jc w:val="center"/>
          <w:tblCellMar>
            <w:top w:w="0" w:type="dxa"/>
            <w:left w:w="108" w:type="dxa"/>
            <w:bottom w:w="0" w:type="dxa"/>
            <w:right w:w="108" w:type="dxa"/>
          </w:tblCellMar>
        </w:tblPrEx>
        <w:trPr>
          <w:trHeight w:val="340"/>
          <w:jc w:val="center"/>
        </w:trPr>
        <w:tc>
          <w:tcPr>
            <w:tcW w:w="24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w:t>
            </w:r>
          </w:p>
        </w:tc>
        <w:tc>
          <w:tcPr>
            <w:tcW w:w="578"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员工生活</w:t>
            </w:r>
          </w:p>
        </w:tc>
        <w:tc>
          <w:tcPr>
            <w:tcW w:w="56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生活污水</w:t>
            </w:r>
          </w:p>
        </w:tc>
        <w:tc>
          <w:tcPr>
            <w:tcW w:w="7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w:t>
            </w:r>
          </w:p>
        </w:tc>
        <w:tc>
          <w:tcPr>
            <w:tcW w:w="49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54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8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41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w:t>
            </w:r>
          </w:p>
        </w:tc>
        <w:tc>
          <w:tcPr>
            <w:tcW w:w="44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w:t>
            </w:r>
          </w:p>
        </w:tc>
        <w:tc>
          <w:tcPr>
            <w:tcW w:w="46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w:t>
            </w:r>
          </w:p>
        </w:tc>
      </w:tr>
      <w:tr>
        <w:tblPrEx>
          <w:tblW w:w="4998" w:type="pct"/>
          <w:jc w:val="center"/>
          <w:tblCellMar>
            <w:top w:w="0" w:type="dxa"/>
            <w:left w:w="108" w:type="dxa"/>
            <w:bottom w:w="0" w:type="dxa"/>
            <w:right w:w="108" w:type="dxa"/>
          </w:tblCellMar>
        </w:tblPrEx>
        <w:trPr>
          <w:trHeight w:val="340"/>
          <w:jc w:val="center"/>
        </w:trPr>
        <w:tc>
          <w:tcPr>
            <w:tcW w:w="1392" w:type="pct"/>
            <w:gridSpan w:val="3"/>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合计</w:t>
            </w:r>
          </w:p>
        </w:tc>
        <w:tc>
          <w:tcPr>
            <w:tcW w:w="74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437.464</w:t>
            </w:r>
          </w:p>
        </w:tc>
        <w:tc>
          <w:tcPr>
            <w:tcW w:w="493"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50.66</w:t>
            </w:r>
          </w:p>
        </w:tc>
        <w:tc>
          <w:tcPr>
            <w:tcW w:w="541"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1425.44</w:t>
            </w:r>
          </w:p>
        </w:tc>
        <w:tc>
          <w:tcPr>
            <w:tcW w:w="48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165.48</w:t>
            </w:r>
          </w:p>
        </w:tc>
        <w:tc>
          <w:tcPr>
            <w:tcW w:w="41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26.845</w:t>
            </w:r>
          </w:p>
        </w:tc>
        <w:tc>
          <w:tcPr>
            <w:tcW w:w="44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626.759</w:t>
            </w:r>
          </w:p>
        </w:tc>
        <w:tc>
          <w:tcPr>
            <w:tcW w:w="463" w:type="pct"/>
            <w:noWrap w:val="0"/>
            <w:vAlign w:val="center"/>
          </w:tcPr>
          <w:p>
            <w:pPr>
              <w:keepNext w:val="0"/>
              <w:keepLines w:val="0"/>
              <w:widowControl/>
              <w:suppressLineNumbers w:val="0"/>
              <w:jc w:val="center"/>
              <w:textAlignment w:val="center"/>
              <w:rPr>
                <w:rFonts w:ascii="Times New Roman" w:hAnsi="Times New Roman" w:hint="default"/>
                <w:i w:val="0"/>
                <w:color w:val="auto"/>
                <w:kern w:val="0"/>
                <w:szCs w:val="21"/>
                <w:u w:val="none"/>
                <w:lang w:bidi="ar"/>
              </w:rPr>
            </w:pPr>
            <w:r>
              <w:rPr>
                <w:rFonts w:ascii="Times New Roman" w:hAnsi="Times New Roman" w:cs="Times New Roman" w:hint="default"/>
                <w:i w:val="0"/>
                <w:color w:val="auto"/>
                <w:kern w:val="0"/>
                <w:sz w:val="21"/>
                <w:szCs w:val="21"/>
                <w:u w:val="none"/>
                <w:lang w:val="en-US" w:eastAsia="zh-CN" w:bidi="ar"/>
              </w:rPr>
              <w:t>626.759</w:t>
            </w:r>
          </w:p>
        </w:tc>
      </w:tr>
    </w:tbl>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lang w:val="en-US" w:eastAsia="zh-CN"/>
        </w:rPr>
        <w:t xml:space="preserve">   表1.4-3  三期新建部分生产线用水排水统计一览表（单位：m</w:t>
      </w:r>
      <w:r>
        <w:rPr>
          <w:rFonts w:ascii="Times New Roman" w:hAnsi="Times New Roman" w:cs="Times New Roman" w:hint="default"/>
          <w:b/>
          <w:bCs/>
          <w:color w:val="auto"/>
          <w:sz w:val="21"/>
          <w:szCs w:val="21"/>
          <w:vertAlign w:val="superscript"/>
          <w:lang w:val="en-US" w:eastAsia="zh-CN"/>
        </w:rPr>
        <w:t>3</w:t>
      </w:r>
      <w:r>
        <w:rPr>
          <w:rFonts w:ascii="Times New Roman" w:hAnsi="Times New Roman" w:cs="Times New Roman" w:hint="default"/>
          <w:b/>
          <w:bCs/>
          <w:color w:val="auto"/>
          <w:sz w:val="21"/>
          <w:szCs w:val="21"/>
          <w:lang w:val="en-US" w:eastAsia="zh-CN"/>
        </w:rPr>
        <w:t>/d）</w:t>
      </w:r>
    </w:p>
    <w:tbl>
      <w:tblPr>
        <w:tblStyle w:val="TableGrid1"/>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46"/>
        <w:gridCol w:w="1839"/>
        <w:gridCol w:w="1109"/>
        <w:gridCol w:w="1004"/>
        <w:gridCol w:w="794"/>
        <w:gridCol w:w="794"/>
        <w:gridCol w:w="794"/>
        <w:gridCol w:w="899"/>
        <w:gridCol w:w="689"/>
        <w:gridCol w:w="794"/>
        <w:gridCol w:w="1109"/>
        <w:gridCol w:w="1685"/>
        <w:gridCol w:w="1248"/>
        <w:gridCol w:w="1005"/>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bCs/>
                <w:color w:val="auto"/>
                <w:szCs w:val="21"/>
                <w:vertAlign w:val="baseline"/>
              </w:rPr>
            </w:pPr>
            <w:bookmarkStart w:id="7" w:name="_GoBack"/>
            <w:r>
              <w:rPr>
                <w:rFonts w:ascii="Times New Roman" w:hAnsi="Times New Roman" w:cs="Times New Roman" w:hint="default"/>
                <w:b/>
                <w:bCs/>
                <w:color w:val="auto"/>
                <w:sz w:val="21"/>
                <w:szCs w:val="21"/>
                <w:vertAlign w:val="baseline"/>
                <w:lang w:val="en-US" w:eastAsia="zh-CN"/>
              </w:rPr>
              <w:t>序号</w:t>
            </w:r>
          </w:p>
        </w:tc>
        <w:tc>
          <w:tcPr>
            <w:tcW w:w="680" w:type="pct"/>
            <w:vMerge w:val="restar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用水点</w:t>
            </w:r>
          </w:p>
        </w:tc>
        <w:tc>
          <w:tcPr>
            <w:tcW w:w="316" w:type="pct"/>
            <w:vMerge w:val="restar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总用水量</w:t>
            </w:r>
          </w:p>
        </w:tc>
        <w:tc>
          <w:tcPr>
            <w:tcW w:w="1117" w:type="pct"/>
            <w:gridSpan w:val="4"/>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给水</w:t>
            </w:r>
          </w:p>
        </w:tc>
        <w:tc>
          <w:tcPr>
            <w:tcW w:w="316" w:type="pct"/>
            <w:vMerge w:val="restar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重复利用水量</w:t>
            </w:r>
          </w:p>
        </w:tc>
        <w:tc>
          <w:tcPr>
            <w:tcW w:w="2376" w:type="pct"/>
            <w:gridSpan w:val="6"/>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排水</w:t>
            </w: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bCs/>
                <w:color w:val="auto"/>
                <w:szCs w:val="21"/>
              </w:rPr>
            </w:pPr>
          </w:p>
        </w:tc>
        <w:tc>
          <w:tcPr>
            <w:tcW w:w="680" w:type="pct"/>
            <w:vMerge/>
            <w:noWrap w:val="0"/>
            <w:vAlign w:val="center"/>
          </w:tcPr>
          <w:p>
            <w:pPr>
              <w:jc w:val="center"/>
              <w:rPr>
                <w:rFonts w:ascii="Times New Roman" w:hAnsi="Times New Roman" w:hint="default"/>
                <w:b/>
                <w:bCs/>
                <w:color w:val="auto"/>
                <w:szCs w:val="21"/>
              </w:rPr>
            </w:pPr>
          </w:p>
        </w:tc>
        <w:tc>
          <w:tcPr>
            <w:tcW w:w="316" w:type="pct"/>
            <w:vMerge/>
            <w:noWrap w:val="0"/>
            <w:vAlign w:val="center"/>
          </w:tcPr>
          <w:p>
            <w:pPr>
              <w:jc w:val="center"/>
              <w:rPr>
                <w:rFonts w:ascii="Times New Roman" w:hAnsi="Times New Roman" w:hint="default"/>
                <w:b/>
                <w:bCs/>
                <w:color w:val="auto"/>
                <w:szCs w:val="21"/>
              </w:rPr>
            </w:pPr>
          </w:p>
        </w:tc>
        <w:tc>
          <w:tcPr>
            <w:tcW w:w="27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新水用量</w:t>
            </w:r>
          </w:p>
        </w:tc>
        <w:tc>
          <w:tcPr>
            <w:tcW w:w="27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纯水用量</w:t>
            </w:r>
          </w:p>
        </w:tc>
        <w:tc>
          <w:tcPr>
            <w:tcW w:w="27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循环水量</w:t>
            </w:r>
          </w:p>
        </w:tc>
        <w:tc>
          <w:tcPr>
            <w:tcW w:w="279"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回用水量</w:t>
            </w:r>
          </w:p>
        </w:tc>
        <w:tc>
          <w:tcPr>
            <w:tcW w:w="316" w:type="pct"/>
            <w:vMerge/>
            <w:noWrap w:val="0"/>
            <w:vAlign w:val="center"/>
          </w:tcPr>
          <w:p>
            <w:pPr>
              <w:jc w:val="center"/>
              <w:rPr>
                <w:rFonts w:ascii="Times New Roman" w:hAnsi="Times New Roman" w:hint="default"/>
                <w:b/>
                <w:bCs/>
                <w:color w:val="auto"/>
                <w:szCs w:val="21"/>
                <w:vertAlign w:val="baseline"/>
              </w:rPr>
            </w:pPr>
          </w:p>
        </w:tc>
        <w:tc>
          <w:tcPr>
            <w:tcW w:w="261"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损耗量</w:t>
            </w:r>
          </w:p>
        </w:tc>
        <w:tc>
          <w:tcPr>
            <w:tcW w:w="282"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循环水量</w:t>
            </w:r>
          </w:p>
        </w:tc>
        <w:tc>
          <w:tcPr>
            <w:tcW w:w="1022" w:type="pct"/>
            <w:gridSpan w:val="2"/>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产生废水量</w:t>
            </w:r>
          </w:p>
        </w:tc>
        <w:tc>
          <w:tcPr>
            <w:tcW w:w="473"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回用水量</w:t>
            </w:r>
          </w:p>
        </w:tc>
        <w:tc>
          <w:tcPr>
            <w:tcW w:w="337" w:type="pct"/>
            <w:noWrap w:val="0"/>
            <w:vAlign w:val="center"/>
          </w:tcPr>
          <w:p>
            <w:pPr>
              <w:jc w:val="center"/>
              <w:rPr>
                <w:rFonts w:ascii="Times New Roman" w:hAnsi="Times New Roman" w:hint="default"/>
                <w:b/>
                <w:bCs/>
                <w:color w:val="auto"/>
                <w:szCs w:val="21"/>
                <w:vertAlign w:val="baseline"/>
              </w:rPr>
            </w:pPr>
            <w:r>
              <w:rPr>
                <w:rFonts w:ascii="Times New Roman" w:hAnsi="Times New Roman" w:cs="Times New Roman" w:hint="default"/>
                <w:b/>
                <w:bCs/>
                <w:color w:val="auto"/>
                <w:sz w:val="21"/>
                <w:szCs w:val="21"/>
                <w:vertAlign w:val="baseline"/>
                <w:lang w:val="en-US" w:eastAsia="zh-CN"/>
              </w:rPr>
              <w:t>外排水量</w:t>
            </w: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基板制作</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884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431.8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452.2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884</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431.8</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431.8</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磨板清洗水431.8</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409.02</w:t>
            </w:r>
          </w:p>
        </w:tc>
        <w:tc>
          <w:tcPr>
            <w:tcW w:w="337"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8565.993</w:t>
            </w: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内层制作</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3352.4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608.6</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251.6</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1434.8</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1057.4</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2492.2</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27.2</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1434.8</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1890.4</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磨板清洗水877.2</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969.68</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561</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265.2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bl>
    <w:p>
      <w:pPr>
        <w:sectPr>
          <w:headerReference w:type="default" r:id="rId39"/>
          <w:footerReference w:type="default" r:id="rId40"/>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3"/>
          <w:cols w:num="1" w:space="720"/>
          <w:titlePg w:val="0"/>
          <w:docGrid w:type="lines" w:linePitch="312" w:charSpace="0"/>
        </w:sectPr>
      </w:pPr>
    </w:p>
    <w:tbl>
      <w:tblPr>
        <w:tblStyle w:val="TableGrid2"/>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46"/>
        <w:gridCol w:w="1839"/>
        <w:gridCol w:w="1109"/>
        <w:gridCol w:w="1004"/>
        <w:gridCol w:w="794"/>
        <w:gridCol w:w="794"/>
        <w:gridCol w:w="794"/>
        <w:gridCol w:w="899"/>
        <w:gridCol w:w="689"/>
        <w:gridCol w:w="794"/>
        <w:gridCol w:w="1109"/>
        <w:gridCol w:w="1685"/>
        <w:gridCol w:w="1248"/>
        <w:gridCol w:w="1005"/>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p>
        </w:tc>
        <w:tc>
          <w:tcPr>
            <w:tcW w:w="680" w:type="pct"/>
            <w:noWrap w:val="0"/>
            <w:vAlign w:val="center"/>
          </w:tcPr>
          <w:p>
            <w:pPr>
              <w:jc w:val="center"/>
              <w:rPr>
                <w:rFonts w:ascii="Times New Roman" w:hAnsi="Times New Roman" w:hint="default"/>
                <w:b w:val="0"/>
                <w:bCs w:val="0"/>
                <w:color w:val="auto"/>
                <w:szCs w:val="21"/>
                <w:vertAlign w:val="baseline"/>
              </w:rPr>
            </w:pPr>
          </w:p>
        </w:tc>
        <w:tc>
          <w:tcPr>
            <w:tcW w:w="316" w:type="pct"/>
            <w:noWrap w:val="0"/>
            <w:vAlign w:val="center"/>
          </w:tcPr>
          <w:p>
            <w:pPr>
              <w:jc w:val="center"/>
              <w:rPr>
                <w:rFonts w:ascii="Times New Roman" w:hAnsi="Times New Roman" w:hint="default"/>
                <w:b w:val="0"/>
                <w:bCs w:val="0"/>
                <w:color w:val="auto"/>
                <w:szCs w:val="21"/>
                <w:vertAlign w:val="baseline"/>
              </w:rPr>
            </w:pPr>
          </w:p>
        </w:tc>
        <w:tc>
          <w:tcPr>
            <w:tcW w:w="279" w:type="pct"/>
            <w:noWrap w:val="0"/>
            <w:vAlign w:val="center"/>
          </w:tcPr>
          <w:p>
            <w:pPr>
              <w:jc w:val="center"/>
              <w:rPr>
                <w:rFonts w:ascii="Times New Roman" w:hAnsi="Times New Roman" w:hint="default"/>
                <w:b w:val="0"/>
                <w:bCs w:val="0"/>
                <w:color w:val="auto"/>
                <w:szCs w:val="21"/>
                <w:vertAlign w:val="baseline"/>
              </w:rPr>
            </w:pPr>
          </w:p>
        </w:tc>
        <w:tc>
          <w:tcPr>
            <w:tcW w:w="279" w:type="pct"/>
            <w:noWrap w:val="0"/>
            <w:vAlign w:val="center"/>
          </w:tcPr>
          <w:p>
            <w:pPr>
              <w:jc w:val="center"/>
              <w:rPr>
                <w:rFonts w:ascii="Times New Roman" w:hAnsi="Times New Roman" w:hint="default"/>
                <w:b w:val="0"/>
                <w:bCs w:val="0"/>
                <w:color w:val="auto"/>
                <w:szCs w:val="21"/>
                <w:vertAlign w:val="baseline"/>
              </w:rPr>
            </w:pPr>
          </w:p>
        </w:tc>
        <w:tc>
          <w:tcPr>
            <w:tcW w:w="279" w:type="pct"/>
            <w:noWrap w:val="0"/>
            <w:vAlign w:val="center"/>
          </w:tcPr>
          <w:p>
            <w:pPr>
              <w:jc w:val="center"/>
              <w:rPr>
                <w:rFonts w:ascii="Times New Roman" w:hAnsi="Times New Roman" w:hint="default"/>
                <w:b w:val="0"/>
                <w:bCs w:val="0"/>
                <w:color w:val="auto"/>
                <w:szCs w:val="21"/>
                <w:vertAlign w:val="baseline"/>
              </w:rPr>
            </w:pPr>
          </w:p>
        </w:tc>
        <w:tc>
          <w:tcPr>
            <w:tcW w:w="279" w:type="pct"/>
            <w:noWrap w:val="0"/>
            <w:vAlign w:val="center"/>
          </w:tcPr>
          <w:p>
            <w:pPr>
              <w:jc w:val="center"/>
              <w:rPr>
                <w:rFonts w:ascii="Times New Roman" w:hAnsi="Times New Roman" w:hint="default"/>
                <w:b w:val="0"/>
                <w:bCs w:val="0"/>
                <w:color w:val="auto"/>
                <w:szCs w:val="21"/>
                <w:vertAlign w:val="baseline"/>
              </w:rPr>
            </w:pPr>
          </w:p>
        </w:tc>
        <w:tc>
          <w:tcPr>
            <w:tcW w:w="316" w:type="pct"/>
            <w:noWrap w:val="0"/>
            <w:vAlign w:val="center"/>
          </w:tcPr>
          <w:p>
            <w:pPr>
              <w:jc w:val="center"/>
              <w:rPr>
                <w:rFonts w:ascii="Times New Roman" w:hAnsi="Times New Roman" w:hint="default"/>
                <w:b w:val="0"/>
                <w:bCs w:val="0"/>
                <w:color w:val="auto"/>
                <w:szCs w:val="21"/>
                <w:vertAlign w:val="baseline"/>
              </w:rPr>
            </w:pPr>
          </w:p>
        </w:tc>
        <w:tc>
          <w:tcPr>
            <w:tcW w:w="261" w:type="pct"/>
            <w:noWrap w:val="0"/>
            <w:vAlign w:val="center"/>
          </w:tcPr>
          <w:p>
            <w:pPr>
              <w:jc w:val="center"/>
              <w:rPr>
                <w:rFonts w:ascii="Times New Roman" w:hAnsi="Times New Roman" w:hint="default"/>
                <w:b w:val="0"/>
                <w:bCs w:val="0"/>
                <w:color w:val="auto"/>
                <w:szCs w:val="21"/>
                <w:vertAlign w:val="baseline"/>
              </w:rPr>
            </w:pPr>
          </w:p>
        </w:tc>
        <w:tc>
          <w:tcPr>
            <w:tcW w:w="282" w:type="pct"/>
            <w:noWrap w:val="0"/>
            <w:vAlign w:val="center"/>
          </w:tcPr>
          <w:p>
            <w:pPr>
              <w:jc w:val="center"/>
              <w:rPr>
                <w:rFonts w:ascii="Times New Roman" w:hAnsi="Times New Roman" w:hint="default"/>
                <w:b w:val="0"/>
                <w:bCs w:val="0"/>
                <w:color w:val="auto"/>
                <w:szCs w:val="21"/>
                <w:vertAlign w:val="baseline"/>
              </w:rPr>
            </w:pPr>
          </w:p>
        </w:tc>
        <w:tc>
          <w:tcPr>
            <w:tcW w:w="316" w:type="pct"/>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油墨废水187</w:t>
            </w:r>
          </w:p>
        </w:tc>
        <w:tc>
          <w:tcPr>
            <w:tcW w:w="473" w:type="pct"/>
            <w:noWrap w:val="0"/>
            <w:vAlign w:val="center"/>
          </w:tcPr>
          <w:p>
            <w:pPr>
              <w:jc w:val="center"/>
              <w:rPr>
                <w:rFonts w:ascii="Times New Roman" w:hAnsi="Times New Roman" w:hint="default"/>
                <w:b w:val="0"/>
                <w:bCs w:val="0"/>
                <w:color w:val="auto"/>
                <w:szCs w:val="21"/>
                <w:vertAlign w:val="baseline"/>
              </w:rPr>
            </w:pPr>
          </w:p>
        </w:tc>
        <w:tc>
          <w:tcPr>
            <w:tcW w:w="337" w:type="pct"/>
            <w:vMerge w:val="restart"/>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压合</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877.2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499.8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377.4</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877.2</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499.8</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370.6</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磨板清洗水370.6</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340.34</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钻孔</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1135.6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564.4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571.2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1135.6</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564.4</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564.4</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 xml:space="preserve">磨板清洗水 564.4 </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514.76</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沉铜/板电</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6062.2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2040</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1088</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1608.2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1326</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2934.2</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1608.2</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4392.8</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 564.4</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1254.56</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2069.2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1081.2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67"/>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络合废水 663</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83"/>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含钯废水15</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回用，不外排</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外层制作</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4460.8</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686.8</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428.4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1934.6</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1411</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3345.6</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1934.6</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2465</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 1115.2</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1299.48</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839.8</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289</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油墨废水 221</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防焊制作</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3420.4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693.6</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275.4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1094.8</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1356.6</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2451.4</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13.6</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1094.8</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2312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 564.4</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1300.16</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1149.2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435.2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油墨废水 163.2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表面工艺（OSP）</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853.4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139.4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176.8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289</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248.2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537.2</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13.6</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289</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550.8</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408</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248.2</w:t>
            </w:r>
          </w:p>
        </w:tc>
        <w:tc>
          <w:tcPr>
            <w:tcW w:w="337" w:type="pct"/>
            <w:vMerge/>
            <w:noWrap w:val="0"/>
            <w:vAlign w:val="center"/>
          </w:tcPr>
          <w:p>
            <w:pPr>
              <w:jc w:val="center"/>
              <w:rPr>
                <w:rFonts w:ascii="Times New Roman" w:hAnsi="Times New Roman" w:hint="default"/>
                <w:b w:val="0"/>
                <w:bCs w:val="0"/>
                <w:color w:val="auto"/>
                <w:szCs w:val="21"/>
                <w:vertAlign w:val="baseline"/>
              </w:rPr>
            </w:pPr>
          </w:p>
        </w:tc>
      </w:tr>
    </w:tbl>
    <w:p>
      <w:pPr>
        <w:sectPr>
          <w:headerReference w:type="default" r:id="rId41"/>
          <w:footerReference w:type="default" r:id="rId42"/>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4"/>
          <w:cols w:num="1" w:space="720"/>
          <w:titlePg w:val="0"/>
          <w:docGrid w:type="lines" w:linePitch="312" w:charSpace="0"/>
        </w:sectPr>
      </w:pPr>
    </w:p>
    <w:tbl>
      <w:tblPr>
        <w:tblStyle w:val="TableGrid3"/>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46"/>
        <w:gridCol w:w="1839"/>
        <w:gridCol w:w="1109"/>
        <w:gridCol w:w="1004"/>
        <w:gridCol w:w="794"/>
        <w:gridCol w:w="794"/>
        <w:gridCol w:w="794"/>
        <w:gridCol w:w="899"/>
        <w:gridCol w:w="689"/>
        <w:gridCol w:w="794"/>
        <w:gridCol w:w="1109"/>
        <w:gridCol w:w="1685"/>
        <w:gridCol w:w="1248"/>
        <w:gridCol w:w="1005"/>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color w:val="auto"/>
                <w:szCs w:val="21"/>
              </w:rPr>
            </w:pPr>
          </w:p>
        </w:tc>
        <w:tc>
          <w:tcPr>
            <w:tcW w:w="680" w:type="pct"/>
            <w:vMerge w:val="restart"/>
            <w:noWrap w:val="0"/>
            <w:vAlign w:val="center"/>
          </w:tcPr>
          <w:p>
            <w:pPr>
              <w:jc w:val="center"/>
              <w:rPr>
                <w:rFonts w:ascii="Times New Roman" w:hAnsi="Times New Roman" w:hint="default"/>
                <w:color w:val="auto"/>
                <w:szCs w:val="21"/>
              </w:rPr>
            </w:pPr>
          </w:p>
        </w:tc>
        <w:tc>
          <w:tcPr>
            <w:tcW w:w="316" w:type="pct"/>
            <w:vMerge w:val="restart"/>
            <w:noWrap w:val="0"/>
            <w:vAlign w:val="center"/>
          </w:tcPr>
          <w:p>
            <w:pPr>
              <w:jc w:val="center"/>
              <w:rPr>
                <w:rFonts w:ascii="Times New Roman" w:hAnsi="Times New Roman" w:hint="default"/>
                <w:color w:val="auto"/>
                <w:szCs w:val="21"/>
              </w:rPr>
            </w:pPr>
          </w:p>
        </w:tc>
        <w:tc>
          <w:tcPr>
            <w:tcW w:w="279" w:type="pct"/>
            <w:vMerge w:val="restart"/>
            <w:noWrap w:val="0"/>
            <w:vAlign w:val="center"/>
          </w:tcPr>
          <w:p>
            <w:pPr>
              <w:jc w:val="center"/>
              <w:rPr>
                <w:rFonts w:ascii="Times New Roman" w:hAnsi="Times New Roman" w:hint="default"/>
                <w:color w:val="auto"/>
                <w:szCs w:val="21"/>
              </w:rPr>
            </w:pPr>
          </w:p>
        </w:tc>
        <w:tc>
          <w:tcPr>
            <w:tcW w:w="279" w:type="pct"/>
            <w:vMerge w:val="restart"/>
            <w:noWrap w:val="0"/>
            <w:vAlign w:val="center"/>
          </w:tcPr>
          <w:p>
            <w:pPr>
              <w:jc w:val="center"/>
              <w:rPr>
                <w:rFonts w:ascii="Times New Roman" w:hAnsi="Times New Roman" w:hint="default"/>
                <w:color w:val="auto"/>
                <w:szCs w:val="21"/>
              </w:rPr>
            </w:pPr>
          </w:p>
        </w:tc>
        <w:tc>
          <w:tcPr>
            <w:tcW w:w="279" w:type="pct"/>
            <w:vMerge w:val="restart"/>
            <w:noWrap w:val="0"/>
            <w:vAlign w:val="center"/>
          </w:tcPr>
          <w:p>
            <w:pPr>
              <w:jc w:val="center"/>
              <w:rPr>
                <w:rFonts w:ascii="Times New Roman" w:hAnsi="Times New Roman" w:hint="default"/>
                <w:color w:val="auto"/>
                <w:szCs w:val="21"/>
              </w:rPr>
            </w:pPr>
          </w:p>
        </w:tc>
        <w:tc>
          <w:tcPr>
            <w:tcW w:w="279" w:type="pct"/>
            <w:vMerge w:val="restart"/>
            <w:noWrap w:val="0"/>
            <w:vAlign w:val="center"/>
          </w:tcPr>
          <w:p>
            <w:pPr>
              <w:jc w:val="center"/>
              <w:rPr>
                <w:rFonts w:ascii="Times New Roman" w:hAnsi="Times New Roman" w:hint="default"/>
                <w:color w:val="auto"/>
                <w:szCs w:val="21"/>
              </w:rPr>
            </w:pPr>
          </w:p>
        </w:tc>
        <w:tc>
          <w:tcPr>
            <w:tcW w:w="316" w:type="pct"/>
            <w:vMerge w:val="restart"/>
            <w:noWrap w:val="0"/>
            <w:vAlign w:val="center"/>
          </w:tcPr>
          <w:p>
            <w:pPr>
              <w:jc w:val="center"/>
              <w:rPr>
                <w:rFonts w:ascii="Times New Roman" w:hAnsi="Times New Roman" w:hint="default"/>
                <w:color w:val="auto"/>
                <w:szCs w:val="21"/>
              </w:rPr>
            </w:pPr>
          </w:p>
        </w:tc>
        <w:tc>
          <w:tcPr>
            <w:tcW w:w="261" w:type="pct"/>
            <w:vMerge w:val="restart"/>
            <w:noWrap w:val="0"/>
            <w:vAlign w:val="center"/>
          </w:tcPr>
          <w:p>
            <w:pPr>
              <w:jc w:val="center"/>
              <w:rPr>
                <w:rFonts w:ascii="Times New Roman" w:hAnsi="Times New Roman" w:hint="default"/>
                <w:color w:val="auto"/>
                <w:szCs w:val="21"/>
              </w:rPr>
            </w:pPr>
          </w:p>
        </w:tc>
        <w:tc>
          <w:tcPr>
            <w:tcW w:w="282" w:type="pct"/>
            <w:vMerge w:val="restart"/>
            <w:noWrap w:val="0"/>
            <w:vAlign w:val="center"/>
          </w:tcPr>
          <w:p>
            <w:pPr>
              <w:jc w:val="center"/>
              <w:rPr>
                <w:rFonts w:ascii="Times New Roman" w:hAnsi="Times New Roman" w:hint="default"/>
                <w:color w:val="auto"/>
                <w:szCs w:val="21"/>
              </w:rPr>
            </w:pPr>
          </w:p>
        </w:tc>
        <w:tc>
          <w:tcPr>
            <w:tcW w:w="316" w:type="pct"/>
            <w:vMerge w:val="restart"/>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142.8</w:t>
            </w:r>
          </w:p>
        </w:tc>
        <w:tc>
          <w:tcPr>
            <w:tcW w:w="473" w:type="pct"/>
            <w:vMerge w:val="restart"/>
            <w:noWrap w:val="0"/>
            <w:vAlign w:val="center"/>
          </w:tcPr>
          <w:p>
            <w:pPr>
              <w:jc w:val="center"/>
              <w:rPr>
                <w:rFonts w:ascii="Times New Roman" w:hAnsi="Times New Roman" w:hint="default"/>
                <w:b w:val="0"/>
                <w:bCs w:val="0"/>
                <w:color w:val="auto"/>
                <w:szCs w:val="21"/>
                <w:vertAlign w:val="baseline"/>
              </w:rPr>
            </w:pPr>
          </w:p>
        </w:tc>
        <w:tc>
          <w:tcPr>
            <w:tcW w:w="337" w:type="pct"/>
            <w:vMerge w:val="restart"/>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表面工艺（喷锡）</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1397.4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98.6</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95.2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751.4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452.2</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1203.6</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27.2</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751.4</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618.8</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磨板清洗水231.2</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429.08</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 xml:space="preserve">一般清洗水 283.6  </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102</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喷锡后水洗</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含锡废水61.2</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委外，不外排</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11</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表面工艺（化学沉锡）</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1618.4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170</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333.2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564.4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550.8</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1115.2</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27.2</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564.4</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1026.8</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 217.6</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529.04</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567.8</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241.4</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12</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沉锡后水洗</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含锡废水61.2</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委外，不外排</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表面工艺（化学沉金）</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1353.2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408</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527</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214.2</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741.2</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81.6</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527</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744.6</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328.4</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199.2</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有机废水 136</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含氰废水 88.4</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9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含镍废水 176.8</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60"/>
          <w:jc w:val="center"/>
        </w:trPr>
        <w:tc>
          <w:tcPr>
            <w:tcW w:w="191" w:type="pct"/>
            <w:vMerge/>
            <w:noWrap w:val="0"/>
            <w:vAlign w:val="center"/>
          </w:tcPr>
          <w:p>
            <w:pPr>
              <w:jc w:val="center"/>
              <w:rPr>
                <w:rFonts w:ascii="Times New Roman" w:hAnsi="Times New Roman" w:hint="default"/>
                <w:b w:val="0"/>
                <w:bCs w:val="0"/>
                <w:color w:val="auto"/>
                <w:szCs w:val="21"/>
                <w:vertAlign w:val="baseline"/>
              </w:rPr>
            </w:pPr>
          </w:p>
        </w:tc>
        <w:tc>
          <w:tcPr>
            <w:tcW w:w="680"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279"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261" w:type="pct"/>
            <w:vMerge/>
            <w:noWrap w:val="0"/>
            <w:vAlign w:val="center"/>
          </w:tcPr>
          <w:p>
            <w:pPr>
              <w:jc w:val="center"/>
              <w:rPr>
                <w:rFonts w:ascii="Times New Roman" w:hAnsi="Times New Roman" w:hint="default"/>
                <w:b w:val="0"/>
                <w:bCs w:val="0"/>
                <w:color w:val="auto"/>
                <w:szCs w:val="21"/>
                <w:vertAlign w:val="baseline"/>
              </w:rPr>
            </w:pPr>
          </w:p>
        </w:tc>
        <w:tc>
          <w:tcPr>
            <w:tcW w:w="282" w:type="pct"/>
            <w:vMerge/>
            <w:noWrap w:val="0"/>
            <w:vAlign w:val="center"/>
          </w:tcPr>
          <w:p>
            <w:pPr>
              <w:jc w:val="center"/>
              <w:rPr>
                <w:rFonts w:ascii="Times New Roman" w:hAnsi="Times New Roman" w:hint="default"/>
                <w:b w:val="0"/>
                <w:bCs w:val="0"/>
                <w:color w:val="auto"/>
                <w:szCs w:val="21"/>
                <w:vertAlign w:val="baseline"/>
              </w:rPr>
            </w:pPr>
          </w:p>
        </w:tc>
        <w:tc>
          <w:tcPr>
            <w:tcW w:w="316" w:type="pct"/>
            <w:vMerge/>
            <w:noWrap w:val="0"/>
            <w:vAlign w:val="center"/>
          </w:tcPr>
          <w:p>
            <w:pPr>
              <w:jc w:val="center"/>
              <w:rPr>
                <w:rFonts w:ascii="Times New Roman" w:hAnsi="Times New Roman" w:hint="default"/>
                <w:b w:val="0"/>
                <w:bCs w:val="0"/>
                <w:color w:val="auto"/>
                <w:szCs w:val="21"/>
                <w:vertAlign w:val="baseline"/>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含钯废水15</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回用，不外排</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沉金后水洗</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30.6</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30.6</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30.6</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含金废水 30.6</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在线回用，不外排</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w:t>
            </w:r>
          </w:p>
        </w:tc>
        <w:tc>
          <w:tcPr>
            <w:tcW w:w="680"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成型</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1608.2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340</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170</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741.2</w:t>
            </w:r>
          </w:p>
        </w:tc>
        <w:tc>
          <w:tcPr>
            <w:tcW w:w="279"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357</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1098.2</w:t>
            </w:r>
          </w:p>
        </w:tc>
        <w:tc>
          <w:tcPr>
            <w:tcW w:w="261"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6.8</w:t>
            </w:r>
          </w:p>
        </w:tc>
        <w:tc>
          <w:tcPr>
            <w:tcW w:w="282"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741.2</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860.2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磨板清洗水 163.2</w:t>
            </w:r>
          </w:p>
        </w:tc>
        <w:tc>
          <w:tcPr>
            <w:tcW w:w="473"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340.68</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vMerge/>
            <w:noWrap w:val="0"/>
            <w:vAlign w:val="center"/>
          </w:tcPr>
          <w:p>
            <w:pPr>
              <w:jc w:val="center"/>
              <w:rPr>
                <w:rFonts w:ascii="Times New Roman" w:hAnsi="Times New Roman" w:hint="default"/>
                <w:color w:val="auto"/>
                <w:szCs w:val="21"/>
              </w:rPr>
            </w:pPr>
          </w:p>
        </w:tc>
        <w:tc>
          <w:tcPr>
            <w:tcW w:w="680"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279"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261" w:type="pct"/>
            <w:vMerge/>
            <w:noWrap w:val="0"/>
            <w:vAlign w:val="center"/>
          </w:tcPr>
          <w:p>
            <w:pPr>
              <w:jc w:val="center"/>
              <w:rPr>
                <w:rFonts w:ascii="Times New Roman" w:hAnsi="Times New Roman" w:hint="default"/>
                <w:color w:val="auto"/>
                <w:szCs w:val="21"/>
              </w:rPr>
            </w:pPr>
          </w:p>
        </w:tc>
        <w:tc>
          <w:tcPr>
            <w:tcW w:w="282" w:type="pct"/>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一般清洗水 697</w:t>
            </w:r>
          </w:p>
        </w:tc>
        <w:tc>
          <w:tcPr>
            <w:tcW w:w="473" w:type="pct"/>
            <w:vMerge/>
            <w:noWrap w:val="0"/>
            <w:vAlign w:val="center"/>
          </w:tcPr>
          <w:p>
            <w:pPr>
              <w:jc w:val="center"/>
              <w:rPr>
                <w:rFonts w:ascii="Times New Roman" w:hAnsi="Times New Roman" w:hint="default"/>
                <w:b w:val="0"/>
                <w:bCs w:val="0"/>
                <w:color w:val="auto"/>
                <w:szCs w:val="21"/>
                <w:vertAlign w:val="baseline"/>
              </w:rPr>
            </w:pPr>
          </w:p>
        </w:tc>
        <w:tc>
          <w:tcPr>
            <w:tcW w:w="337" w:type="pct"/>
            <w:vMerge/>
            <w:noWrap w:val="0"/>
            <w:vAlign w:val="center"/>
          </w:tcPr>
          <w:p>
            <w:pPr>
              <w:jc w:val="center"/>
              <w:rPr>
                <w:rFonts w:ascii="Times New Roman" w:hAnsi="Times New Roman" w:hint="default"/>
                <w:b w:val="0"/>
                <w:bCs w:val="0"/>
                <w:color w:val="auto"/>
                <w:szCs w:val="21"/>
                <w:vertAlign w:val="baseline"/>
              </w:rPr>
            </w:pPr>
          </w:p>
        </w:tc>
      </w:tr>
    </w:tbl>
    <w:p>
      <w:pPr>
        <w:sectPr>
          <w:headerReference w:type="default" r:id="rId43"/>
          <w:footerReference w:type="default" r:id="rId44"/>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5"/>
          <w:cols w:num="1" w:space="720"/>
          <w:titlePg w:val="0"/>
          <w:docGrid w:type="lines" w:linePitch="312" w:charSpace="0"/>
        </w:sectPr>
      </w:pPr>
    </w:p>
    <w:tbl>
      <w:tblPr>
        <w:tblStyle w:val="TableGrid4"/>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46"/>
        <w:gridCol w:w="1839"/>
        <w:gridCol w:w="1109"/>
        <w:gridCol w:w="1004"/>
        <w:gridCol w:w="794"/>
        <w:gridCol w:w="794"/>
        <w:gridCol w:w="794"/>
        <w:gridCol w:w="899"/>
        <w:gridCol w:w="689"/>
        <w:gridCol w:w="794"/>
        <w:gridCol w:w="1109"/>
        <w:gridCol w:w="1685"/>
        <w:gridCol w:w="1248"/>
        <w:gridCol w:w="1005"/>
      </w:tblGrid>
      <w:tr>
        <w:tblPrEx>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废液回收</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2301.8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193.8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2108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2108</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108.8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2108</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85</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 xml:space="preserve">有机废水 85 </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vMerge w:val="restart"/>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废气处理</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3447.6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3158.6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289</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3447.6</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74.8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3158.6</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214.2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综合废水 214.2</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289</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56"/>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18</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地面冲洗</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142.8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61.2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综合废水61.2</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204</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202"/>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废酸液</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0.298</w:t>
            </w:r>
          </w:p>
        </w:tc>
        <w:tc>
          <w:tcPr>
            <w:tcW w:w="794"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0.298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899"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0.298</w:t>
            </w:r>
          </w:p>
        </w:tc>
        <w:tc>
          <w:tcPr>
            <w:tcW w:w="2010"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0.298</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207"/>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20</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酸性废液</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51.371</w:t>
            </w:r>
          </w:p>
        </w:tc>
        <w:tc>
          <w:tcPr>
            <w:tcW w:w="794"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51.371</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899"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51.371</w:t>
            </w:r>
          </w:p>
        </w:tc>
        <w:tc>
          <w:tcPr>
            <w:tcW w:w="2010"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51.371</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15"/>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21</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含镍废液</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1.19</w:t>
            </w:r>
          </w:p>
        </w:tc>
        <w:tc>
          <w:tcPr>
            <w:tcW w:w="794"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1.19</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899"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1.19</w:t>
            </w:r>
          </w:p>
        </w:tc>
        <w:tc>
          <w:tcPr>
            <w:tcW w:w="2010"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eastAsia"/>
                <w:b w:val="0"/>
                <w:bCs w:val="0"/>
                <w:color w:val="auto"/>
                <w:sz w:val="21"/>
                <w:szCs w:val="21"/>
                <w:vertAlign w:val="baseline"/>
                <w:lang w:val="en-US" w:eastAsia="zh-CN"/>
              </w:rPr>
              <w:t>1.19</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47"/>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r>
              <w:rPr>
                <w:rFonts w:ascii="Times New Roman" w:hAnsi="Times New Roman" w:cs="Times New Roman" w:hint="eastAsia"/>
                <w:b w:val="0"/>
                <w:bCs w:val="0"/>
                <w:color w:val="auto"/>
                <w:sz w:val="21"/>
                <w:szCs w:val="21"/>
                <w:vertAlign w:val="baseline"/>
                <w:lang w:val="en-US" w:eastAsia="zh-CN"/>
              </w:rPr>
              <w:t>2</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碱性废液</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5.848</w:t>
            </w:r>
          </w:p>
        </w:tc>
        <w:tc>
          <w:tcPr>
            <w:tcW w:w="794"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5.848</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899"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5.848</w:t>
            </w:r>
          </w:p>
        </w:tc>
        <w:tc>
          <w:tcPr>
            <w:tcW w:w="2010"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5.848</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147"/>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r>
              <w:rPr>
                <w:rFonts w:ascii="Times New Roman" w:hAnsi="Times New Roman" w:cs="Times New Roman" w:hint="eastAsia"/>
                <w:b w:val="0"/>
                <w:bCs w:val="0"/>
                <w:color w:val="auto"/>
                <w:sz w:val="21"/>
                <w:szCs w:val="21"/>
                <w:vertAlign w:val="baseline"/>
                <w:lang w:val="en-US" w:eastAsia="zh-CN"/>
              </w:rPr>
              <w:t>3</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冷凝水</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305.886</w:t>
            </w:r>
          </w:p>
        </w:tc>
        <w:tc>
          <w:tcPr>
            <w:tcW w:w="794"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305.886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899"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305.886</w:t>
            </w:r>
          </w:p>
        </w:tc>
        <w:tc>
          <w:tcPr>
            <w:tcW w:w="2010" w:type="dxa"/>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305.886</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vMerge/>
            <w:noWrap w:val="0"/>
            <w:vAlign w:val="center"/>
          </w:tcPr>
          <w:p>
            <w:pPr>
              <w:jc w:val="center"/>
              <w:rPr>
                <w:rFonts w:ascii="Times New Roman" w:hAnsi="Times New Roman" w:hint="default"/>
                <w:b w:val="0"/>
                <w:bCs w:val="0"/>
                <w:color w:val="auto"/>
                <w:szCs w:val="21"/>
                <w:vertAlign w:val="baseline"/>
              </w:rPr>
            </w:pPr>
          </w:p>
        </w:tc>
      </w:tr>
      <w:tr>
        <w:tblPrEx>
          <w:tblW w:w="4996" w:type="pct"/>
          <w:jc w:val="center"/>
          <w:tblCellMar>
            <w:top w:w="0" w:type="dxa"/>
            <w:left w:w="108" w:type="dxa"/>
            <w:bottom w:w="0" w:type="dxa"/>
            <w:right w:w="108" w:type="dxa"/>
          </w:tblCellMar>
        </w:tblPrEx>
        <w:trPr>
          <w:trHeight w:val="340"/>
          <w:jc w:val="center"/>
        </w:trPr>
        <w:tc>
          <w:tcPr>
            <w:tcW w:w="872" w:type="pct"/>
            <w:gridSpan w:val="2"/>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车间合计</w:t>
            </w:r>
          </w:p>
        </w:tc>
        <w:tc>
          <w:tcPr>
            <w:tcW w:w="316"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i w:val="0"/>
                <w:color w:val="auto"/>
                <w:kern w:val="0"/>
                <w:sz w:val="21"/>
                <w:szCs w:val="21"/>
                <w:u w:val="none"/>
                <w:lang w:val="en-US" w:eastAsia="zh-CN" w:bidi="ar"/>
              </w:rPr>
              <w:t>33511.193</w:t>
            </w:r>
          </w:p>
        </w:tc>
        <w:tc>
          <w:tcPr>
            <w:tcW w:w="27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5556.393</w:t>
            </w:r>
          </w:p>
        </w:tc>
        <w:tc>
          <w:tcPr>
            <w:tcW w:w="27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3226.6</w:t>
            </w:r>
          </w:p>
        </w:tc>
        <w:tc>
          <w:tcPr>
            <w:tcW w:w="27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15708</w:t>
            </w:r>
          </w:p>
        </w:tc>
        <w:tc>
          <w:tcPr>
            <w:tcW w:w="279"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9020.2</w:t>
            </w:r>
          </w:p>
        </w:tc>
        <w:tc>
          <w:tcPr>
            <w:tcW w:w="316"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24728.2</w:t>
            </w:r>
          </w:p>
        </w:tc>
        <w:tc>
          <w:tcPr>
            <w:tcW w:w="261"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697</w:t>
            </w:r>
          </w:p>
        </w:tc>
        <w:tc>
          <w:tcPr>
            <w:tcW w:w="282"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15708</w:t>
            </w:r>
          </w:p>
        </w:tc>
        <w:tc>
          <w:tcPr>
            <w:tcW w:w="316"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17106.193</w:t>
            </w:r>
          </w:p>
        </w:tc>
        <w:tc>
          <w:tcPr>
            <w:tcW w:w="706"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eastAsia="宋体" w:hAnsi="Times New Roman" w:cs="Times New Roman" w:hint="default"/>
                <w:i w:val="0"/>
                <w:color w:val="auto"/>
                <w:kern w:val="0"/>
                <w:sz w:val="21"/>
                <w:szCs w:val="21"/>
                <w:u w:val="none"/>
                <w:lang w:val="en-US" w:eastAsia="zh-CN" w:bidi="ar"/>
              </w:rPr>
              <w:t>/</w:t>
            </w:r>
          </w:p>
        </w:tc>
        <w:tc>
          <w:tcPr>
            <w:tcW w:w="473" w:type="pct"/>
            <w:noWrap w:val="0"/>
            <w:vAlign w:val="center"/>
          </w:tcPr>
          <w:p>
            <w:pPr>
              <w:keepNext w:val="0"/>
              <w:keepLines w:val="0"/>
              <w:widowControl/>
              <w:suppressLineNumbers w:val="0"/>
              <w:jc w:val="center"/>
              <w:textAlignment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8327.2</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8565.993</w:t>
            </w: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r>
              <w:rPr>
                <w:rFonts w:ascii="Times New Roman" w:hAnsi="Times New Roman" w:cs="Times New Roman" w:hint="eastAsia"/>
                <w:b w:val="0"/>
                <w:bCs w:val="0"/>
                <w:color w:val="auto"/>
                <w:sz w:val="21"/>
                <w:szCs w:val="21"/>
                <w:vertAlign w:val="baseline"/>
                <w:lang w:val="en-US" w:eastAsia="zh-CN"/>
              </w:rPr>
              <w:t>4</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冷却系统</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1840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306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1534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1534</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74</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1534</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232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清下水</w:t>
            </w:r>
            <w:r>
              <w:rPr>
                <w:rFonts w:ascii="Times New Roman" w:hAnsi="Times New Roman" w:cs="Times New Roman" w:hint="eastAsia"/>
                <w:b w:val="0"/>
                <w:bCs w:val="0"/>
                <w:color w:val="auto"/>
                <w:sz w:val="21"/>
                <w:szCs w:val="21"/>
                <w:vertAlign w:val="baseline"/>
                <w:lang w:val="en-US" w:eastAsia="zh-CN"/>
              </w:rPr>
              <w:t>232</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232</w:t>
            </w: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r>
              <w:rPr>
                <w:rFonts w:ascii="Times New Roman" w:hAnsi="Times New Roman" w:cs="Times New Roman" w:hint="eastAsia"/>
                <w:b w:val="0"/>
                <w:bCs w:val="0"/>
                <w:color w:val="auto"/>
                <w:sz w:val="21"/>
                <w:szCs w:val="21"/>
                <w:vertAlign w:val="baseline"/>
                <w:lang w:val="en-US" w:eastAsia="zh-CN"/>
              </w:rPr>
              <w:t>5</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纯水制备（扣除纯水）</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872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872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864</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清下水</w:t>
            </w:r>
            <w:r>
              <w:rPr>
                <w:rFonts w:ascii="Times New Roman" w:hAnsi="Times New Roman" w:cs="Times New Roman" w:hint="eastAsia"/>
                <w:b w:val="0"/>
                <w:bCs w:val="0"/>
                <w:color w:val="auto"/>
                <w:sz w:val="21"/>
                <w:szCs w:val="21"/>
                <w:vertAlign w:val="baseline"/>
                <w:lang w:val="en-US" w:eastAsia="zh-CN"/>
              </w:rPr>
              <w:t>864</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864</w:t>
            </w: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r>
              <w:rPr>
                <w:rFonts w:ascii="Times New Roman" w:hAnsi="Times New Roman" w:cs="Times New Roman" w:hint="eastAsia"/>
                <w:b w:val="0"/>
                <w:bCs w:val="0"/>
                <w:color w:val="auto"/>
                <w:sz w:val="21"/>
                <w:szCs w:val="21"/>
                <w:vertAlign w:val="baseline"/>
                <w:lang w:val="en-US" w:eastAsia="zh-CN"/>
              </w:rPr>
              <w:t>6</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厂区绿化</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44</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44</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r>
      <w:tr>
        <w:tblPrEx>
          <w:tblW w:w="4996" w:type="pct"/>
          <w:jc w:val="center"/>
          <w:tblCellMar>
            <w:top w:w="0" w:type="dxa"/>
            <w:left w:w="108" w:type="dxa"/>
            <w:bottom w:w="0" w:type="dxa"/>
            <w:right w:w="108" w:type="dxa"/>
          </w:tblCellMar>
        </w:tblPrEx>
        <w:trPr>
          <w:trHeight w:val="340"/>
          <w:jc w:val="center"/>
        </w:trPr>
        <w:tc>
          <w:tcPr>
            <w:tcW w:w="872" w:type="pct"/>
            <w:gridSpan w:val="2"/>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生产系统合计</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36267.193</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6778.393</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3226.6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17242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9020.2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26262.2</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823</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17242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18202.193</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8837.2</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9661.993</w:t>
            </w:r>
          </w:p>
        </w:tc>
      </w:tr>
      <w:tr>
        <w:tblPrEx>
          <w:tblW w:w="4996" w:type="pct"/>
          <w:jc w:val="center"/>
          <w:tblCellMar>
            <w:top w:w="0" w:type="dxa"/>
            <w:left w:w="108" w:type="dxa"/>
            <w:bottom w:w="0" w:type="dxa"/>
            <w:right w:w="108" w:type="dxa"/>
          </w:tblCellMar>
        </w:tblPrEx>
        <w:trPr>
          <w:trHeight w:val="340"/>
          <w:jc w:val="center"/>
        </w:trPr>
        <w:tc>
          <w:tcPr>
            <w:tcW w:w="19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w:t>
            </w:r>
            <w:r>
              <w:rPr>
                <w:rFonts w:ascii="Times New Roman" w:hAnsi="Times New Roman" w:cs="Times New Roman" w:hint="eastAsia"/>
                <w:b w:val="0"/>
                <w:bCs w:val="0"/>
                <w:color w:val="auto"/>
                <w:sz w:val="21"/>
                <w:szCs w:val="21"/>
                <w:vertAlign w:val="baseline"/>
                <w:lang w:val="en-US" w:eastAsia="zh-CN"/>
              </w:rPr>
              <w:t>7</w:t>
            </w:r>
          </w:p>
        </w:tc>
        <w:tc>
          <w:tcPr>
            <w:tcW w:w="680"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生活用水</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192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28.8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0</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163.2</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163.2</w:t>
            </w:r>
          </w:p>
        </w:tc>
      </w:tr>
      <w:tr>
        <w:tblPrEx>
          <w:tblW w:w="4996" w:type="pct"/>
          <w:jc w:val="center"/>
          <w:tblCellMar>
            <w:top w:w="0" w:type="dxa"/>
            <w:left w:w="108" w:type="dxa"/>
            <w:bottom w:w="0" w:type="dxa"/>
            <w:right w:w="108" w:type="dxa"/>
          </w:tblCellMar>
        </w:tblPrEx>
        <w:trPr>
          <w:trHeight w:val="340"/>
          <w:jc w:val="center"/>
        </w:trPr>
        <w:tc>
          <w:tcPr>
            <w:tcW w:w="872" w:type="pct"/>
            <w:gridSpan w:val="2"/>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全厂合计</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36459.193</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6970.393</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3226.6</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17242</w:t>
            </w:r>
          </w:p>
        </w:tc>
        <w:tc>
          <w:tcPr>
            <w:tcW w:w="279"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9020.2</w:t>
            </w:r>
          </w:p>
        </w:tc>
        <w:tc>
          <w:tcPr>
            <w:tcW w:w="316" w:type="pct"/>
            <w:vMerge w:val="restar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26262.2</w:t>
            </w:r>
          </w:p>
        </w:tc>
        <w:tc>
          <w:tcPr>
            <w:tcW w:w="261"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851.8</w:t>
            </w:r>
          </w:p>
        </w:tc>
        <w:tc>
          <w:tcPr>
            <w:tcW w:w="282"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17242</w:t>
            </w:r>
          </w:p>
        </w:tc>
        <w:tc>
          <w:tcPr>
            <w:tcW w:w="31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18365.393</w:t>
            </w:r>
          </w:p>
        </w:tc>
        <w:tc>
          <w:tcPr>
            <w:tcW w:w="706"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473"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c>
          <w:tcPr>
            <w:tcW w:w="337" w:type="pct"/>
            <w:noWrap w:val="0"/>
            <w:vAlign w:val="center"/>
          </w:tcPr>
          <w:p>
            <w:pPr>
              <w:jc w:val="center"/>
              <w:rPr>
                <w:rFonts w:ascii="Times New Roman" w:hAnsi="Times New Roman" w:hint="default"/>
                <w:b w:val="0"/>
                <w:bCs w:val="0"/>
                <w:color w:val="auto"/>
                <w:szCs w:val="21"/>
                <w:vertAlign w:val="baseline"/>
              </w:rPr>
            </w:pPr>
            <w:r>
              <w:rPr>
                <w:rFonts w:ascii="Times New Roman" w:hAnsi="Times New Roman" w:cs="Times New Roman" w:hint="default"/>
                <w:b w:val="0"/>
                <w:bCs w:val="0"/>
                <w:color w:val="auto"/>
                <w:sz w:val="21"/>
                <w:szCs w:val="21"/>
                <w:vertAlign w:val="baseline"/>
                <w:lang w:val="en-US" w:eastAsia="zh-CN"/>
              </w:rPr>
              <w:t>/</w:t>
            </w:r>
          </w:p>
        </w:tc>
      </w:tr>
      <w:tr>
        <w:tblPrEx>
          <w:tblW w:w="4996" w:type="pct"/>
          <w:jc w:val="center"/>
          <w:tblCellMar>
            <w:top w:w="0" w:type="dxa"/>
            <w:left w:w="108" w:type="dxa"/>
            <w:bottom w:w="0" w:type="dxa"/>
            <w:right w:w="108" w:type="dxa"/>
          </w:tblCellMar>
        </w:tblPrEx>
        <w:trPr>
          <w:trHeight w:val="340"/>
          <w:jc w:val="center"/>
        </w:trPr>
        <w:tc>
          <w:tcPr>
            <w:tcW w:w="872" w:type="pct"/>
            <w:gridSpan w:val="2"/>
            <w:vMerge/>
            <w:noWrap w:val="0"/>
            <w:vAlign w:val="center"/>
          </w:tcPr>
          <w:p>
            <w:pPr>
              <w:jc w:val="center"/>
              <w:rPr>
                <w:rFonts w:ascii="Times New Roman" w:hAnsi="Times New Roman" w:hint="default"/>
                <w:color w:val="auto"/>
                <w:szCs w:val="21"/>
              </w:rPr>
            </w:pPr>
          </w:p>
        </w:tc>
        <w:tc>
          <w:tcPr>
            <w:tcW w:w="316" w:type="pct"/>
            <w:vMerge/>
            <w:noWrap w:val="0"/>
            <w:vAlign w:val="center"/>
          </w:tcPr>
          <w:p>
            <w:pPr>
              <w:jc w:val="center"/>
              <w:rPr>
                <w:rFonts w:ascii="Times New Roman" w:hAnsi="Times New Roman" w:hint="default"/>
                <w:color w:val="auto"/>
                <w:szCs w:val="21"/>
              </w:rPr>
            </w:pPr>
          </w:p>
        </w:tc>
        <w:tc>
          <w:tcPr>
            <w:tcW w:w="1117" w:type="pct"/>
            <w:gridSpan w:val="4"/>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36459.193</w:t>
            </w:r>
          </w:p>
        </w:tc>
        <w:tc>
          <w:tcPr>
            <w:tcW w:w="316" w:type="pct"/>
            <w:vMerge/>
            <w:noWrap w:val="0"/>
            <w:vAlign w:val="center"/>
          </w:tcPr>
          <w:p>
            <w:pPr>
              <w:jc w:val="center"/>
              <w:rPr>
                <w:rFonts w:ascii="Times New Roman" w:hAnsi="Times New Roman" w:hint="default"/>
                <w:color w:val="auto"/>
                <w:szCs w:val="21"/>
              </w:rPr>
            </w:pPr>
          </w:p>
        </w:tc>
        <w:tc>
          <w:tcPr>
            <w:tcW w:w="1566" w:type="pct"/>
            <w:gridSpan w:val="4"/>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36459.193</w:t>
            </w:r>
          </w:p>
        </w:tc>
        <w:tc>
          <w:tcPr>
            <w:tcW w:w="473" w:type="pct"/>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8837.2</w:t>
            </w:r>
          </w:p>
        </w:tc>
        <w:tc>
          <w:tcPr>
            <w:tcW w:w="337" w:type="pct"/>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9825.193</w:t>
            </w:r>
          </w:p>
        </w:tc>
      </w:tr>
      <w:bookmarkEnd w:id="7"/>
    </w:tbl>
    <w:p>
      <w:pPr>
        <w:bidi w:val="0"/>
        <w:rPr>
          <w:rFonts w:ascii="Times New Roman" w:eastAsia="黑体" w:hAnsi="Times New Roman" w:hint="default"/>
          <w:color w:val="FF0000"/>
        </w:rPr>
        <w:sectPr>
          <w:headerReference w:type="default" r:id="rId45"/>
          <w:footerReference w:type="default" r:id="rId46"/>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6"/>
          <w:cols w:num="1" w:space="720"/>
          <w:titlePg w:val="0"/>
          <w:docGrid w:type="lines" w:linePitch="312" w:charSpace="0"/>
        </w:sectPr>
      </w:pPr>
      <w:r>
        <w:rPr>
          <w:rFonts w:ascii="Times New Roman" w:eastAsia="黑体" w:hAnsi="Times New Roman" w:cs="Times New Roman" w:hint="default"/>
          <w:color w:val="FF0000"/>
          <w:lang w:val="en-US" w:eastAsia="zh-CN"/>
        </w:rPr>
        <w:t>注：酸碱蚀刻废液回收产生的冷凝水305.886t/d排入废水处理站处理，废酸液（实验室废液及监测废液）104.169t/a（0.298t/d），酸性废液（包括剥挂架废液、棕化废液、电镀铜废液）</w:t>
      </w:r>
      <w:r>
        <w:rPr>
          <w:rFonts w:ascii="Times New Roman" w:eastAsia="黑体" w:hAnsi="Times New Roman" w:cs="Times New Roman" w:hint="eastAsia"/>
          <w:color w:val="FF0000"/>
          <w:lang w:val="en-US" w:eastAsia="zh-CN"/>
        </w:rPr>
        <w:t>17979.531</w:t>
      </w:r>
      <w:r>
        <w:rPr>
          <w:rFonts w:ascii="Times New Roman" w:eastAsia="黑体" w:hAnsi="Times New Roman" w:cs="Times New Roman" w:hint="default"/>
          <w:color w:val="FF0000"/>
          <w:lang w:val="en-US" w:eastAsia="zh-CN"/>
        </w:rPr>
        <w:t>t/a（</w:t>
      </w:r>
      <w:r>
        <w:rPr>
          <w:rFonts w:ascii="Times New Roman" w:eastAsia="黑体" w:hAnsi="Times New Roman" w:cs="Times New Roman" w:hint="eastAsia"/>
          <w:color w:val="FF0000"/>
          <w:lang w:val="en-US" w:eastAsia="zh-CN"/>
        </w:rPr>
        <w:t>51.371</w:t>
      </w:r>
      <w:r>
        <w:rPr>
          <w:rFonts w:ascii="Times New Roman" w:eastAsia="黑体" w:hAnsi="Times New Roman" w:cs="Times New Roman" w:hint="default"/>
          <w:color w:val="FF0000"/>
          <w:lang w:val="en-US" w:eastAsia="zh-CN"/>
        </w:rPr>
        <w:t>t/d）</w:t>
      </w:r>
      <w:r>
        <w:rPr>
          <w:rFonts w:ascii="Times New Roman" w:eastAsia="黑体" w:hAnsi="Times New Roman" w:cs="Times New Roman" w:hint="eastAsia"/>
          <w:color w:val="FF0000"/>
          <w:lang w:val="en-US" w:eastAsia="zh-CN"/>
        </w:rPr>
        <w:t>，含镍废液（沉镍废液、再生镍废液）416.674</w:t>
      </w:r>
      <w:r>
        <w:rPr>
          <w:rFonts w:ascii="Times New Roman" w:eastAsia="黑体" w:hAnsi="Times New Roman" w:cs="Times New Roman" w:hint="default"/>
          <w:color w:val="FF0000"/>
          <w:lang w:val="en-US" w:eastAsia="zh-CN"/>
        </w:rPr>
        <w:t>t/a（</w:t>
      </w:r>
      <w:r>
        <w:rPr>
          <w:rFonts w:ascii="Times New Roman" w:eastAsia="黑体" w:hAnsi="Times New Roman" w:cs="Times New Roman" w:hint="eastAsia"/>
          <w:color w:val="FF0000"/>
          <w:lang w:val="en-US" w:eastAsia="zh-CN"/>
        </w:rPr>
        <w:t>1.19</w:t>
      </w:r>
      <w:r>
        <w:rPr>
          <w:rFonts w:ascii="Times New Roman" w:eastAsia="黑体" w:hAnsi="Times New Roman" w:cs="Times New Roman" w:hint="default"/>
          <w:color w:val="FF0000"/>
          <w:lang w:val="en-US" w:eastAsia="zh-CN"/>
        </w:rPr>
        <w:t>t/d）</w:t>
      </w:r>
      <w:r>
        <w:rPr>
          <w:rFonts w:ascii="Times New Roman" w:eastAsia="黑体" w:hAnsi="Times New Roman" w:cs="Times New Roman" w:hint="eastAsia"/>
          <w:color w:val="FF0000"/>
          <w:lang w:val="en-US" w:eastAsia="zh-CN"/>
        </w:rPr>
        <w:t>，</w:t>
      </w:r>
      <w:r>
        <w:rPr>
          <w:rFonts w:ascii="Times New Roman" w:eastAsia="黑体" w:hAnsi="Times New Roman" w:cs="Times New Roman" w:hint="default"/>
          <w:color w:val="FF0000"/>
          <w:lang w:val="en-US" w:eastAsia="zh-CN"/>
        </w:rPr>
        <w:t>碱性废液（包括蓬松废液、滤液和沉铜废液）2046.888t/a（5.848t/d）。</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本次</w:t>
      </w:r>
      <w:r>
        <w:rPr>
          <w:rFonts w:ascii="Times New Roman" w:hAnsi="Times New Roman" w:cs="Times New Roman" w:hint="default"/>
          <w:color w:val="auto"/>
          <w:sz w:val="24"/>
          <w:szCs w:val="24"/>
          <w:lang w:val="en-US" w:eastAsia="zh-CN"/>
        </w:rPr>
        <w:t>改扩建</w:t>
      </w:r>
      <w:r>
        <w:rPr>
          <w:rFonts w:ascii="Times New Roman" w:eastAsia="宋体" w:hAnsi="Times New Roman" w:cs="Times New Roman" w:hint="default"/>
          <w:color w:val="auto"/>
          <w:sz w:val="24"/>
          <w:szCs w:val="24"/>
          <w:lang w:val="en-US" w:eastAsia="zh-CN"/>
        </w:rPr>
        <w:t>后，全厂水平衡见表</w:t>
      </w:r>
      <w:r>
        <w:rPr>
          <w:rFonts w:ascii="Times New Roman" w:hAnsi="Times New Roman" w:cs="Times New Roman" w:hint="default"/>
          <w:color w:val="auto"/>
          <w:sz w:val="24"/>
          <w:szCs w:val="24"/>
          <w:lang w:val="en-US" w:eastAsia="zh-CN"/>
        </w:rPr>
        <w:t>1.4-4</w:t>
      </w:r>
      <w:r>
        <w:rPr>
          <w:rFonts w:ascii="Times New Roman" w:eastAsia="宋体" w:hAnsi="Times New Roman" w:cs="Times New Roman" w:hint="default"/>
          <w:color w:val="auto"/>
          <w:sz w:val="24"/>
          <w:szCs w:val="24"/>
          <w:lang w:val="en-US" w:eastAsia="zh-CN"/>
        </w:rPr>
        <w:t>。</w:t>
      </w:r>
    </w:p>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表</w:t>
      </w:r>
      <w:r>
        <w:rPr>
          <w:rFonts w:ascii="Times New Roman" w:hAnsi="Times New Roman" w:cs="Times New Roman" w:hint="default"/>
          <w:b/>
          <w:bCs/>
          <w:color w:val="auto"/>
          <w:sz w:val="21"/>
          <w:szCs w:val="21"/>
          <w:lang w:val="en-US" w:eastAsia="zh-CN"/>
        </w:rPr>
        <w:t>1.4-4</w:t>
      </w:r>
      <w:r>
        <w:rPr>
          <w:rFonts w:ascii="Times New Roman" w:hAnsi="Times New Roman" w:cs="Times New Roman" w:hint="default"/>
          <w:b/>
          <w:bCs/>
          <w:color w:val="auto"/>
          <w:sz w:val="21"/>
          <w:szCs w:val="21"/>
        </w:rPr>
        <w:t xml:space="preserve">  </w:t>
      </w:r>
      <w:r>
        <w:rPr>
          <w:rFonts w:ascii="Times New Roman" w:hAnsi="Times New Roman" w:cs="Times New Roman" w:hint="default"/>
          <w:b/>
          <w:bCs/>
          <w:color w:val="auto"/>
          <w:sz w:val="21"/>
          <w:szCs w:val="21"/>
          <w:lang w:eastAsia="zh-CN"/>
        </w:rPr>
        <w:t>改扩建</w:t>
      </w:r>
      <w:r>
        <w:rPr>
          <w:rFonts w:ascii="Times New Roman" w:hAnsi="Times New Roman" w:cs="Times New Roman" w:hint="default"/>
          <w:b/>
          <w:bCs/>
          <w:color w:val="auto"/>
          <w:sz w:val="21"/>
          <w:szCs w:val="21"/>
        </w:rPr>
        <w:t>后全厂水平衡表  单位m</w:t>
      </w:r>
      <w:r>
        <w:rPr>
          <w:rFonts w:ascii="Times New Roman" w:hAnsi="Times New Roman" w:cs="Times New Roman" w:hint="default"/>
          <w:b/>
          <w:bCs/>
          <w:color w:val="auto"/>
          <w:sz w:val="21"/>
          <w:szCs w:val="21"/>
          <w:vertAlign w:val="superscript"/>
        </w:rPr>
        <w:t>3</w:t>
      </w:r>
      <w:r>
        <w:rPr>
          <w:rFonts w:ascii="Times New Roman" w:hAnsi="Times New Roman" w:cs="Times New Roman" w:hint="default"/>
          <w:b/>
          <w:bCs/>
          <w:color w:val="auto"/>
          <w:sz w:val="21"/>
          <w:szCs w:val="21"/>
        </w:rPr>
        <w:t>/d</w:t>
      </w:r>
    </w:p>
    <w:tbl>
      <w:tblPr>
        <w:tblStyle w:val="TableNormal"/>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1" w:type="dxa"/>
          <w:bottom w:w="0" w:type="dxa"/>
          <w:right w:w="51" w:type="dxa"/>
        </w:tblCellMar>
      </w:tblPr>
      <w:tblGrid>
        <w:gridCol w:w="1111"/>
        <w:gridCol w:w="995"/>
        <w:gridCol w:w="995"/>
        <w:gridCol w:w="785"/>
        <w:gridCol w:w="890"/>
        <w:gridCol w:w="890"/>
        <w:gridCol w:w="890"/>
        <w:gridCol w:w="729"/>
        <w:gridCol w:w="890"/>
        <w:gridCol w:w="999"/>
      </w:tblGrid>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1" w:type="dxa"/>
            <w:bottom w:w="0" w:type="dxa"/>
            <w:right w:w="51" w:type="dxa"/>
          </w:tblCellMar>
        </w:tblPrEx>
        <w:trPr>
          <w:trHeight w:val="340"/>
          <w:jc w:val="center"/>
        </w:trPr>
        <w:tc>
          <w:tcPr>
            <w:tcW w:w="606" w:type="pct"/>
            <w:vMerge w:val="restart"/>
            <w:tcBorders>
              <w:tl2br w:val="single" w:sz="2" w:space="0" w:color="auto"/>
            </w:tcBorders>
            <w:noWrap w:val="0"/>
            <w:vAlign w:val="center"/>
          </w:tcPr>
          <w:p>
            <w:pPr>
              <w:spacing w:line="240" w:lineRule="auto"/>
              <w:jc w:val="right"/>
              <w:rPr>
                <w:rFonts w:ascii="Times New Roman" w:hAnsi="Times New Roman" w:hint="default"/>
                <w:b/>
                <w:bCs/>
                <w:color w:val="auto"/>
                <w:szCs w:val="21"/>
              </w:rPr>
            </w:pPr>
            <w:r>
              <w:rPr>
                <w:rFonts w:ascii="Times New Roman" w:hAnsi="Times New Roman" w:cs="Times New Roman" w:hint="default"/>
                <w:b/>
                <w:bCs/>
                <w:color w:val="auto"/>
                <w:sz w:val="21"/>
                <w:szCs w:val="21"/>
              </w:rPr>
              <w:t>类别</w:t>
            </w:r>
          </w:p>
          <w:p>
            <w:pPr>
              <w:spacing w:line="240" w:lineRule="auto"/>
              <w:jc w:val="both"/>
              <w:rPr>
                <w:rFonts w:ascii="Times New Roman" w:hAnsi="Times New Roman" w:hint="default"/>
                <w:b/>
                <w:bCs/>
                <w:color w:val="auto"/>
                <w:szCs w:val="21"/>
              </w:rPr>
            </w:pPr>
            <w:r>
              <w:rPr>
                <w:rFonts w:ascii="Times New Roman" w:hAnsi="Times New Roman" w:cs="Times New Roman" w:hint="default"/>
                <w:b/>
                <w:bCs/>
                <w:color w:val="auto"/>
                <w:sz w:val="21"/>
                <w:szCs w:val="21"/>
              </w:rPr>
              <w:t>项目</w:t>
            </w:r>
          </w:p>
        </w:tc>
        <w:tc>
          <w:tcPr>
            <w:tcW w:w="542" w:type="pct"/>
            <w:vMerge w:val="restar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总用水量</w:t>
            </w:r>
          </w:p>
        </w:tc>
        <w:tc>
          <w:tcPr>
            <w:tcW w:w="542" w:type="pct"/>
            <w:vMerge w:val="restar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lang w:eastAsia="zh-CN"/>
              </w:rPr>
              <w:t>新水</w:t>
            </w:r>
          </w:p>
        </w:tc>
        <w:tc>
          <w:tcPr>
            <w:tcW w:w="427" w:type="pct"/>
            <w:vMerge w:val="restar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纯水</w:t>
            </w:r>
          </w:p>
        </w:tc>
        <w:tc>
          <w:tcPr>
            <w:tcW w:w="485" w:type="pct"/>
            <w:vMerge w:val="restar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循环水</w:t>
            </w:r>
          </w:p>
        </w:tc>
        <w:tc>
          <w:tcPr>
            <w:tcW w:w="485" w:type="pct"/>
            <w:vMerge w:val="restar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回用水</w:t>
            </w:r>
          </w:p>
        </w:tc>
        <w:tc>
          <w:tcPr>
            <w:tcW w:w="485" w:type="pct"/>
            <w:vMerge w:val="restar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损耗</w:t>
            </w:r>
          </w:p>
        </w:tc>
        <w:tc>
          <w:tcPr>
            <w:tcW w:w="1426" w:type="pct"/>
            <w:gridSpan w:val="3"/>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w:t>
            </w:r>
          </w:p>
        </w:tc>
      </w:tr>
      <w:tr>
        <w:tblPrEx>
          <w:tblW w:w="5000" w:type="pct"/>
          <w:jc w:val="center"/>
          <w:tblCellMar>
            <w:top w:w="0" w:type="dxa"/>
            <w:left w:w="51" w:type="dxa"/>
            <w:bottom w:w="0" w:type="dxa"/>
            <w:right w:w="51" w:type="dxa"/>
          </w:tblCellMar>
        </w:tblPrEx>
        <w:trPr>
          <w:trHeight w:val="340"/>
          <w:jc w:val="center"/>
        </w:trPr>
        <w:tc>
          <w:tcPr>
            <w:tcW w:w="606"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542"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542"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427"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485"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485"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485" w:type="pct"/>
            <w:vMerge/>
            <w:tcBorders>
              <w:tl2br w:val="nil"/>
              <w:tr2bl w:val="nil"/>
            </w:tcBorders>
            <w:noWrap w:val="0"/>
            <w:vAlign w:val="center"/>
          </w:tcPr>
          <w:p>
            <w:pPr>
              <w:spacing w:line="240" w:lineRule="auto"/>
              <w:jc w:val="center"/>
              <w:rPr>
                <w:rFonts w:ascii="Times New Roman" w:hAnsi="Times New Roman" w:hint="default"/>
                <w:b/>
                <w:bCs/>
                <w:color w:val="auto"/>
                <w:szCs w:val="21"/>
              </w:rPr>
            </w:pPr>
          </w:p>
        </w:tc>
        <w:tc>
          <w:tcPr>
            <w:tcW w:w="398" w:type="pc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清下水</w:t>
            </w:r>
          </w:p>
        </w:tc>
        <w:tc>
          <w:tcPr>
            <w:tcW w:w="485" w:type="pc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回用①</w:t>
            </w:r>
          </w:p>
        </w:tc>
        <w:tc>
          <w:tcPr>
            <w:tcW w:w="542" w:type="pct"/>
            <w:tcBorders>
              <w:tl2br w:val="nil"/>
              <w:tr2bl w:val="nil"/>
            </w:tcBorders>
            <w:noWrap w:val="0"/>
            <w:vAlign w:val="center"/>
          </w:tcPr>
          <w:p>
            <w:pPr>
              <w:spacing w:line="240" w:lineRule="auto"/>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外排废水</w:t>
            </w:r>
          </w:p>
        </w:tc>
      </w:tr>
      <w:tr>
        <w:tblPrEx>
          <w:tblW w:w="5000" w:type="pct"/>
          <w:jc w:val="center"/>
          <w:tblCellMar>
            <w:top w:w="0" w:type="dxa"/>
            <w:left w:w="51" w:type="dxa"/>
            <w:bottom w:w="0" w:type="dxa"/>
            <w:right w:w="51" w:type="dxa"/>
          </w:tblCellMar>
        </w:tblPrEx>
        <w:trPr>
          <w:trHeight w:val="340"/>
          <w:jc w:val="center"/>
        </w:trPr>
        <w:tc>
          <w:tcPr>
            <w:tcW w:w="606"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一期</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5581</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1651</w:t>
            </w:r>
          </w:p>
        </w:tc>
        <w:tc>
          <w:tcPr>
            <w:tcW w:w="427"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410</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2320</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1200</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155</w:t>
            </w:r>
          </w:p>
        </w:tc>
        <w:tc>
          <w:tcPr>
            <w:tcW w:w="398"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235</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1200</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1261</w:t>
            </w:r>
          </w:p>
        </w:tc>
      </w:tr>
      <w:tr>
        <w:tblPrEx>
          <w:tblW w:w="5000" w:type="pct"/>
          <w:jc w:val="center"/>
          <w:tblCellMar>
            <w:top w:w="0" w:type="dxa"/>
            <w:left w:w="51" w:type="dxa"/>
            <w:bottom w:w="0" w:type="dxa"/>
            <w:right w:w="51" w:type="dxa"/>
          </w:tblCellMar>
        </w:tblPrEx>
        <w:trPr>
          <w:trHeight w:val="340"/>
          <w:jc w:val="center"/>
        </w:trPr>
        <w:tc>
          <w:tcPr>
            <w:tcW w:w="606"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二期</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12549</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3420</w:t>
            </w:r>
          </w:p>
        </w:tc>
        <w:tc>
          <w:tcPr>
            <w:tcW w:w="427"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1028</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5438</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2663</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276</w:t>
            </w:r>
          </w:p>
        </w:tc>
        <w:tc>
          <w:tcPr>
            <w:tcW w:w="398"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583</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2663</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2561</w:t>
            </w:r>
          </w:p>
        </w:tc>
      </w:tr>
      <w:tr>
        <w:tblPrEx>
          <w:tblW w:w="5000" w:type="pct"/>
          <w:jc w:val="center"/>
          <w:tblCellMar>
            <w:top w:w="0" w:type="dxa"/>
            <w:left w:w="51" w:type="dxa"/>
            <w:bottom w:w="0" w:type="dxa"/>
            <w:right w:w="51" w:type="dxa"/>
          </w:tblCellMar>
        </w:tblPrEx>
        <w:trPr>
          <w:trHeight w:val="340"/>
          <w:jc w:val="center"/>
        </w:trPr>
        <w:tc>
          <w:tcPr>
            <w:tcW w:w="606"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原</w:t>
            </w:r>
            <w:r>
              <w:rPr>
                <w:rFonts w:ascii="Times New Roman" w:hAnsi="Times New Roman" w:cs="Times New Roman" w:hint="default"/>
                <w:color w:val="auto"/>
                <w:sz w:val="21"/>
                <w:szCs w:val="21"/>
              </w:rPr>
              <w:t>技改</w:t>
            </w:r>
            <w:r>
              <w:rPr>
                <w:rFonts w:ascii="Times New Roman" w:hAnsi="Times New Roman" w:cs="Times New Roman" w:hint="default"/>
                <w:color w:val="auto"/>
                <w:sz w:val="21"/>
                <w:szCs w:val="21"/>
                <w:lang w:val="en-US" w:eastAsia="zh-CN"/>
              </w:rPr>
              <w:t>项目</w:t>
            </w:r>
          </w:p>
        </w:tc>
        <w:tc>
          <w:tcPr>
            <w:tcW w:w="542"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2182.4</w:t>
            </w:r>
          </w:p>
        </w:tc>
        <w:tc>
          <w:tcPr>
            <w:tcW w:w="542"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654.4</w:t>
            </w:r>
          </w:p>
        </w:tc>
        <w:tc>
          <w:tcPr>
            <w:tcW w:w="427"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168</w:t>
            </w:r>
          </w:p>
        </w:tc>
        <w:tc>
          <w:tcPr>
            <w:tcW w:w="485"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1071</w:t>
            </w:r>
          </w:p>
        </w:tc>
        <w:tc>
          <w:tcPr>
            <w:tcW w:w="485"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289</w:t>
            </w:r>
          </w:p>
        </w:tc>
        <w:tc>
          <w:tcPr>
            <w:tcW w:w="485"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51.4</w:t>
            </w:r>
          </w:p>
        </w:tc>
        <w:tc>
          <w:tcPr>
            <w:tcW w:w="398"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98</w:t>
            </w:r>
          </w:p>
        </w:tc>
        <w:tc>
          <w:tcPr>
            <w:tcW w:w="485"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289</w:t>
            </w:r>
          </w:p>
        </w:tc>
        <w:tc>
          <w:tcPr>
            <w:tcW w:w="542" w:type="pct"/>
            <w:tcBorders>
              <w:tl2br w:val="nil"/>
              <w:tr2bl w:val="nil"/>
            </w:tcBorders>
            <w:noWrap w:val="0"/>
            <w:vAlign w:val="center"/>
          </w:tcPr>
          <w:p>
            <w:pPr>
              <w:adjustRightInd w:val="0"/>
              <w:snapToGrid w:val="0"/>
              <w:jc w:val="center"/>
              <w:rPr>
                <w:rFonts w:ascii="Times New Roman" w:hAnsi="Times New Roman" w:hint="default"/>
                <w:color w:val="auto"/>
                <w:szCs w:val="21"/>
              </w:rPr>
            </w:pPr>
            <w:r>
              <w:rPr>
                <w:rFonts w:ascii="Times New Roman" w:hAnsi="Times New Roman" w:cs="Times New Roman" w:hint="default"/>
                <w:color w:val="auto"/>
                <w:kern w:val="0"/>
                <w:sz w:val="21"/>
                <w:szCs w:val="21"/>
              </w:rPr>
              <w:t>505</w:t>
            </w:r>
          </w:p>
        </w:tc>
      </w:tr>
      <w:tr>
        <w:tblPrEx>
          <w:tblW w:w="5000" w:type="pct"/>
          <w:jc w:val="center"/>
          <w:tblCellMar>
            <w:top w:w="0" w:type="dxa"/>
            <w:left w:w="51" w:type="dxa"/>
            <w:bottom w:w="0" w:type="dxa"/>
            <w:right w:w="51" w:type="dxa"/>
          </w:tblCellMar>
        </w:tblPrEx>
        <w:trPr>
          <w:trHeight w:val="340"/>
          <w:jc w:val="center"/>
        </w:trPr>
        <w:tc>
          <w:tcPr>
            <w:tcW w:w="606"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本次改扩建</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38538.237</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7407.857</w:t>
            </w:r>
          </w:p>
        </w:tc>
        <w:tc>
          <w:tcPr>
            <w:tcW w:w="427"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3277.26</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18667.44</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9185.68</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878.645</w:t>
            </w:r>
          </w:p>
        </w:tc>
        <w:tc>
          <w:tcPr>
            <w:tcW w:w="398"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1122.7</w:t>
            </w:r>
          </w:p>
        </w:tc>
        <w:tc>
          <w:tcPr>
            <w:tcW w:w="485"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9185.68</w:t>
            </w:r>
          </w:p>
        </w:tc>
        <w:tc>
          <w:tcPr>
            <w:tcW w:w="542"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10451.952</w:t>
            </w:r>
          </w:p>
        </w:tc>
      </w:tr>
      <w:tr>
        <w:tblPrEx>
          <w:tblW w:w="5000" w:type="pct"/>
          <w:jc w:val="center"/>
          <w:tblCellMar>
            <w:top w:w="0" w:type="dxa"/>
            <w:left w:w="51" w:type="dxa"/>
            <w:bottom w:w="0" w:type="dxa"/>
            <w:right w:w="51" w:type="dxa"/>
          </w:tblCellMar>
        </w:tblPrEx>
        <w:trPr>
          <w:trHeight w:val="340"/>
          <w:jc w:val="center"/>
        </w:trPr>
        <w:tc>
          <w:tcPr>
            <w:tcW w:w="606" w:type="pct"/>
            <w:tcBorders>
              <w:tl2br w:val="nil"/>
              <w:tr2bl w:val="nil"/>
            </w:tcBorders>
            <w:noWrap w:val="0"/>
            <w:vAlign w:val="center"/>
          </w:tcPr>
          <w:p>
            <w:pPr>
              <w:spacing w:line="240" w:lineRule="auto"/>
              <w:jc w:val="center"/>
              <w:rPr>
                <w:rFonts w:ascii="Times New Roman" w:hAnsi="Times New Roman" w:hint="default"/>
                <w:color w:val="auto"/>
                <w:szCs w:val="21"/>
              </w:rPr>
            </w:pPr>
            <w:r>
              <w:rPr>
                <w:rFonts w:ascii="Times New Roman" w:hAnsi="Times New Roman" w:cs="Times New Roman" w:hint="default"/>
                <w:color w:val="auto"/>
                <w:sz w:val="21"/>
                <w:szCs w:val="21"/>
              </w:rPr>
              <w:t>全厂总计</w:t>
            </w:r>
          </w:p>
        </w:tc>
        <w:tc>
          <w:tcPr>
            <w:tcW w:w="542"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hAnsi="Times New Roman" w:cs="Times New Roman" w:hint="default"/>
                <w:i w:val="0"/>
                <w:iCs w:val="0"/>
                <w:color w:val="auto"/>
                <w:kern w:val="0"/>
                <w:sz w:val="21"/>
                <w:szCs w:val="21"/>
                <w:u w:val="none"/>
                <w:lang w:val="en-US" w:eastAsia="zh-CN" w:bidi="ar"/>
              </w:rPr>
              <w:t>58850.637</w:t>
            </w:r>
          </w:p>
        </w:tc>
        <w:tc>
          <w:tcPr>
            <w:tcW w:w="542"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hAnsi="Times New Roman" w:cs="Times New Roman" w:hint="default"/>
                <w:i w:val="0"/>
                <w:iCs w:val="0"/>
                <w:color w:val="auto"/>
                <w:kern w:val="0"/>
                <w:sz w:val="21"/>
                <w:szCs w:val="21"/>
                <w:u w:val="none"/>
                <w:lang w:val="en-US" w:eastAsia="zh-CN" w:bidi="ar"/>
              </w:rPr>
              <w:t>13133.257</w:t>
            </w:r>
          </w:p>
        </w:tc>
        <w:tc>
          <w:tcPr>
            <w:tcW w:w="427"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eastAsia="宋体" w:hAnsi="Times New Roman" w:cs="Times New Roman" w:hint="default"/>
                <w:i w:val="0"/>
                <w:iCs w:val="0"/>
                <w:color w:val="auto"/>
                <w:kern w:val="0"/>
                <w:sz w:val="21"/>
                <w:szCs w:val="21"/>
                <w:u w:val="none"/>
                <w:lang w:val="en-US" w:eastAsia="zh-CN" w:bidi="ar"/>
              </w:rPr>
              <w:t>4883.26</w:t>
            </w:r>
          </w:p>
        </w:tc>
        <w:tc>
          <w:tcPr>
            <w:tcW w:w="485"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eastAsia="宋体" w:hAnsi="Times New Roman" w:cs="Times New Roman" w:hint="default"/>
                <w:i w:val="0"/>
                <w:iCs w:val="0"/>
                <w:color w:val="auto"/>
                <w:kern w:val="0"/>
                <w:sz w:val="21"/>
                <w:szCs w:val="21"/>
                <w:u w:val="none"/>
                <w:lang w:val="en-US" w:eastAsia="zh-CN" w:bidi="ar"/>
              </w:rPr>
              <w:t>27496.44</w:t>
            </w:r>
          </w:p>
        </w:tc>
        <w:tc>
          <w:tcPr>
            <w:tcW w:w="485"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eastAsia="宋体" w:hAnsi="Times New Roman" w:cs="Times New Roman" w:hint="default"/>
                <w:i w:val="0"/>
                <w:iCs w:val="0"/>
                <w:color w:val="auto"/>
                <w:kern w:val="0"/>
                <w:sz w:val="21"/>
                <w:szCs w:val="21"/>
                <w:u w:val="none"/>
                <w:lang w:val="en-US" w:eastAsia="zh-CN" w:bidi="ar"/>
              </w:rPr>
              <w:t>13337.68</w:t>
            </w:r>
          </w:p>
        </w:tc>
        <w:tc>
          <w:tcPr>
            <w:tcW w:w="485"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eastAsia="宋体" w:hAnsi="Times New Roman" w:cs="Times New Roman" w:hint="default"/>
                <w:i w:val="0"/>
                <w:iCs w:val="0"/>
                <w:color w:val="auto"/>
                <w:kern w:val="0"/>
                <w:sz w:val="21"/>
                <w:szCs w:val="21"/>
                <w:u w:val="none"/>
                <w:lang w:val="en-US" w:eastAsia="zh-CN" w:bidi="ar"/>
              </w:rPr>
              <w:t>1361.045</w:t>
            </w:r>
          </w:p>
        </w:tc>
        <w:tc>
          <w:tcPr>
            <w:tcW w:w="398"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eastAsia="宋体" w:hAnsi="Times New Roman" w:cs="Times New Roman" w:hint="default"/>
                <w:i w:val="0"/>
                <w:iCs w:val="0"/>
                <w:color w:val="auto"/>
                <w:kern w:val="0"/>
                <w:sz w:val="21"/>
                <w:szCs w:val="21"/>
                <w:u w:val="none"/>
                <w:lang w:val="en-US" w:eastAsia="zh-CN" w:bidi="ar"/>
              </w:rPr>
              <w:t>2038.7</w:t>
            </w:r>
          </w:p>
        </w:tc>
        <w:tc>
          <w:tcPr>
            <w:tcW w:w="485"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eastAsia="宋体" w:hAnsi="Times New Roman" w:cs="Times New Roman" w:hint="default"/>
                <w:i w:val="0"/>
                <w:iCs w:val="0"/>
                <w:color w:val="auto"/>
                <w:kern w:val="0"/>
                <w:sz w:val="21"/>
                <w:szCs w:val="21"/>
                <w:u w:val="none"/>
                <w:lang w:val="en-US" w:eastAsia="zh-CN" w:bidi="ar"/>
              </w:rPr>
              <w:t>13337.68</w:t>
            </w:r>
          </w:p>
        </w:tc>
        <w:tc>
          <w:tcPr>
            <w:tcW w:w="542" w:type="pct"/>
            <w:tcBorders>
              <w:tl2br w:val="nil"/>
              <w:tr2bl w:val="nil"/>
            </w:tcBorders>
            <w:noWrap w:val="0"/>
            <w:vAlign w:val="center"/>
          </w:tcPr>
          <w:p>
            <w:pPr>
              <w:keepNext w:val="0"/>
              <w:keepLines w:val="0"/>
              <w:widowControl/>
              <w:suppressLineNumbers w:val="0"/>
              <w:jc w:val="right"/>
              <w:textAlignment w:val="center"/>
              <w:rPr>
                <w:rFonts w:ascii="Times New Roman" w:hAnsi="Times New Roman" w:hint="default"/>
                <w:i w:val="0"/>
                <w:iCs w:val="0"/>
                <w:color w:val="auto"/>
                <w:szCs w:val="21"/>
                <w:u w:val="none"/>
              </w:rPr>
            </w:pPr>
            <w:r>
              <w:rPr>
                <w:rFonts w:ascii="Times New Roman" w:hAnsi="Times New Roman" w:cs="Times New Roman" w:hint="default"/>
                <w:i w:val="0"/>
                <w:iCs w:val="0"/>
                <w:color w:val="auto"/>
                <w:kern w:val="0"/>
                <w:sz w:val="21"/>
                <w:szCs w:val="21"/>
                <w:u w:val="none"/>
                <w:lang w:val="en-US" w:eastAsia="zh-CN" w:bidi="ar"/>
              </w:rPr>
              <w:t>14778.952</w:t>
            </w:r>
          </w:p>
        </w:tc>
      </w:tr>
      <w:tr>
        <w:tblPrEx>
          <w:tblW w:w="5000" w:type="pct"/>
          <w:jc w:val="center"/>
          <w:tblCellMar>
            <w:top w:w="0" w:type="dxa"/>
            <w:left w:w="51" w:type="dxa"/>
            <w:bottom w:w="0" w:type="dxa"/>
            <w:right w:w="51" w:type="dxa"/>
          </w:tblCellMar>
        </w:tblPrEx>
        <w:trPr>
          <w:trHeight w:val="340"/>
          <w:jc w:val="center"/>
        </w:trPr>
        <w:tc>
          <w:tcPr>
            <w:tcW w:w="5000" w:type="pct"/>
            <w:gridSpan w:val="10"/>
            <w:tcBorders>
              <w:tl2br w:val="nil"/>
              <w:tr2bl w:val="nil"/>
            </w:tcBorders>
            <w:noWrap w:val="0"/>
            <w:vAlign w:val="center"/>
          </w:tcPr>
          <w:p>
            <w:pPr>
              <w:spacing w:line="240" w:lineRule="auto"/>
              <w:jc w:val="left"/>
              <w:rPr>
                <w:rFonts w:ascii="Times New Roman" w:hAnsi="Times New Roman" w:hint="default"/>
                <w:color w:val="auto"/>
                <w:szCs w:val="21"/>
              </w:rPr>
            </w:pPr>
            <w:r>
              <w:rPr>
                <w:rFonts w:ascii="Times New Roman" w:hAnsi="Times New Roman" w:cs="Times New Roman" w:hint="default"/>
                <w:color w:val="auto"/>
                <w:sz w:val="21"/>
                <w:szCs w:val="21"/>
              </w:rPr>
              <w:t>注①：包含含金废水、含锡废水、含银废水</w:t>
            </w:r>
            <w:r>
              <w:rPr>
                <w:rFonts w:ascii="Times New Roman" w:hAnsi="Times New Roman" w:cs="Times New Roman" w:hint="default"/>
                <w:color w:val="auto"/>
                <w:sz w:val="21"/>
                <w:szCs w:val="21"/>
                <w:lang w:eastAsia="zh-CN"/>
              </w:rPr>
              <w:t>、含钯废水</w:t>
            </w:r>
            <w:r>
              <w:rPr>
                <w:rFonts w:ascii="Times New Roman" w:hAnsi="Times New Roman" w:cs="Times New Roman" w:hint="default"/>
                <w:color w:val="auto"/>
                <w:sz w:val="21"/>
                <w:szCs w:val="21"/>
              </w:rPr>
              <w:t>在线回收后回用水</w:t>
            </w:r>
          </w:p>
        </w:tc>
      </w:tr>
    </w:tbl>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rPr>
      </w:pPr>
      <w:r>
        <w:rPr>
          <w:rFonts w:ascii="Times New Roman" w:eastAsia="宋体" w:hAnsi="Times New Roman" w:cs="Times New Roman" w:hint="default"/>
          <w:color w:val="auto"/>
          <w:sz w:val="24"/>
          <w:szCs w:val="24"/>
          <w:lang w:val="en-US" w:eastAsia="zh-CN"/>
        </w:rPr>
        <w:t>由表</w:t>
      </w:r>
      <w:r>
        <w:rPr>
          <w:rFonts w:ascii="Times New Roman" w:hAnsi="Times New Roman" w:cs="Times New Roman" w:hint="default"/>
          <w:color w:val="auto"/>
          <w:sz w:val="24"/>
          <w:szCs w:val="24"/>
          <w:lang w:val="en-US" w:eastAsia="zh-CN"/>
        </w:rPr>
        <w:t>2.3-4</w:t>
      </w:r>
      <w:r>
        <w:rPr>
          <w:rFonts w:ascii="Times New Roman" w:eastAsia="宋体" w:hAnsi="Times New Roman" w:cs="Times New Roman" w:hint="default"/>
          <w:color w:val="auto"/>
          <w:sz w:val="24"/>
          <w:szCs w:val="24"/>
          <w:lang w:val="en-US" w:eastAsia="zh-CN"/>
        </w:rPr>
        <w:t>可知，本次</w:t>
      </w:r>
      <w:r>
        <w:rPr>
          <w:rFonts w:ascii="Times New Roman" w:hAnsi="Times New Roman" w:cs="Times New Roman" w:hint="default"/>
          <w:color w:val="auto"/>
          <w:sz w:val="24"/>
          <w:szCs w:val="24"/>
          <w:lang w:val="en-US" w:eastAsia="zh-CN"/>
        </w:rPr>
        <w:t>改扩建</w:t>
      </w:r>
      <w:r>
        <w:rPr>
          <w:rFonts w:ascii="Times New Roman" w:eastAsia="宋体" w:hAnsi="Times New Roman" w:cs="Times New Roman" w:hint="default"/>
          <w:color w:val="auto"/>
          <w:sz w:val="24"/>
          <w:szCs w:val="24"/>
          <w:lang w:val="en-US" w:eastAsia="zh-CN"/>
        </w:rPr>
        <w:t>后全厂</w:t>
      </w:r>
      <w:r>
        <w:rPr>
          <w:rFonts w:ascii="Times New Roman" w:hAnsi="Times New Roman" w:cs="Times New Roman" w:hint="default"/>
          <w:color w:val="auto"/>
          <w:sz w:val="24"/>
          <w:szCs w:val="24"/>
          <w:lang w:val="en-US" w:eastAsia="zh-CN"/>
        </w:rPr>
        <w:t>总</w:t>
      </w:r>
      <w:r>
        <w:rPr>
          <w:rFonts w:ascii="Times New Roman" w:eastAsia="宋体" w:hAnsi="Times New Roman" w:cs="Times New Roman" w:hint="default"/>
          <w:color w:val="auto"/>
          <w:sz w:val="24"/>
          <w:szCs w:val="24"/>
          <w:lang w:val="en-US" w:eastAsia="zh-CN"/>
        </w:rPr>
        <w:t>用水量为</w:t>
      </w:r>
      <w:r>
        <w:rPr>
          <w:rFonts w:ascii="Times New Roman" w:hAnsi="Times New Roman" w:cs="Times New Roman" w:hint="default"/>
          <w:color w:val="auto"/>
          <w:sz w:val="24"/>
          <w:szCs w:val="24"/>
          <w:lang w:val="en-US" w:eastAsia="zh-CN"/>
        </w:rPr>
        <w:t>58850.637</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/d，其中</w:t>
      </w:r>
      <w:r>
        <w:rPr>
          <w:rFonts w:ascii="Times New Roman" w:hAnsi="Times New Roman" w:cs="Times New Roman" w:hint="default"/>
          <w:color w:val="auto"/>
          <w:sz w:val="24"/>
          <w:szCs w:val="24"/>
          <w:lang w:val="en-US" w:eastAsia="zh-CN"/>
        </w:rPr>
        <w:t>新水13133.257</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纯水使用量</w:t>
      </w:r>
      <w:r>
        <w:rPr>
          <w:rFonts w:ascii="Times New Roman" w:hAnsi="Times New Roman" w:cs="Times New Roman" w:hint="default"/>
          <w:color w:val="auto"/>
          <w:sz w:val="24"/>
          <w:szCs w:val="24"/>
          <w:lang w:val="en-US" w:eastAsia="zh-CN"/>
        </w:rPr>
        <w:t>4883.26</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循环水量为</w:t>
      </w:r>
      <w:r>
        <w:rPr>
          <w:rFonts w:ascii="Times New Roman" w:hAnsi="Times New Roman" w:cs="Times New Roman" w:hint="default"/>
          <w:color w:val="auto"/>
          <w:sz w:val="24"/>
          <w:szCs w:val="24"/>
          <w:lang w:val="en-US" w:eastAsia="zh-CN"/>
        </w:rPr>
        <w:t>27496.44</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回用水量为</w:t>
      </w:r>
      <w:r>
        <w:rPr>
          <w:rFonts w:ascii="Times New Roman" w:hAnsi="Times New Roman" w:cs="Times New Roman" w:hint="default"/>
          <w:color w:val="auto"/>
          <w:sz w:val="24"/>
          <w:szCs w:val="24"/>
          <w:lang w:val="en-US" w:eastAsia="zh-CN"/>
        </w:rPr>
        <w:t>13337.68</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/d；清下水</w:t>
      </w:r>
      <w:r>
        <w:rPr>
          <w:rFonts w:ascii="Times New Roman" w:hAnsi="Times New Roman" w:cs="Times New Roman" w:hint="default"/>
          <w:color w:val="auto"/>
          <w:sz w:val="24"/>
          <w:szCs w:val="24"/>
          <w:lang w:val="en-US" w:eastAsia="zh-CN"/>
        </w:rPr>
        <w:t>2038.7</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/d（走雨水管网）</w:t>
      </w:r>
      <w:r>
        <w:rPr>
          <w:rFonts w:ascii="Times New Roman"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en-US" w:eastAsia="zh-CN"/>
        </w:rPr>
        <w:t>外排废水为</w:t>
      </w:r>
      <w:r>
        <w:rPr>
          <w:rFonts w:ascii="Times New Roman" w:hAnsi="Times New Roman" w:cs="Times New Roman" w:hint="default"/>
          <w:color w:val="auto"/>
          <w:sz w:val="24"/>
          <w:szCs w:val="24"/>
          <w:lang w:val="en-US" w:eastAsia="zh-CN"/>
        </w:rPr>
        <w:t>14778.952</w:t>
      </w:r>
      <w:r>
        <w:rPr>
          <w:rFonts w:ascii="Times New Roman" w:eastAsia="宋体" w:hAnsi="Times New Roman" w:cs="Times New Roman" w:hint="default"/>
          <w:color w:val="auto"/>
          <w:sz w:val="24"/>
          <w:szCs w:val="24"/>
          <w:lang w:val="en-US" w:eastAsia="zh-CN"/>
        </w:rPr>
        <w:t>m</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/d。</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ascii="Times New Roman" w:hAnsi="Times New Roman" w:hint="default"/>
          <w:b/>
          <w:bCs/>
          <w:color w:val="auto"/>
          <w:sz w:val="30"/>
          <w:szCs w:val="30"/>
        </w:rPr>
      </w:pPr>
      <w:bookmarkStart w:id="8" w:name="_Toc29809"/>
      <w:r>
        <w:rPr>
          <w:rFonts w:ascii="Times New Roman" w:eastAsia="宋体" w:hAnsi="Times New Roman" w:cs="Times New Roman" w:hint="default"/>
          <w:b/>
          <w:bCs/>
          <w:color w:val="auto"/>
          <w:sz w:val="30"/>
          <w:szCs w:val="30"/>
          <w:lang w:val="en-US" w:eastAsia="zh-CN"/>
        </w:rPr>
        <w:t>1.</w:t>
      </w:r>
      <w:r>
        <w:rPr>
          <w:rFonts w:ascii="Times New Roman" w:hAnsi="Times New Roman" w:cs="Times New Roman" w:hint="default"/>
          <w:b/>
          <w:bCs/>
          <w:color w:val="auto"/>
          <w:sz w:val="30"/>
          <w:szCs w:val="30"/>
          <w:lang w:val="en-US" w:eastAsia="zh-CN"/>
        </w:rPr>
        <w:t>5</w:t>
      </w:r>
      <w:r>
        <w:rPr>
          <w:rFonts w:ascii="Times New Roman" w:eastAsia="宋体" w:hAnsi="Times New Roman" w:cs="Times New Roman" w:hint="default"/>
          <w:b/>
          <w:bCs/>
          <w:color w:val="auto"/>
          <w:sz w:val="30"/>
          <w:szCs w:val="30"/>
          <w:lang w:val="en-US" w:eastAsia="zh-CN"/>
        </w:rPr>
        <w:t xml:space="preserve"> 废水污染源强及拟采取的环境保护措施</w:t>
      </w:r>
      <w:bookmarkEnd w:id="8"/>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1"/>
        <w:rPr>
          <w:rFonts w:ascii="Times New Roman" w:hAnsi="Times New Roman" w:hint="default"/>
          <w:b/>
          <w:bCs/>
          <w:color w:val="auto"/>
          <w:sz w:val="28"/>
          <w:szCs w:val="28"/>
        </w:rPr>
      </w:pPr>
      <w:bookmarkStart w:id="9" w:name="_Toc2586"/>
      <w:r>
        <w:rPr>
          <w:rFonts w:ascii="Times New Roman" w:eastAsia="宋体" w:hAnsi="Times New Roman" w:cs="Times New Roman" w:hint="default"/>
          <w:b/>
          <w:bCs/>
          <w:color w:val="auto"/>
          <w:sz w:val="28"/>
          <w:szCs w:val="28"/>
          <w:lang w:val="en-US" w:eastAsia="zh-CN"/>
        </w:rPr>
        <w:t>1</w:t>
      </w:r>
      <w:r>
        <w:rPr>
          <w:rFonts w:ascii="Times New Roman" w:eastAsia="宋体" w:hAnsi="Times New Roman" w:cs="Times New Roman" w:hint="default"/>
          <w:b/>
          <w:bCs/>
          <w:color w:val="auto"/>
          <w:sz w:val="28"/>
          <w:szCs w:val="28"/>
        </w:rPr>
        <w:t>.</w:t>
      </w:r>
      <w:r>
        <w:rPr>
          <w:rFonts w:ascii="Times New Roman" w:hAnsi="Times New Roman" w:cs="Times New Roman" w:hint="default"/>
          <w:b/>
          <w:bCs/>
          <w:color w:val="auto"/>
          <w:sz w:val="28"/>
          <w:szCs w:val="28"/>
          <w:lang w:val="en-US" w:eastAsia="zh-CN"/>
        </w:rPr>
        <w:t>5</w:t>
      </w:r>
      <w:r>
        <w:rPr>
          <w:rFonts w:ascii="Times New Roman" w:eastAsia="宋体" w:hAnsi="Times New Roman" w:cs="Times New Roman" w:hint="default"/>
          <w:b/>
          <w:bCs/>
          <w:color w:val="auto"/>
          <w:sz w:val="28"/>
          <w:szCs w:val="28"/>
        </w:rPr>
        <w:t>.1 废水污染物产生源强</w:t>
      </w:r>
      <w:bookmarkEnd w:id="9"/>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（1）生产废水</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1）废水种类及废水产生量</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根据项目生产线的废水性质，结合建设单位废水分类收集方式，本项目生产线上产生的废水分为1</w:t>
      </w:r>
      <w:r>
        <w:rPr>
          <w:rFonts w:ascii="Times New Roman" w:hAnsi="Times New Roman" w:cs="Times New Roman" w:hint="default"/>
          <w:color w:val="auto"/>
          <w:sz w:val="24"/>
          <w:szCs w:val="24"/>
          <w:lang w:val="en-US" w:eastAsia="zh-CN"/>
        </w:rPr>
        <w:t>0</w:t>
      </w:r>
      <w:r>
        <w:rPr>
          <w:rFonts w:ascii="Times New Roman" w:eastAsia="宋体" w:hAnsi="Times New Roman" w:cs="Times New Roman" w:hint="default"/>
          <w:color w:val="auto"/>
          <w:sz w:val="24"/>
          <w:szCs w:val="24"/>
          <w:lang w:val="en-US" w:eastAsia="zh-CN"/>
        </w:rPr>
        <w:t>股，包括：综合废水、一般清洗废水、络合铜废水、油墨废水、含氰废水、含镍废水、含金废水、废酸液、有机废水、含钯废水（其中含金废水在车间在线回收）。</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①酸碱蚀刻液回收系统废水</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酸碱蚀刻废液处理系统产生的清洗废水、冷凝水将根据其废水性质分别归入综合废水。</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②废气处理系统废水</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废气喷淋系统定期更换将产生一定量废水，归入综合废水处理系统中处理。</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③纯水系统和冷却系统排水</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项目制纯水系统反渗透过程会产生RO浓水，作为清净下水外排。项目设备冷却系统运行过程中需定期外排冷却水，此部分水作为清净下水外排。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sectPr>
          <w:headerReference w:type="default" r:id="rId47"/>
          <w:footerReference w:type="default" r:id="rId48"/>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7"/>
          <w:cols w:num="1" w:space="720"/>
          <w:docGrid w:type="lines" w:linePitch="312" w:charSpace="0"/>
        </w:sectPr>
      </w:pP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2）废水水质及废水产生源强</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类比目前印制电路板行业对废水污染物主要考核指标的要求，并结合本项目生产工艺特点，确定本项目生产废水的污染物评价指标为 pH、CODCr、铜、镍、氰化物、氨氮、总磷、SS、总氮等。</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为了解各股生产废水中各特征污染因子的产生情况，本评价主要采用类比法。考虑到江西景旺精密电路有限公司位于其他省市的项目与本项目工艺废水分水情况差异较大，不具备可比性，因此本次评价主要以企业现有工程（二期验收数据）为类比对象，生产废水的实测资料均为其正常工况下日常监测数据，具有代表性，另外考虑水质的波动性，本评价保守考虑，均取其最大值统计各水污染物的产生源强。</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具体废水污染物产生源强见表1.5-1。</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其中：</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A.废酸液排入相应的收集池中，小批量注入油墨废水处理系统酸析池中，用作酸添加剂。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B.油墨废液排入相应的废液收集池中，小批量注入至油墨废水处理系统中进行处理。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C.酸碱蚀刻废液处理系统（</w:t>
      </w:r>
      <w:r>
        <w:rPr>
          <w:rFonts w:ascii="Times New Roman" w:hAnsi="Times New Roman" w:cs="Times New Roman" w:hint="default"/>
          <w:bCs/>
          <w:color w:val="auto"/>
          <w:kern w:val="0"/>
          <w:sz w:val="24"/>
          <w:szCs w:val="24"/>
          <w:lang w:eastAsia="zh-CN" w:bidi="ar"/>
        </w:rPr>
        <w:t>废液车间</w:t>
      </w:r>
      <w:r>
        <w:rPr>
          <w:rFonts w:ascii="Times New Roman" w:eastAsia="宋体" w:hAnsi="Times New Roman" w:cs="Times New Roman" w:hint="default"/>
          <w:bCs/>
          <w:color w:val="auto"/>
          <w:kern w:val="0"/>
          <w:sz w:val="24"/>
          <w:szCs w:val="24"/>
          <w:lang w:bidi="ar"/>
        </w:rPr>
        <w:t>）产生的</w:t>
      </w:r>
      <w:r>
        <w:rPr>
          <w:rFonts w:ascii="Times New Roman" w:hAnsi="Times New Roman" w:cs="Times New Roman" w:hint="default"/>
          <w:bCs/>
          <w:color w:val="auto"/>
          <w:kern w:val="0"/>
          <w:sz w:val="24"/>
          <w:szCs w:val="24"/>
          <w:lang w:eastAsia="zh-CN" w:bidi="ar"/>
        </w:rPr>
        <w:t>冷凝水排</w:t>
      </w:r>
      <w:r>
        <w:rPr>
          <w:rFonts w:ascii="Times New Roman" w:eastAsia="宋体" w:hAnsi="Times New Roman" w:cs="Times New Roman" w:hint="default"/>
          <w:bCs/>
          <w:color w:val="auto"/>
          <w:kern w:val="0"/>
          <w:sz w:val="24"/>
          <w:szCs w:val="24"/>
          <w:lang w:bidi="ar"/>
        </w:rPr>
        <w:t>入综合废水处理系统中。</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各类需进入废水处理站处理的废液均采用分类收集、定量注入相应的废水处理系统的模式，避免对废水处理系统造成冲击。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sectPr>
          <w:headerReference w:type="default" r:id="rId49"/>
          <w:footerReference w:type="default" r:id="rId50"/>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8"/>
          <w:cols w:num="1" w:space="720"/>
          <w:titlePg w:val="0"/>
          <w:docGrid w:type="lines" w:linePitch="312" w:charSpace="0"/>
        </w:sectPr>
      </w:pPr>
    </w:p>
    <w:p>
      <w:pPr>
        <w:jc w:val="center"/>
        <w:rPr>
          <w:rFonts w:ascii="Times New Roman" w:hAnsi="Times New Roman" w:hint="default"/>
          <w:b/>
          <w:bCs/>
          <w:color w:val="auto"/>
        </w:rPr>
      </w:pPr>
      <w:r>
        <w:rPr>
          <w:rFonts w:ascii="Times New Roman" w:hAnsi="Times New Roman" w:cs="Times New Roman" w:hint="default"/>
          <w:b/>
          <w:bCs/>
          <w:color w:val="auto"/>
        </w:rPr>
        <w:t>表</w:t>
      </w:r>
      <w:r>
        <w:rPr>
          <w:rFonts w:ascii="Times New Roman" w:hAnsi="Times New Roman" w:cs="Times New Roman" w:hint="default"/>
          <w:b/>
          <w:bCs/>
          <w:color w:val="auto"/>
          <w:lang w:val="en-US" w:eastAsia="zh-CN"/>
        </w:rPr>
        <w:t xml:space="preserve">1.5-1  </w:t>
      </w:r>
      <w:r>
        <w:rPr>
          <w:rFonts w:ascii="Times New Roman" w:hAnsi="Times New Roman" w:cs="Times New Roman" w:hint="default"/>
          <w:b/>
          <w:bCs/>
          <w:color w:val="auto"/>
        </w:rPr>
        <w:t>本项目生产废水主要来源及主要污染物</w:t>
      </w:r>
    </w:p>
    <w:tbl>
      <w:tblPr>
        <w:tblStyle w:val="TableNormal"/>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
      <w:tblGrid>
        <w:gridCol w:w="1073"/>
        <w:gridCol w:w="2690"/>
        <w:gridCol w:w="864"/>
        <w:gridCol w:w="886"/>
        <w:gridCol w:w="909"/>
        <w:gridCol w:w="1287"/>
        <w:gridCol w:w="1253"/>
        <w:gridCol w:w="1059"/>
        <w:gridCol w:w="2250"/>
        <w:gridCol w:w="1841"/>
      </w:tblGrid>
      <w:tr>
        <w:tblPrEx>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Ex>
        <w:trPr>
          <w:trHeight w:val="340"/>
        </w:trPr>
        <w:tc>
          <w:tcPr>
            <w:tcW w:w="380"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废水种类</w:t>
            </w:r>
          </w:p>
        </w:tc>
        <w:tc>
          <w:tcPr>
            <w:tcW w:w="953"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来源</w:t>
            </w:r>
          </w:p>
        </w:tc>
        <w:tc>
          <w:tcPr>
            <w:tcW w:w="2216" w:type="pct"/>
            <w:gridSpan w:val="6"/>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日均产生量（m³/d）</w:t>
            </w:r>
          </w:p>
        </w:tc>
        <w:tc>
          <w:tcPr>
            <w:tcW w:w="797"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主要污染物</w:t>
            </w:r>
          </w:p>
        </w:tc>
        <w:tc>
          <w:tcPr>
            <w:tcW w:w="652"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备注</w:t>
            </w:r>
          </w:p>
        </w:tc>
      </w:tr>
      <w:tr>
        <w:tblPrEx>
          <w:tblW w:w="4998" w:type="pct"/>
          <w:tblInd w:w="0" w:type="dxa"/>
          <w:tblCellMar>
            <w:top w:w="0" w:type="dxa"/>
            <w:left w:w="57" w:type="dxa"/>
            <w:bottom w:w="0" w:type="dxa"/>
            <w:right w:w="57" w:type="dxa"/>
          </w:tblCellMar>
        </w:tblPrEx>
        <w:trPr>
          <w:trHeight w:val="167"/>
        </w:trPr>
        <w:tc>
          <w:tcPr>
            <w:tcW w:w="380" w:type="pct"/>
            <w:vMerge/>
            <w:tcBorders>
              <w:tl2br w:val="nil"/>
              <w:tr2bl w:val="nil"/>
            </w:tcBorders>
            <w:noWrap w:val="0"/>
            <w:vAlign w:val="center"/>
          </w:tcPr>
          <w:p>
            <w:pPr>
              <w:jc w:val="center"/>
              <w:rPr>
                <w:rFonts w:ascii="Times New Roman" w:hAnsi="Times New Roman" w:hint="default"/>
                <w:color w:val="auto"/>
                <w:szCs w:val="21"/>
              </w:rPr>
            </w:pPr>
          </w:p>
        </w:tc>
        <w:tc>
          <w:tcPr>
            <w:tcW w:w="953" w:type="pct"/>
            <w:vMerge/>
            <w:tcBorders>
              <w:tl2br w:val="nil"/>
              <w:tr2bl w:val="nil"/>
            </w:tcBorders>
            <w:noWrap w:val="0"/>
            <w:vAlign w:val="center"/>
          </w:tcPr>
          <w:p>
            <w:pPr>
              <w:jc w:val="center"/>
              <w:rPr>
                <w:rFonts w:ascii="Times New Roman" w:hAnsi="Times New Roman" w:hint="default"/>
                <w:color w:val="auto"/>
                <w:szCs w:val="21"/>
              </w:rPr>
            </w:pPr>
          </w:p>
        </w:tc>
        <w:tc>
          <w:tcPr>
            <w:tcW w:w="306"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一期</w:t>
            </w:r>
          </w:p>
        </w:tc>
        <w:tc>
          <w:tcPr>
            <w:tcW w:w="31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二期</w:t>
            </w:r>
          </w:p>
        </w:tc>
        <w:tc>
          <w:tcPr>
            <w:tcW w:w="322"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技改</w:t>
            </w:r>
          </w:p>
        </w:tc>
        <w:tc>
          <w:tcPr>
            <w:tcW w:w="900" w:type="pct"/>
            <w:gridSpan w:val="2"/>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本项目</w:t>
            </w:r>
          </w:p>
        </w:tc>
        <w:tc>
          <w:tcPr>
            <w:tcW w:w="372"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全厂</w:t>
            </w:r>
          </w:p>
        </w:tc>
        <w:tc>
          <w:tcPr>
            <w:tcW w:w="797" w:type="pct"/>
            <w:vMerge/>
            <w:tcBorders>
              <w:tl2br w:val="nil"/>
              <w:tr2bl w:val="nil"/>
            </w:tcBorders>
            <w:noWrap w:val="0"/>
            <w:vAlign w:val="center"/>
          </w:tcPr>
          <w:p>
            <w:pPr>
              <w:jc w:val="center"/>
              <w:rPr>
                <w:rFonts w:ascii="Times New Roman" w:hAnsi="Times New Roman" w:hint="default"/>
                <w:color w:val="auto"/>
                <w:szCs w:val="21"/>
              </w:rPr>
            </w:pPr>
          </w:p>
        </w:tc>
        <w:tc>
          <w:tcPr>
            <w:tcW w:w="652" w:type="pct"/>
            <w:vMerge/>
            <w:tcBorders>
              <w:tl2br w:val="nil"/>
              <w:tr2bl w:val="nil"/>
            </w:tcBorders>
            <w:noWrap w:val="0"/>
            <w:vAlign w:val="center"/>
          </w:tcPr>
          <w:p>
            <w:pPr>
              <w:jc w:val="center"/>
              <w:rPr>
                <w:rFonts w:ascii="Times New Roman" w:hAnsi="Times New Roman" w:hint="default"/>
                <w:color w:val="auto"/>
                <w:szCs w:val="21"/>
              </w:rPr>
            </w:pPr>
          </w:p>
        </w:tc>
      </w:tr>
      <w:tr>
        <w:tblPrEx>
          <w:tblW w:w="4998" w:type="pct"/>
          <w:tblInd w:w="0" w:type="dxa"/>
          <w:tblCellMar>
            <w:top w:w="0" w:type="dxa"/>
            <w:left w:w="57" w:type="dxa"/>
            <w:bottom w:w="0" w:type="dxa"/>
            <w:right w:w="57" w:type="dxa"/>
          </w:tblCellMar>
        </w:tblPrEx>
        <w:trPr>
          <w:trHeight w:val="167"/>
        </w:trPr>
        <w:tc>
          <w:tcPr>
            <w:tcW w:w="380" w:type="pct"/>
            <w:vMerge/>
            <w:tcBorders>
              <w:tl2br w:val="nil"/>
              <w:tr2bl w:val="nil"/>
            </w:tcBorders>
            <w:noWrap w:val="0"/>
            <w:vAlign w:val="center"/>
          </w:tcPr>
          <w:p>
            <w:pPr>
              <w:jc w:val="center"/>
              <w:rPr>
                <w:rFonts w:ascii="Times New Roman" w:hAnsi="Times New Roman" w:hint="default"/>
                <w:color w:val="auto"/>
                <w:szCs w:val="21"/>
              </w:rPr>
            </w:pPr>
          </w:p>
        </w:tc>
        <w:tc>
          <w:tcPr>
            <w:tcW w:w="953" w:type="pct"/>
            <w:vMerge/>
            <w:tcBorders>
              <w:tl2br w:val="nil"/>
              <w:tr2bl w:val="nil"/>
            </w:tcBorders>
            <w:noWrap w:val="0"/>
            <w:vAlign w:val="center"/>
          </w:tcPr>
          <w:p>
            <w:pPr>
              <w:jc w:val="center"/>
              <w:rPr>
                <w:rFonts w:ascii="Times New Roman" w:hAnsi="Times New Roman" w:hint="default"/>
                <w:color w:val="auto"/>
                <w:szCs w:val="21"/>
              </w:rPr>
            </w:pPr>
          </w:p>
        </w:tc>
        <w:tc>
          <w:tcPr>
            <w:tcW w:w="306" w:type="pct"/>
            <w:vMerge/>
            <w:tcBorders>
              <w:tl2br w:val="nil"/>
              <w:tr2bl w:val="nil"/>
            </w:tcBorders>
            <w:noWrap w:val="0"/>
            <w:vAlign w:val="center"/>
          </w:tcPr>
          <w:p>
            <w:pPr>
              <w:jc w:val="center"/>
              <w:rPr>
                <w:rFonts w:ascii="Times New Roman" w:hAnsi="Times New Roman" w:hint="default"/>
                <w:color w:val="auto"/>
                <w:szCs w:val="21"/>
              </w:rPr>
            </w:pPr>
          </w:p>
        </w:tc>
        <w:tc>
          <w:tcPr>
            <w:tcW w:w="314" w:type="pct"/>
            <w:vMerge/>
            <w:tcBorders>
              <w:tl2br w:val="nil"/>
              <w:tr2bl w:val="nil"/>
            </w:tcBorders>
            <w:noWrap w:val="0"/>
            <w:vAlign w:val="center"/>
          </w:tcPr>
          <w:p>
            <w:pPr>
              <w:jc w:val="center"/>
              <w:rPr>
                <w:rFonts w:ascii="Times New Roman" w:hAnsi="Times New Roman" w:hint="default"/>
                <w:color w:val="auto"/>
                <w:szCs w:val="21"/>
              </w:rPr>
            </w:pPr>
          </w:p>
        </w:tc>
        <w:tc>
          <w:tcPr>
            <w:tcW w:w="322" w:type="pct"/>
            <w:vMerge/>
            <w:tcBorders>
              <w:tl2br w:val="nil"/>
              <w:tr2bl w:val="nil"/>
            </w:tcBorders>
            <w:noWrap w:val="0"/>
            <w:vAlign w:val="center"/>
          </w:tcPr>
          <w:p>
            <w:pPr>
              <w:jc w:val="center"/>
              <w:rPr>
                <w:rFonts w:ascii="Times New Roman" w:hAnsi="Times New Roman" w:hint="default"/>
                <w:color w:val="auto"/>
                <w:szCs w:val="21"/>
              </w:rPr>
            </w:pP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技改部分</w:t>
            </w:r>
          </w:p>
        </w:tc>
        <w:tc>
          <w:tcPr>
            <w:tcW w:w="44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三期新建部分</w:t>
            </w:r>
          </w:p>
        </w:tc>
        <w:tc>
          <w:tcPr>
            <w:tcW w:w="372" w:type="pct"/>
            <w:vMerge/>
            <w:tcBorders>
              <w:tl2br w:val="nil"/>
              <w:tr2bl w:val="nil"/>
            </w:tcBorders>
            <w:noWrap w:val="0"/>
            <w:vAlign w:val="center"/>
          </w:tcPr>
          <w:p>
            <w:pPr>
              <w:jc w:val="center"/>
              <w:rPr>
                <w:rFonts w:ascii="Times New Roman" w:hAnsi="Times New Roman" w:hint="default"/>
                <w:color w:val="auto"/>
                <w:szCs w:val="21"/>
              </w:rPr>
            </w:pPr>
          </w:p>
        </w:tc>
        <w:tc>
          <w:tcPr>
            <w:tcW w:w="797" w:type="pct"/>
            <w:vMerge/>
            <w:tcBorders>
              <w:tl2br w:val="nil"/>
              <w:tr2bl w:val="nil"/>
            </w:tcBorders>
            <w:noWrap w:val="0"/>
            <w:vAlign w:val="center"/>
          </w:tcPr>
          <w:p>
            <w:pPr>
              <w:jc w:val="center"/>
              <w:rPr>
                <w:rFonts w:ascii="Times New Roman" w:hAnsi="Times New Roman" w:hint="default"/>
                <w:color w:val="auto"/>
                <w:szCs w:val="21"/>
              </w:rPr>
            </w:pPr>
          </w:p>
        </w:tc>
        <w:tc>
          <w:tcPr>
            <w:tcW w:w="652" w:type="pct"/>
            <w:vMerge/>
            <w:tcBorders>
              <w:tl2br w:val="nil"/>
              <w:tr2bl w:val="nil"/>
            </w:tcBorders>
            <w:noWrap w:val="0"/>
            <w:vAlign w:val="center"/>
          </w:tcPr>
          <w:p>
            <w:pPr>
              <w:jc w:val="center"/>
              <w:rPr>
                <w:rFonts w:ascii="Times New Roman" w:hAnsi="Times New Roman" w:hint="default"/>
                <w:color w:val="auto"/>
                <w:szCs w:val="21"/>
              </w:rPr>
            </w:pP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综合废水</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除胶清洗水，蚀刻后清洗废水等</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63</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153.718</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128.2</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449.918</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pH、COD、SS</w:t>
            </w:r>
            <w:r>
              <w:rPr>
                <w:rFonts w:ascii="Times New Roman" w:hAnsi="Times New Roman" w:cs="Times New Roman" w:hint="default"/>
                <w:color w:val="auto"/>
                <w:sz w:val="21"/>
                <w:szCs w:val="21"/>
                <w:lang w:eastAsia="zh-CN"/>
              </w:rPr>
              <w:t>、石油类</w:t>
            </w:r>
            <w:r>
              <w:rPr>
                <w:rFonts w:ascii="Times New Roman" w:hAnsi="Times New Roman" w:cs="Times New Roman" w:hint="default"/>
                <w:color w:val="auto"/>
                <w:sz w:val="21"/>
                <w:szCs w:val="21"/>
              </w:rPr>
              <w:t>等</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废气喷淋废水</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一般</w:t>
            </w:r>
            <w:r>
              <w:rPr>
                <w:rFonts w:ascii="Times New Roman" w:hAnsi="Times New Roman" w:cs="Times New Roman" w:hint="default"/>
                <w:color w:val="auto"/>
                <w:sz w:val="21"/>
                <w:szCs w:val="21"/>
                <w:lang w:eastAsia="zh-CN"/>
              </w:rPr>
              <w:t>清</w:t>
            </w:r>
            <w:r>
              <w:rPr>
                <w:rFonts w:ascii="Times New Roman" w:hAnsi="Times New Roman" w:cs="Times New Roman" w:hint="default"/>
                <w:color w:val="auto"/>
                <w:sz w:val="21"/>
                <w:szCs w:val="21"/>
              </w:rPr>
              <w:t>洗废水</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磨板废水、镀铜后清洗废水等清洁废水</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700</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2096</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309</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243.15</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hAnsi="Times New Roman" w:cs="Times New Roman" w:hint="default"/>
                <w:i w:val="0"/>
                <w:iCs w:val="0"/>
                <w:color w:val="auto"/>
                <w:kern w:val="0"/>
                <w:sz w:val="21"/>
                <w:szCs w:val="21"/>
                <w:u w:val="none"/>
                <w:lang w:val="en-US" w:eastAsia="zh-CN" w:bidi="ar"/>
              </w:rPr>
              <w:t>6082</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9430.15</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pH、COD、铜、SS等</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含纯水系统反冲洗废水</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络合铜废水</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碱性蚀刻清洗水、化学沉铜及其清洗水、棕化后洗水等</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195</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130.263</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308.6</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758.863</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pH、COD、铜、SS、氨氮、甲醛等</w:t>
            </w:r>
          </w:p>
        </w:tc>
        <w:tc>
          <w:tcPr>
            <w:tcW w:w="652" w:type="pct"/>
            <w:tcBorders>
              <w:tl2br w:val="nil"/>
              <w:tr2bl w:val="nil"/>
            </w:tcBorders>
            <w:noWrap w:val="0"/>
            <w:vAlign w:val="center"/>
          </w:tcPr>
          <w:p>
            <w:pPr>
              <w:jc w:val="center"/>
              <w:rPr>
                <w:rFonts w:ascii="Times New Roman" w:hAnsi="Times New Roman" w:hint="default"/>
                <w:color w:val="auto"/>
                <w:szCs w:val="21"/>
              </w:rPr>
            </w:pPr>
          </w:p>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废液车间综合利用</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油墨废水</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显影、剥膜、除胶槽液</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135</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168</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53.22</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266</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622.22</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pH、COD、SS</w:t>
            </w:r>
            <w:r>
              <w:rPr>
                <w:rFonts w:ascii="Times New Roman" w:hAnsi="Times New Roman" w:cs="Times New Roman" w:hint="default"/>
                <w:color w:val="auto"/>
                <w:sz w:val="21"/>
                <w:szCs w:val="21"/>
                <w:lang w:eastAsia="zh-CN"/>
              </w:rPr>
              <w:t>、石油类</w:t>
            </w:r>
            <w:r>
              <w:rPr>
                <w:rFonts w:ascii="Times New Roman" w:hAnsi="Times New Roman" w:cs="Times New Roman" w:hint="default"/>
                <w:color w:val="auto"/>
                <w:sz w:val="21"/>
                <w:szCs w:val="21"/>
              </w:rPr>
              <w:t>等</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含氰废水</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沉镍金后清洗水</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41.2</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79.2</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pH、CODcr、氰化物等</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含镍废水</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化学镍后的清洗水</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52</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82.4</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184.4</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pH、镍、总磷等</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废酸液</w:t>
            </w:r>
          </w:p>
        </w:tc>
        <w:tc>
          <w:tcPr>
            <w:tcW w:w="953"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各酸洗槽废液</w:t>
            </w:r>
            <w:r>
              <w:rPr>
                <w:rFonts w:ascii="Times New Roman" w:hAnsi="Times New Roman" w:cs="Times New Roman" w:hint="default"/>
                <w:color w:val="auto"/>
                <w:sz w:val="21"/>
                <w:szCs w:val="21"/>
                <w:lang w:eastAsia="zh-CN"/>
              </w:rPr>
              <w:t>、</w:t>
            </w:r>
            <w:r>
              <w:rPr>
                <w:rFonts w:ascii="Times New Roman" w:hAnsi="Times New Roman" w:cs="Times New Roman" w:hint="default"/>
                <w:color w:val="auto"/>
                <w:sz w:val="21"/>
                <w:szCs w:val="21"/>
                <w:lang w:val="en-US" w:eastAsia="zh-CN"/>
              </w:rPr>
              <w:t>实验室废液及监测废液</w:t>
            </w:r>
          </w:p>
        </w:tc>
        <w:tc>
          <w:tcPr>
            <w:tcW w:w="30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2.708</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0.298</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2.708</w:t>
            </w:r>
          </w:p>
        </w:tc>
        <w:tc>
          <w:tcPr>
            <w:tcW w:w="797" w:type="pct"/>
            <w:tcBorders>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pH、COD、铜等</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4998" w:type="pct"/>
          <w:tblInd w:w="0" w:type="dxa"/>
          <w:tblCellMar>
            <w:top w:w="0" w:type="dxa"/>
            <w:left w:w="57" w:type="dxa"/>
            <w:bottom w:w="0" w:type="dxa"/>
            <w:right w:w="57" w:type="dxa"/>
          </w:tblCellMar>
        </w:tblPrEx>
        <w:trPr>
          <w:trHeight w:val="449"/>
        </w:trPr>
        <w:tc>
          <w:tcPr>
            <w:tcW w:w="380" w:type="pct"/>
            <w:tcBorders>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有机废水</w:t>
            </w:r>
          </w:p>
        </w:tc>
        <w:tc>
          <w:tcPr>
            <w:tcW w:w="953" w:type="pct"/>
            <w:tcBorders>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显影脱膜后清洗段废水</w:t>
            </w:r>
          </w:p>
        </w:tc>
        <w:tc>
          <w:tcPr>
            <w:tcW w:w="306" w:type="pct"/>
            <w:tcBorders>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386</w:t>
            </w:r>
          </w:p>
        </w:tc>
        <w:tc>
          <w:tcPr>
            <w:tcW w:w="314" w:type="pct"/>
            <w:tcBorders>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887</w:t>
            </w:r>
          </w:p>
        </w:tc>
        <w:tc>
          <w:tcPr>
            <w:tcW w:w="322" w:type="pct"/>
            <w:tcBorders>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192</w:t>
            </w:r>
          </w:p>
        </w:tc>
        <w:tc>
          <w:tcPr>
            <w:tcW w:w="456" w:type="pct"/>
            <w:tcBorders>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43"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华文中宋"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1293.2</w:t>
            </w:r>
          </w:p>
        </w:tc>
        <w:tc>
          <w:tcPr>
            <w:tcW w:w="372"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2758.2</w:t>
            </w:r>
          </w:p>
        </w:tc>
        <w:tc>
          <w:tcPr>
            <w:tcW w:w="797" w:type="pct"/>
            <w:tcBorders>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pH、COD、氨氮等</w:t>
            </w:r>
          </w:p>
        </w:tc>
        <w:tc>
          <w:tcPr>
            <w:tcW w:w="652" w:type="pct"/>
            <w:tcBorders>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147"/>
        </w:trPr>
        <w:tc>
          <w:tcPr>
            <w:tcW w:w="613" w:type="dxa"/>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酸性废液</w:t>
            </w:r>
          </w:p>
        </w:tc>
        <w:tc>
          <w:tcPr>
            <w:tcW w:w="953" w:type="pct"/>
            <w:tcBorders>
              <w:top w:val="single" w:sz="4" w:space="0" w:color="auto"/>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lang w:val="en-US" w:eastAsia="zh-CN"/>
              </w:rPr>
              <w:t>包括剥挂架废液、棕化废液、电镀铜废液</w:t>
            </w:r>
          </w:p>
        </w:tc>
        <w:tc>
          <w:tcPr>
            <w:tcW w:w="306"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14"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43"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i w:val="0"/>
                <w:iCs w:val="0"/>
                <w:color w:val="auto"/>
                <w:kern w:val="0"/>
                <w:szCs w:val="21"/>
                <w:u w:val="none"/>
                <w:lang w:bidi="ar"/>
              </w:rPr>
            </w:pPr>
            <w:r>
              <w:rPr>
                <w:rFonts w:ascii="Times New Roman" w:eastAsia="宋体" w:hAnsi="Times New Roman" w:cs="Times New Roman" w:hint="default"/>
                <w:i w:val="0"/>
                <w:iCs w:val="0"/>
                <w:color w:val="auto"/>
                <w:kern w:val="0"/>
                <w:sz w:val="21"/>
                <w:szCs w:val="21"/>
                <w:u w:val="none"/>
                <w:lang w:val="en-US" w:eastAsia="zh-CN" w:bidi="ar"/>
              </w:rPr>
              <w:t>52.561</w:t>
            </w:r>
          </w:p>
        </w:tc>
        <w:tc>
          <w:tcPr>
            <w:tcW w:w="1008"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52.561</w:t>
            </w:r>
          </w:p>
        </w:tc>
        <w:tc>
          <w:tcPr>
            <w:tcW w:w="797" w:type="pct"/>
            <w:tcBorders>
              <w:top w:val="single" w:sz="4" w:space="0" w:color="auto"/>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w:t>
            </w:r>
            <w:r>
              <w:rPr>
                <w:rFonts w:ascii="Times New Roman" w:hAnsi="Times New Roman" w:cs="Times New Roman" w:hint="default"/>
                <w:color w:val="auto"/>
                <w:sz w:val="21"/>
                <w:szCs w:val="21"/>
                <w:lang w:eastAsia="zh-CN"/>
              </w:rPr>
              <w:t>镍、铜、</w:t>
            </w:r>
            <w:r>
              <w:rPr>
                <w:rFonts w:ascii="Times New Roman" w:hAnsi="Times New Roman" w:cs="Times New Roman" w:hint="default"/>
                <w:color w:val="auto"/>
                <w:sz w:val="21"/>
                <w:szCs w:val="21"/>
              </w:rPr>
              <w:t>COD、氨氮等</w:t>
            </w:r>
          </w:p>
        </w:tc>
        <w:tc>
          <w:tcPr>
            <w:tcW w:w="652"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175"/>
        </w:trPr>
        <w:tc>
          <w:tcPr>
            <w:tcW w:w="613" w:type="dxa"/>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碱性废液</w:t>
            </w:r>
          </w:p>
        </w:tc>
        <w:tc>
          <w:tcPr>
            <w:tcW w:w="953" w:type="pct"/>
            <w:tcBorders>
              <w:top w:val="single" w:sz="4" w:space="0" w:color="auto"/>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lang w:val="en-US" w:eastAsia="zh-CN"/>
              </w:rPr>
              <w:t>包括蓬松废液、滤液和沉铜废液</w:t>
            </w:r>
          </w:p>
        </w:tc>
        <w:tc>
          <w:tcPr>
            <w:tcW w:w="306"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14"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43"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i w:val="0"/>
                <w:iCs w:val="0"/>
                <w:color w:val="auto"/>
                <w:kern w:val="0"/>
                <w:szCs w:val="21"/>
                <w:u w:val="none"/>
                <w:lang w:bidi="ar"/>
              </w:rPr>
            </w:pPr>
            <w:r>
              <w:rPr>
                <w:rFonts w:ascii="Times New Roman" w:eastAsia="宋体" w:hAnsi="Times New Roman" w:cs="Times New Roman" w:hint="default"/>
                <w:i w:val="0"/>
                <w:iCs w:val="0"/>
                <w:color w:val="auto"/>
                <w:kern w:val="0"/>
                <w:sz w:val="21"/>
                <w:szCs w:val="21"/>
                <w:u w:val="none"/>
                <w:lang w:val="en-US" w:eastAsia="zh-CN" w:bidi="ar"/>
              </w:rPr>
              <w:t>5.848</w:t>
            </w:r>
          </w:p>
        </w:tc>
        <w:tc>
          <w:tcPr>
            <w:tcW w:w="1008"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5.848</w:t>
            </w:r>
          </w:p>
        </w:tc>
        <w:tc>
          <w:tcPr>
            <w:tcW w:w="797" w:type="pct"/>
            <w:tcBorders>
              <w:top w:val="single" w:sz="4" w:space="0" w:color="auto"/>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w:t>
            </w:r>
            <w:r>
              <w:rPr>
                <w:rFonts w:ascii="Times New Roman" w:hAnsi="Times New Roman" w:cs="Times New Roman" w:hint="default"/>
                <w:color w:val="auto"/>
                <w:sz w:val="21"/>
                <w:szCs w:val="21"/>
                <w:lang w:eastAsia="zh-CN"/>
              </w:rPr>
              <w:t>铜、</w:t>
            </w:r>
            <w:r>
              <w:rPr>
                <w:rFonts w:ascii="Times New Roman" w:hAnsi="Times New Roman" w:cs="Times New Roman" w:hint="default"/>
                <w:color w:val="auto"/>
                <w:sz w:val="21"/>
                <w:szCs w:val="21"/>
              </w:rPr>
              <w:t>氨氮等</w:t>
            </w:r>
          </w:p>
        </w:tc>
        <w:tc>
          <w:tcPr>
            <w:tcW w:w="652"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161"/>
        </w:trPr>
        <w:tc>
          <w:tcPr>
            <w:tcW w:w="613" w:type="dxa"/>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冷凝水</w:t>
            </w:r>
          </w:p>
        </w:tc>
        <w:tc>
          <w:tcPr>
            <w:tcW w:w="953" w:type="pct"/>
            <w:tcBorders>
              <w:top w:val="single" w:sz="4" w:space="0" w:color="auto"/>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lang w:val="en-US" w:eastAsia="zh-CN"/>
              </w:rPr>
              <w:t>酸碱蚀刻废液回收产生的冷凝水</w:t>
            </w:r>
          </w:p>
        </w:tc>
        <w:tc>
          <w:tcPr>
            <w:tcW w:w="306"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14"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56"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43"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i w:val="0"/>
                <w:iCs w:val="0"/>
                <w:color w:val="auto"/>
                <w:kern w:val="0"/>
                <w:szCs w:val="21"/>
                <w:u w:val="none"/>
                <w:lang w:bidi="ar"/>
              </w:rPr>
            </w:pPr>
            <w:r>
              <w:rPr>
                <w:rFonts w:ascii="Times New Roman" w:eastAsia="宋体" w:hAnsi="Times New Roman" w:cs="Times New Roman" w:hint="default"/>
                <w:i w:val="0"/>
                <w:iCs w:val="0"/>
                <w:color w:val="auto"/>
                <w:kern w:val="0"/>
                <w:sz w:val="21"/>
                <w:szCs w:val="21"/>
                <w:u w:val="none"/>
                <w:lang w:val="en-US" w:eastAsia="zh-CN" w:bidi="ar"/>
              </w:rPr>
              <w:t>305.886</w:t>
            </w:r>
          </w:p>
        </w:tc>
        <w:tc>
          <w:tcPr>
            <w:tcW w:w="1008"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iCs w:val="0"/>
                <w:color w:val="auto"/>
                <w:kern w:val="0"/>
                <w:sz w:val="21"/>
                <w:szCs w:val="21"/>
                <w:u w:val="none"/>
                <w:lang w:val="en-US" w:eastAsia="zh-CN" w:bidi="ar"/>
              </w:rPr>
              <w:t>305.886</w:t>
            </w:r>
          </w:p>
        </w:tc>
        <w:tc>
          <w:tcPr>
            <w:tcW w:w="797" w:type="pct"/>
            <w:tcBorders>
              <w:top w:val="single" w:sz="4" w:space="0" w:color="auto"/>
              <w:bottom w:val="single" w:sz="4" w:space="0" w:color="auto"/>
              <w:tl2br w:val="nil"/>
              <w:tr2bl w:val="nil"/>
            </w:tcBorders>
            <w:noWrap w:val="0"/>
            <w:vAlign w:val="center"/>
          </w:tcPr>
          <w:p>
            <w:pPr>
              <w:jc w:val="left"/>
              <w:rPr>
                <w:rFonts w:ascii="Times New Roman" w:hAnsi="Times New Roman" w:hint="default"/>
                <w:color w:val="auto"/>
                <w:szCs w:val="21"/>
              </w:rPr>
            </w:pPr>
            <w:r>
              <w:rPr>
                <w:rFonts w:ascii="Times New Roman" w:hAnsi="Times New Roman" w:cs="Times New Roman" w:hint="default"/>
                <w:color w:val="auto"/>
                <w:sz w:val="21"/>
                <w:szCs w:val="21"/>
              </w:rPr>
              <w:t>pH、COD、氨氮等</w:t>
            </w:r>
          </w:p>
        </w:tc>
        <w:tc>
          <w:tcPr>
            <w:tcW w:w="652" w:type="pct"/>
            <w:tcBorders>
              <w:top w:val="single" w:sz="4" w:space="0" w:color="auto"/>
              <w:bottom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8" w:type="pct"/>
          <w:tblInd w:w="0" w:type="dxa"/>
          <w:tblCellMar>
            <w:top w:w="0" w:type="dxa"/>
            <w:left w:w="57" w:type="dxa"/>
            <w:bottom w:w="0" w:type="dxa"/>
            <w:right w:w="57" w:type="dxa"/>
          </w:tblCellMar>
        </w:tblPrEx>
        <w:trPr>
          <w:trHeight w:val="340"/>
        </w:trPr>
        <w:tc>
          <w:tcPr>
            <w:tcW w:w="38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合计</w:t>
            </w:r>
          </w:p>
        </w:tc>
        <w:tc>
          <w:tcPr>
            <w:tcW w:w="9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1431</w:t>
            </w:r>
          </w:p>
        </w:tc>
        <w:tc>
          <w:tcPr>
            <w:tcW w:w="3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3500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570</w:t>
            </w:r>
          </w:p>
        </w:tc>
        <w:tc>
          <w:tcPr>
            <w:tcW w:w="45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583.059</w:t>
            </w:r>
          </w:p>
        </w:tc>
        <w:tc>
          <w:tcPr>
            <w:tcW w:w="44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8565.993</w:t>
            </w:r>
          </w:p>
        </w:tc>
        <w:tc>
          <w:tcPr>
            <w:tcW w:w="37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14650.252</w:t>
            </w:r>
          </w:p>
        </w:tc>
        <w:tc>
          <w:tcPr>
            <w:tcW w:w="7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65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bl>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pPr>
    </w:p>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sectPr>
          <w:headerReference w:type="default" r:id="rId51"/>
          <w:footerReference w:type="default" r:id="rId52"/>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19"/>
          <w:cols w:num="1" w:space="720"/>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pPr>
      <w:r>
        <w:rPr>
          <w:rFonts w:ascii="Times New Roman" w:hAnsi="Times New Roman" w:cs="Times New Roman" w:hint="default"/>
          <w:b/>
          <w:bCs/>
          <w:color w:val="auto"/>
        </w:rPr>
        <w:t>表</w:t>
      </w:r>
      <w:r>
        <w:rPr>
          <w:rFonts w:ascii="Times New Roman" w:hAnsi="Times New Roman" w:cs="Times New Roman" w:hint="default"/>
          <w:b/>
          <w:bCs/>
          <w:color w:val="auto"/>
          <w:lang w:val="en-US" w:eastAsia="zh-CN"/>
        </w:rPr>
        <w:t>1</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5</w:t>
      </w:r>
      <w:r>
        <w:rPr>
          <w:rFonts w:ascii="Times New Roman" w:hAnsi="Times New Roman" w:cs="Times New Roman" w:hint="default"/>
          <w:b/>
          <w:bCs/>
          <w:color w:val="auto"/>
        </w:rPr>
        <w:t xml:space="preserve">-2 </w:t>
      </w:r>
      <w:r>
        <w:rPr>
          <w:rFonts w:ascii="Times New Roman" w:hAnsi="Times New Roman" w:cs="Times New Roman" w:hint="default"/>
          <w:b/>
          <w:bCs/>
          <w:color w:val="auto"/>
          <w:lang w:val="en-US" w:eastAsia="zh-CN"/>
        </w:rPr>
        <w:t xml:space="preserve"> </w:t>
      </w:r>
      <w:r>
        <w:rPr>
          <w:rFonts w:ascii="Times New Roman" w:hAnsi="Times New Roman" w:cs="Times New Roman" w:hint="default"/>
          <w:b/>
          <w:bCs/>
          <w:color w:val="auto"/>
          <w:lang w:eastAsia="zh-CN"/>
        </w:rPr>
        <w:t>现有工程</w:t>
      </w:r>
      <w:r>
        <w:rPr>
          <w:rFonts w:ascii="Times New Roman" w:hAnsi="Times New Roman" w:cs="Times New Roman" w:hint="default"/>
          <w:b/>
          <w:bCs/>
          <w:color w:val="auto"/>
        </w:rPr>
        <w:t>生产废水水质情况</w:t>
      </w:r>
      <w:r>
        <w:rPr>
          <w:rFonts w:ascii="Times New Roman" w:hAnsi="Times New Roman" w:cs="Times New Roman" w:hint="default"/>
          <w:b/>
          <w:bCs/>
          <w:color w:val="auto"/>
          <w:lang w:eastAsia="zh-CN"/>
        </w:rPr>
        <w:t>（</w:t>
      </w:r>
      <w:r>
        <w:rPr>
          <w:rFonts w:ascii="Times New Roman" w:hAnsi="Times New Roman" w:cs="Times New Roman" w:hint="default"/>
          <w:b/>
          <w:bCs/>
          <w:color w:val="auto"/>
        </w:rPr>
        <w:t>单位：mg/L，pH 除外</w:t>
      </w:r>
      <w:r>
        <w:rPr>
          <w:rFonts w:ascii="Times New Roman" w:hAnsi="Times New Roman" w:cs="Times New Roman" w:hint="default"/>
          <w:b/>
          <w:bCs/>
          <w:color w:val="auto"/>
          <w:lang w:eastAsia="zh-CN"/>
        </w:rPr>
        <w:t>）</w:t>
      </w:r>
    </w:p>
    <w:tbl>
      <w:tblPr>
        <w:tblStyle w:val="TableNormal"/>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28" w:type="dxa"/>
          <w:bottom w:w="0" w:type="dxa"/>
          <w:right w:w="28" w:type="dxa"/>
        </w:tblCellMar>
      </w:tblPr>
      <w:tblGrid>
        <w:gridCol w:w="819"/>
        <w:gridCol w:w="662"/>
        <w:gridCol w:w="917"/>
        <w:gridCol w:w="844"/>
        <w:gridCol w:w="772"/>
        <w:gridCol w:w="772"/>
        <w:gridCol w:w="917"/>
        <w:gridCol w:w="978"/>
        <w:gridCol w:w="772"/>
        <w:gridCol w:w="772"/>
        <w:gridCol w:w="700"/>
        <w:gridCol w:w="876"/>
        <w:gridCol w:w="697"/>
        <w:gridCol w:w="319"/>
        <w:gridCol w:w="3243"/>
      </w:tblGrid>
      <w:tr>
        <w:tblPrEx>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28" w:type="dxa"/>
            <w:bottom w:w="0" w:type="dxa"/>
            <w:right w:w="28" w:type="dxa"/>
          </w:tblCellMar>
        </w:tblPrEx>
        <w:trPr>
          <w:trHeight w:val="340"/>
          <w:jc w:val="center"/>
        </w:trPr>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来源</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废水种类</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pH</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COD</w:t>
            </w:r>
            <w:r>
              <w:rPr>
                <w:rFonts w:ascii="Times New Roman" w:hAnsi="Times New Roman" w:cs="Times New Roman" w:hint="default"/>
                <w:b/>
                <w:bCs/>
                <w:color w:val="auto"/>
                <w:sz w:val="21"/>
                <w:szCs w:val="21"/>
                <w:vertAlign w:val="subscript"/>
                <w:lang w:val="en-US" w:eastAsia="zh-CN"/>
              </w:rPr>
              <w:t>C</w:t>
            </w:r>
            <w:r>
              <w:rPr>
                <w:rFonts w:ascii="Times New Roman" w:hAnsi="Times New Roman" w:cs="Times New Roman" w:hint="default"/>
                <w:b/>
                <w:bCs/>
                <w:color w:val="auto"/>
                <w:sz w:val="21"/>
                <w:szCs w:val="21"/>
                <w:vertAlign w:val="subscript"/>
              </w:rPr>
              <w:t>r</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铜</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镍</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氰化物</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氨氮</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总磷</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lang w:eastAsia="zh-CN"/>
              </w:rPr>
              <w:t>银</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lang w:val="en-US" w:eastAsia="zh-CN"/>
              </w:rPr>
              <w:t>BOD</w:t>
            </w:r>
            <w:r>
              <w:rPr>
                <w:rFonts w:ascii="Times New Roman" w:hAnsi="Times New Roman" w:cs="Times New Roman" w:hint="default"/>
                <w:b/>
                <w:bCs/>
                <w:color w:val="auto"/>
                <w:sz w:val="21"/>
                <w:szCs w:val="21"/>
                <w:vertAlign w:val="subscript"/>
                <w:lang w:val="en-US" w:eastAsia="zh-CN"/>
              </w:rPr>
              <w:t>5</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总氮</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SS</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lang w:eastAsia="zh-CN"/>
              </w:rPr>
              <w:t>钯</w:t>
            </w:r>
          </w:p>
        </w:tc>
        <w:tc>
          <w:tcPr>
            <w:tcW w:w="0" w:type="auto"/>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备注说明</w:t>
            </w:r>
          </w:p>
        </w:tc>
      </w:tr>
      <w:tr>
        <w:tblPrEx>
          <w:tblW w:w="0" w:type="auto"/>
          <w:jc w:val="center"/>
          <w:tblCellMar>
            <w:top w:w="0" w:type="dxa"/>
            <w:left w:w="28" w:type="dxa"/>
            <w:bottom w:w="0" w:type="dxa"/>
            <w:right w:w="28" w:type="dxa"/>
          </w:tblCellMar>
        </w:tblPrEx>
        <w:trPr>
          <w:trHeight w:val="340"/>
          <w:jc w:val="center"/>
        </w:trPr>
        <w:tc>
          <w:tcPr>
            <w:tcW w:w="0" w:type="auto"/>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企业二期验收报告</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磨板废水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6~8</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20-30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1-15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车间内经铜粉回收机过滤后可以约90%回用，剩余10%排入废水处理站处理</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络合废水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2.55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2</w:t>
            </w:r>
            <w:r>
              <w:rPr>
                <w:rFonts w:ascii="Times New Roman" w:hAnsi="Times New Roman" w:cs="Times New Roman" w:hint="default"/>
                <w:color w:val="auto"/>
                <w:sz w:val="21"/>
                <w:szCs w:val="21"/>
                <w:lang w:val="en-US" w:eastAsia="zh-CN"/>
              </w:rPr>
              <w:t>44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310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174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194</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18.8~20.8</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132~224</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化学沉铜络合废水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w:t>
            </w:r>
            <w:r>
              <w:rPr>
                <w:rFonts w:ascii="Times New Roman" w:hAnsi="Times New Roman" w:cs="Times New Roman" w:hint="default"/>
                <w:color w:val="auto"/>
                <w:sz w:val="21"/>
                <w:szCs w:val="21"/>
                <w:lang w:eastAsia="zh-CN"/>
              </w:rPr>
              <w:t>清洗</w:t>
            </w:r>
            <w:r>
              <w:rPr>
                <w:rFonts w:ascii="Times New Roman" w:hAnsi="Times New Roman" w:cs="Times New Roman" w:hint="default"/>
                <w:color w:val="auto"/>
                <w:sz w:val="21"/>
                <w:szCs w:val="21"/>
              </w:rPr>
              <w:t>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3.37</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5.01</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548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584</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150</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185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8.86</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13.5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5.48</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74.2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110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脱膜、显影工序的二级后清洗水；贴膜、氧化后、沉锡后、废液回收以及保养清洗水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油墨废水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12.18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12.25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6400</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7130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115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脱膜、显影工序一级后清洗水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一般清洗废水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2.45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136</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151</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340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4.09</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6.93</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73</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一般清洗水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含镍废水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7.43</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136</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161</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0.50</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2.46</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7.11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25.50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77.9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镀镍清洗废水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含氰废水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6.95</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7.07</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230</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282</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0.25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0.</w:t>
            </w:r>
            <w:r>
              <w:rPr>
                <w:rFonts w:ascii="Times New Roman" w:hAnsi="Times New Roman" w:cs="Times New Roman" w:hint="default"/>
                <w:color w:val="auto"/>
                <w:sz w:val="21"/>
                <w:szCs w:val="21"/>
                <w:lang w:val="en-US" w:eastAsia="zh-CN"/>
              </w:rPr>
              <w:t>159</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185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镀金清洗废水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酸</w:t>
            </w:r>
            <w:r>
              <w:rPr>
                <w:rFonts w:ascii="Times New Roman" w:hAnsi="Times New Roman" w:cs="Times New Roman" w:hint="default"/>
                <w:color w:val="auto"/>
                <w:sz w:val="21"/>
                <w:szCs w:val="21"/>
                <w:lang w:eastAsia="zh-CN"/>
              </w:rPr>
              <w:t>碱</w:t>
            </w:r>
            <w:r>
              <w:rPr>
                <w:rFonts w:ascii="Times New Roman" w:hAnsi="Times New Roman" w:cs="Times New Roman" w:hint="default"/>
                <w:color w:val="auto"/>
                <w:sz w:val="21"/>
                <w:szCs w:val="21"/>
              </w:rPr>
              <w:t>废液</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6.10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4520</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5050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60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酸洗、保养产生的废水</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综合废水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7.82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8.36</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389</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412</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0.45</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1.55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0.056</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8.05</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8.89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0.43</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0.97</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167</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50.2</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90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含银废水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9.05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0.39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177</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215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化银后水洗水</w:t>
            </w:r>
          </w:p>
        </w:tc>
      </w:tr>
      <w:tr>
        <w:tblPrEx>
          <w:tblW w:w="0" w:type="auto"/>
          <w:jc w:val="center"/>
          <w:tblCellMar>
            <w:top w:w="0" w:type="dxa"/>
            <w:left w:w="28" w:type="dxa"/>
            <w:bottom w:w="0" w:type="dxa"/>
            <w:right w:w="28" w:type="dxa"/>
          </w:tblCellMar>
        </w:tblPrEx>
        <w:trPr>
          <w:trHeight w:val="340"/>
          <w:jc w:val="center"/>
        </w:trPr>
        <w:tc>
          <w:tcPr>
            <w:tcW w:w="0" w:type="auto"/>
            <w:tcBorders>
              <w:tl2br w:val="nil"/>
              <w:tr2bl w:val="nil"/>
            </w:tcBorders>
            <w:noWrap w:val="0"/>
            <w:vAlign w:val="center"/>
          </w:tcPr>
          <w:p>
            <w:pPr>
              <w:spacing w:after="0"/>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综合废水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7.82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8.36</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412</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0.056</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0.97</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167</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50.2</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w:t>
            </w:r>
            <w:r>
              <w:rPr>
                <w:rFonts w:ascii="Times New Roman" w:hAnsi="Times New Roman" w:cs="Times New Roman" w:hint="default"/>
                <w:color w:val="auto"/>
                <w:sz w:val="21"/>
                <w:szCs w:val="21"/>
                <w:lang w:eastAsia="zh-CN"/>
              </w:rPr>
              <w:t>综合</w:t>
            </w:r>
            <w:r>
              <w:rPr>
                <w:rFonts w:ascii="Times New Roman" w:hAnsi="Times New Roman" w:cs="Times New Roman" w:hint="default"/>
                <w:color w:val="auto"/>
                <w:sz w:val="21"/>
                <w:szCs w:val="21"/>
              </w:rPr>
              <w:t>废水最大值</w:t>
            </w:r>
          </w:p>
        </w:tc>
      </w:tr>
    </w:tbl>
    <w:p>
      <w:pPr>
        <w:sectPr>
          <w:headerReference w:type="default" r:id="rId53"/>
          <w:footerReference w:type="default" r:id="rId54"/>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0"/>
          <w:cols w:num="1" w:space="720"/>
          <w:titlePg w:val="0"/>
          <w:docGrid w:type="lines" w:linePitch="312" w:charSpace="0"/>
        </w:sectPr>
      </w:pPr>
    </w:p>
    <w:tbl>
      <w:tblPr>
        <w:tblStyle w:val="TableNormal"/>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28" w:type="dxa"/>
          <w:bottom w:w="0" w:type="dxa"/>
          <w:right w:w="28" w:type="dxa"/>
        </w:tblCellMar>
      </w:tblPr>
      <w:tblGrid>
        <w:gridCol w:w="819"/>
        <w:gridCol w:w="662"/>
        <w:gridCol w:w="917"/>
        <w:gridCol w:w="844"/>
        <w:gridCol w:w="772"/>
        <w:gridCol w:w="772"/>
        <w:gridCol w:w="917"/>
        <w:gridCol w:w="978"/>
        <w:gridCol w:w="772"/>
        <w:gridCol w:w="772"/>
        <w:gridCol w:w="700"/>
        <w:gridCol w:w="876"/>
        <w:gridCol w:w="697"/>
        <w:gridCol w:w="319"/>
        <w:gridCol w:w="3243"/>
      </w:tblGrid>
      <w:tr>
        <w:tblPrEx>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28" w:type="dxa"/>
            <w:bottom w:w="0" w:type="dxa"/>
            <w:right w:w="28" w:type="dxa"/>
          </w:tblCellMar>
        </w:tblPrEx>
        <w:trPr>
          <w:trHeight w:val="340"/>
          <w:jc w:val="center"/>
        </w:trPr>
        <w:tc>
          <w:tcPr>
            <w:tcW w:w="0" w:type="auto"/>
            <w:vMerge w:val="restart"/>
            <w:tcBorders>
              <w:tl2br w:val="nil"/>
              <w:tr2bl w:val="nil"/>
            </w:tcBorders>
            <w:noWrap w:val="0"/>
            <w:vAlign w:val="center"/>
          </w:tcPr>
          <w:p>
            <w:pPr>
              <w:spacing w:before="0"/>
              <w:jc w:val="center"/>
              <w:rPr>
                <w:rFonts w:ascii="Times New Roman" w:hAnsi="Times New Roman" w:hint="default"/>
                <w:color w:val="auto"/>
                <w:szCs w:val="21"/>
              </w:rPr>
            </w:pPr>
            <w:r>
              <w:rPr>
                <w:rFonts w:ascii="Times New Roman" w:hAnsi="Times New Roman" w:cs="Times New Roman" w:hint="default"/>
                <w:color w:val="auto"/>
                <w:sz w:val="21"/>
                <w:szCs w:val="21"/>
              </w:rPr>
              <w:t>本项目浓度取值</w:t>
            </w: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c>
          <w:tcPr>
            <w:tcW w:w="0" w:type="auto"/>
            <w:tcBorders>
              <w:tl2br w:val="nil"/>
              <w:tr2bl w:val="nil"/>
            </w:tcBorders>
            <w:noWrap w:val="0"/>
            <w:vAlign w:val="center"/>
          </w:tcP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一般清洗废水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2.45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151</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6.93</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73</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取一般水洗废水最大值</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络合铜废水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2.55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194</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20.8</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224</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取络合废水最大值</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油墨废水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12.18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12.25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7130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取油墨废水最大值</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含氰废水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6.95</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7.07</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282</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取含氰废水最大值</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含镍废水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7.43</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161</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2.46</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77.9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取含镍废水最大值</w:t>
            </w:r>
          </w:p>
        </w:tc>
      </w:tr>
      <w:tr>
        <w:tblPrEx>
          <w:tblW w:w="0" w:type="auto"/>
          <w:jc w:val="center"/>
          <w:tblCellMar>
            <w:top w:w="0" w:type="dxa"/>
            <w:left w:w="28" w:type="dxa"/>
            <w:bottom w:w="0" w:type="dxa"/>
            <w:right w:w="28" w:type="dxa"/>
          </w:tblCellMar>
        </w:tblPrEx>
        <w:trPr>
          <w:trHeight w:val="323"/>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含银废水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9.05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0.39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取含银废水最大值</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酸</w:t>
            </w:r>
            <w:r>
              <w:rPr>
                <w:rFonts w:ascii="Times New Roman" w:hAnsi="Times New Roman" w:cs="Times New Roman" w:hint="default"/>
                <w:color w:val="auto"/>
                <w:sz w:val="21"/>
                <w:szCs w:val="21"/>
                <w:lang w:eastAsia="zh-CN"/>
              </w:rPr>
              <w:t>碱</w:t>
            </w:r>
            <w:r>
              <w:rPr>
                <w:rFonts w:ascii="Times New Roman" w:hAnsi="Times New Roman" w:cs="Times New Roman" w:hint="default"/>
                <w:color w:val="auto"/>
                <w:sz w:val="21"/>
                <w:szCs w:val="21"/>
              </w:rPr>
              <w:t>废液</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6.10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取酸性废液最大值</w:t>
            </w:r>
          </w:p>
        </w:tc>
      </w:tr>
      <w:tr>
        <w:tblPrEx>
          <w:tblW w:w="0" w:type="auto"/>
          <w:jc w:val="center"/>
          <w:tblCellMar>
            <w:top w:w="0" w:type="dxa"/>
            <w:left w:w="28" w:type="dxa"/>
            <w:bottom w:w="0" w:type="dxa"/>
            <w:right w:w="28" w:type="dxa"/>
          </w:tblCellMar>
        </w:tblPrEx>
        <w:trPr>
          <w:trHeight w:val="340"/>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有机废水</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3.37</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5.01</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584</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13.5</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5.48</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110</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59</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取一般有机废水最大值</w:t>
            </w:r>
          </w:p>
        </w:tc>
      </w:tr>
      <w:tr>
        <w:tblPrEx>
          <w:tblW w:w="0" w:type="auto"/>
          <w:jc w:val="center"/>
          <w:tblCellMar>
            <w:top w:w="0" w:type="dxa"/>
            <w:left w:w="28" w:type="dxa"/>
            <w:bottom w:w="0" w:type="dxa"/>
            <w:right w:w="28" w:type="dxa"/>
          </w:tblCellMar>
        </w:tblPrEx>
        <w:trPr>
          <w:trHeight w:val="239"/>
          <w:jc w:val="center"/>
        </w:trPr>
        <w:tc>
          <w:tcPr>
            <w:tcW w:w="0" w:type="auto"/>
            <w:vMerge/>
            <w:tcBorders>
              <w:tl2br w:val="nil"/>
              <w:tr2bl w:val="nil"/>
            </w:tcBorders>
            <w:noWrap w:val="0"/>
            <w:vAlign w:val="center"/>
          </w:tcPr>
          <w:p>
            <w:pPr>
              <w:jc w:val="center"/>
              <w:rPr>
                <w:rFonts w:ascii="Times New Roman" w:hAnsi="Times New Roman" w:hint="default"/>
                <w:color w:val="auto"/>
                <w:szCs w:val="21"/>
              </w:rPr>
            </w:pP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含钯废水</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8~9</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150</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330</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70</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4.5</w:t>
            </w:r>
          </w:p>
        </w:tc>
        <w:tc>
          <w:tcPr>
            <w:tcW w:w="0" w:type="auto"/>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取</w:t>
            </w:r>
            <w:r>
              <w:rPr>
                <w:rFonts w:ascii="Times New Roman" w:hAnsi="Times New Roman" w:cs="Times New Roman" w:hint="default"/>
                <w:color w:val="auto"/>
                <w:sz w:val="21"/>
                <w:szCs w:val="21"/>
                <w:lang w:eastAsia="zh-CN"/>
              </w:rPr>
              <w:t>高含钯废水</w:t>
            </w:r>
            <w:r>
              <w:rPr>
                <w:rFonts w:ascii="Times New Roman" w:hAnsi="Times New Roman" w:cs="Times New Roman" w:hint="default"/>
                <w:color w:val="auto"/>
                <w:sz w:val="21"/>
                <w:szCs w:val="21"/>
              </w:rPr>
              <w:t>最大值</w:t>
            </w:r>
          </w:p>
        </w:tc>
      </w:tr>
    </w:tbl>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pPr>
      <w:r>
        <w:rPr>
          <w:rFonts w:ascii="Times New Roman" w:hAnsi="Times New Roman" w:cs="Times New Roman" w:hint="default"/>
          <w:b/>
          <w:bCs/>
          <w:color w:val="auto"/>
        </w:rPr>
        <w:t>表</w:t>
      </w:r>
      <w:r>
        <w:rPr>
          <w:rFonts w:ascii="Times New Roman" w:hAnsi="Times New Roman" w:cs="Times New Roman" w:hint="default"/>
          <w:b/>
          <w:bCs/>
          <w:color w:val="auto"/>
          <w:lang w:val="en-US" w:eastAsia="zh-CN"/>
        </w:rPr>
        <w:t>1</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5</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3</w:t>
      </w:r>
      <w:r>
        <w:rPr>
          <w:rFonts w:ascii="Times New Roman" w:hAnsi="Times New Roman" w:cs="Times New Roman" w:hint="default"/>
          <w:b/>
          <w:bCs/>
          <w:color w:val="auto"/>
        </w:rPr>
        <w:t xml:space="preserve"> </w:t>
      </w:r>
      <w:r>
        <w:rPr>
          <w:rFonts w:ascii="Times New Roman" w:hAnsi="Times New Roman" w:cs="Times New Roman" w:hint="default"/>
          <w:b/>
          <w:bCs/>
          <w:color w:val="auto"/>
          <w:lang w:val="en-US" w:eastAsia="zh-CN"/>
        </w:rPr>
        <w:t xml:space="preserve"> </w:t>
      </w:r>
      <w:r>
        <w:rPr>
          <w:rFonts w:ascii="Times New Roman" w:hAnsi="Times New Roman" w:cs="Times New Roman" w:hint="default"/>
          <w:b/>
          <w:bCs/>
          <w:color w:val="auto"/>
        </w:rPr>
        <w:t>本项目</w:t>
      </w:r>
      <w:r>
        <w:rPr>
          <w:rFonts w:ascii="Times New Roman" w:hAnsi="Times New Roman" w:cs="Times New Roman" w:hint="default"/>
          <w:b/>
          <w:bCs/>
          <w:color w:val="auto"/>
          <w:lang w:eastAsia="zh-CN"/>
        </w:rPr>
        <w:t>技改部分（</w:t>
      </w:r>
      <w:r>
        <w:rPr>
          <w:rFonts w:ascii="Times New Roman" w:hAnsi="Times New Roman" w:cs="Times New Roman" w:hint="default"/>
          <w:b/>
          <w:bCs/>
          <w:color w:val="auto"/>
          <w:lang w:val="en-US" w:eastAsia="zh-CN"/>
        </w:rPr>
        <w:t>3#厂房新增生产线</w:t>
      </w:r>
      <w:r>
        <w:rPr>
          <w:rFonts w:ascii="Times New Roman" w:hAnsi="Times New Roman" w:cs="Times New Roman" w:hint="default"/>
          <w:b/>
          <w:bCs/>
          <w:color w:val="auto"/>
          <w:lang w:eastAsia="zh-CN"/>
        </w:rPr>
        <w:t>）</w:t>
      </w:r>
      <w:r>
        <w:rPr>
          <w:rFonts w:ascii="Times New Roman" w:hAnsi="Times New Roman" w:cs="Times New Roman" w:hint="default"/>
          <w:b/>
          <w:bCs/>
          <w:color w:val="auto"/>
        </w:rPr>
        <w:t>各股生产废水产生源强一览表</w:t>
      </w:r>
    </w:p>
    <w:tbl>
      <w:tblPr>
        <w:tblStyle w:val="TableNormal"/>
        <w:tblW w:w="4995"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588"/>
        <w:gridCol w:w="1785"/>
        <w:gridCol w:w="1740"/>
        <w:gridCol w:w="1410"/>
        <w:gridCol w:w="1062"/>
        <w:gridCol w:w="939"/>
        <w:gridCol w:w="816"/>
        <w:gridCol w:w="804"/>
        <w:gridCol w:w="830"/>
        <w:gridCol w:w="841"/>
        <w:gridCol w:w="807"/>
        <w:gridCol w:w="855"/>
        <w:gridCol w:w="751"/>
        <w:gridCol w:w="768"/>
      </w:tblGrid>
      <w:tr>
        <w:tblPrEx>
          <w:tblW w:w="4995"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340"/>
          <w:jc w:val="center"/>
        </w:trPr>
        <w:tc>
          <w:tcPr>
            <w:tcW w:w="210"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w:t>
            </w:r>
          </w:p>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分类</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废水产生量</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项目</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pH</w:t>
            </w:r>
          </w:p>
        </w:tc>
        <w:tc>
          <w:tcPr>
            <w:tcW w:w="379"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CODcr</w:t>
            </w:r>
          </w:p>
        </w:tc>
        <w:tc>
          <w:tcPr>
            <w:tcW w:w="33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总铜</w:t>
            </w:r>
          </w:p>
        </w:tc>
        <w:tc>
          <w:tcPr>
            <w:tcW w:w="2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总镍</w:t>
            </w:r>
          </w:p>
        </w:tc>
        <w:tc>
          <w:tcPr>
            <w:tcW w:w="28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氰化物</w:t>
            </w:r>
          </w:p>
        </w:tc>
        <w:tc>
          <w:tcPr>
            <w:tcW w:w="29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氨氮</w:t>
            </w:r>
          </w:p>
        </w:tc>
        <w:tc>
          <w:tcPr>
            <w:tcW w:w="30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总磷</w:t>
            </w:r>
          </w:p>
        </w:tc>
        <w:tc>
          <w:tcPr>
            <w:tcW w:w="28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总银</w:t>
            </w:r>
          </w:p>
        </w:tc>
        <w:tc>
          <w:tcPr>
            <w:tcW w:w="30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lang w:val="en-US" w:eastAsia="zh-CN"/>
              </w:rPr>
              <w:t>BOD</w:t>
            </w:r>
            <w:r>
              <w:rPr>
                <w:rFonts w:ascii="Times New Roman" w:hAnsi="Times New Roman" w:cs="Times New Roman" w:hint="default"/>
                <w:b/>
                <w:bCs/>
                <w:color w:val="auto"/>
                <w:sz w:val="21"/>
                <w:szCs w:val="21"/>
                <w:vertAlign w:val="subscript"/>
                <w:lang w:val="en-US" w:eastAsia="zh-CN"/>
              </w:rPr>
              <w:t>5</w:t>
            </w:r>
          </w:p>
        </w:tc>
        <w:tc>
          <w:tcPr>
            <w:tcW w:w="26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总氮</w:t>
            </w:r>
          </w:p>
        </w:tc>
        <w:tc>
          <w:tcPr>
            <w:tcW w:w="27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bCs/>
                <w:color w:val="auto"/>
                <w:sz w:val="21"/>
                <w:szCs w:val="21"/>
              </w:rPr>
              <w:t>SS</w:t>
            </w:r>
          </w:p>
        </w:tc>
      </w:tr>
      <w:tr>
        <w:tblPrEx>
          <w:tblW w:w="4995" w:type="pct"/>
          <w:jc w:val="center"/>
          <w:tblCellMar>
            <w:top w:w="0" w:type="dxa"/>
            <w:left w:w="0" w:type="dxa"/>
            <w:bottom w:w="0" w:type="dxa"/>
            <w:right w:w="0" w:type="dxa"/>
          </w:tblCellMar>
        </w:tblPrEx>
        <w:trPr>
          <w:trHeight w:val="340"/>
          <w:jc w:val="center"/>
        </w:trPr>
        <w:tc>
          <w:tcPr>
            <w:tcW w:w="210"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综合 废水</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7.82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8.36</w:t>
            </w:r>
          </w:p>
        </w:tc>
        <w:tc>
          <w:tcPr>
            <w:tcW w:w="379"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412</w:t>
            </w:r>
          </w:p>
        </w:tc>
        <w:tc>
          <w:tcPr>
            <w:tcW w:w="33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1.55</w:t>
            </w:r>
          </w:p>
        </w:tc>
        <w:tc>
          <w:tcPr>
            <w:tcW w:w="2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0.056</w:t>
            </w:r>
          </w:p>
        </w:tc>
        <w:tc>
          <w:tcPr>
            <w:tcW w:w="29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8.89</w:t>
            </w:r>
          </w:p>
        </w:tc>
        <w:tc>
          <w:tcPr>
            <w:tcW w:w="30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0.97</w:t>
            </w:r>
          </w:p>
        </w:tc>
        <w:tc>
          <w:tcPr>
            <w:tcW w:w="28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167</w:t>
            </w:r>
          </w:p>
        </w:tc>
        <w:tc>
          <w:tcPr>
            <w:tcW w:w="26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50.2</w:t>
            </w:r>
          </w:p>
        </w:tc>
        <w:tc>
          <w:tcPr>
            <w:tcW w:w="27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90</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153.718</w:t>
            </w:r>
            <w:r>
              <w:rPr>
                <w:rFonts w:ascii="Times New Roman" w:hAnsi="Times New Roman" w:cs="Times New Roman" w:hint="default"/>
                <w:color w:val="auto"/>
                <w:sz w:val="21"/>
                <w:szCs w:val="21"/>
              </w:rPr>
              <w:t>t/d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503" w:type="pct"/>
            <w:tcBorders>
              <w:tl2br w:val="nil"/>
              <w:tr2bl w:val="nil"/>
            </w:tcBorders>
            <w:noWrap w:val="0"/>
            <w:vAlign w:val="center"/>
          </w:tcPr>
          <w:p>
            <w:pPr>
              <w:pStyle w:val="TableParagraph"/>
              <w:spacing w:before="40"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63.332</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0.238</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0.009</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1.367</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0.149</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25.671</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7.717</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13.835</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53801.3</w:t>
            </w:r>
            <w:r>
              <w:rPr>
                <w:rFonts w:ascii="Times New Roman" w:hAnsi="Times New Roman" w:cs="Times New Roman" w:hint="default"/>
                <w:color w:val="auto"/>
                <w:sz w:val="21"/>
                <w:szCs w:val="21"/>
              </w:rPr>
              <w:t>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503" w:type="pct"/>
            <w:tcBorders>
              <w:tl2br w:val="nil"/>
              <w:tr2bl w:val="nil"/>
            </w:tcBorders>
            <w:noWrap w:val="0"/>
            <w:vAlign w:val="center"/>
          </w:tcPr>
          <w:p>
            <w:pPr>
              <w:pStyle w:val="TableParagraph"/>
              <w:spacing w:before="43"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22.166</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0.083</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0.003</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0.478</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0.052</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8.985</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2.701</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4.842</w:t>
            </w:r>
          </w:p>
        </w:tc>
      </w:tr>
      <w:tr>
        <w:tblPrEx>
          <w:tblW w:w="4995" w:type="pct"/>
          <w:jc w:val="center"/>
          <w:tblCellMar>
            <w:top w:w="0" w:type="dxa"/>
            <w:left w:w="0" w:type="dxa"/>
            <w:bottom w:w="0" w:type="dxa"/>
            <w:right w:w="0" w:type="dxa"/>
          </w:tblCellMar>
        </w:tblPrEx>
        <w:trPr>
          <w:trHeight w:val="340"/>
          <w:jc w:val="center"/>
        </w:trPr>
        <w:tc>
          <w:tcPr>
            <w:tcW w:w="210" w:type="pct"/>
            <w:tcBorders>
              <w:tl2br w:val="nil"/>
              <w:tr2bl w:val="nil"/>
            </w:tcBorders>
            <w:noWrap w:val="0"/>
            <w:vAlign w:val="center"/>
          </w:tcPr>
          <w:p>
            <w:pPr>
              <w:spacing w:after="0"/>
              <w:jc w:val="center"/>
              <w:rPr>
                <w:rFonts w:ascii="Times New Roman" w:hAnsi="Times New Roman" w:hint="default"/>
                <w:color w:val="auto"/>
                <w:szCs w:val="21"/>
              </w:rPr>
            </w:pPr>
            <w:r>
              <w:rPr>
                <w:rFonts w:ascii="Times New Roman" w:hAnsi="Times New Roman" w:cs="Times New Roman" w:hint="default"/>
                <w:color w:val="auto"/>
                <w:sz w:val="21"/>
                <w:szCs w:val="21"/>
              </w:rPr>
              <w:t xml:space="preserve">一般 </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2.45</w:t>
            </w:r>
          </w:p>
        </w:tc>
        <w:tc>
          <w:tcPr>
            <w:tcW w:w="379"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151</w:t>
            </w:r>
          </w:p>
        </w:tc>
        <w:tc>
          <w:tcPr>
            <w:tcW w:w="33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340</w:t>
            </w:r>
          </w:p>
        </w:tc>
        <w:tc>
          <w:tcPr>
            <w:tcW w:w="2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9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6.93</w:t>
            </w:r>
          </w:p>
        </w:tc>
        <w:tc>
          <w:tcPr>
            <w:tcW w:w="30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6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73</w:t>
            </w:r>
          </w:p>
        </w:tc>
      </w:tr>
    </w:tbl>
    <w:p>
      <w:pPr>
        <w:sectPr>
          <w:headerReference w:type="default" r:id="rId55"/>
          <w:footerReference w:type="default" r:id="rId56"/>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1"/>
          <w:cols w:num="1" w:space="720"/>
          <w:titlePg w:val="0"/>
          <w:docGrid w:type="lines" w:linePitch="312" w:charSpace="0"/>
        </w:sectPr>
      </w:pPr>
    </w:p>
    <w:tbl>
      <w:tblPr>
        <w:tblStyle w:val="TableNormal"/>
        <w:tblW w:w="4995"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588"/>
        <w:gridCol w:w="1785"/>
        <w:gridCol w:w="1740"/>
        <w:gridCol w:w="1410"/>
        <w:gridCol w:w="1062"/>
        <w:gridCol w:w="939"/>
        <w:gridCol w:w="816"/>
        <w:gridCol w:w="804"/>
        <w:gridCol w:w="830"/>
        <w:gridCol w:w="841"/>
        <w:gridCol w:w="807"/>
        <w:gridCol w:w="855"/>
        <w:gridCol w:w="751"/>
        <w:gridCol w:w="768"/>
      </w:tblGrid>
      <w:tr>
        <w:tblPrEx>
          <w:tblW w:w="4995"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340"/>
          <w:jc w:val="center"/>
        </w:trPr>
        <w:tc>
          <w:tcPr>
            <w:tcW w:w="210" w:type="pct"/>
            <w:vMerge w:val="restart"/>
            <w:tcBorders>
              <w:tl2br w:val="nil"/>
              <w:tr2bl w:val="nil"/>
            </w:tcBorders>
            <w:noWrap w:val="0"/>
            <w:vAlign w:val="center"/>
          </w:tcPr>
          <w:p>
            <w:pPr>
              <w:spacing w:before="0"/>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清</w:t>
            </w:r>
            <w:r>
              <w:rPr>
                <w:rFonts w:ascii="Times New Roman" w:hAnsi="Times New Roman" w:cs="Times New Roman" w:hint="default"/>
                <w:color w:val="auto"/>
                <w:sz w:val="21"/>
                <w:szCs w:val="21"/>
              </w:rPr>
              <w:t>洗 废水</w:t>
            </w:r>
          </w:p>
        </w:tc>
        <w:tc>
          <w:tcPr>
            <w:tcW w:w="637" w:type="pct"/>
            <w:tcBorders>
              <w:tl2br w:val="nil"/>
              <w:tr2bl w:val="nil"/>
            </w:tcBorders>
            <w:noWrap w:val="0"/>
            <w:vAlign w:val="center"/>
          </w:tcPr>
          <w:p/>
        </w:tc>
        <w:tc>
          <w:tcPr>
            <w:tcW w:w="621" w:type="pct"/>
            <w:tcBorders>
              <w:tl2br w:val="nil"/>
              <w:tr2bl w:val="nil"/>
            </w:tcBorders>
            <w:noWrap w:val="0"/>
            <w:vAlign w:val="center"/>
          </w:tcPr>
          <w:p/>
        </w:tc>
        <w:tc>
          <w:tcPr>
            <w:tcW w:w="503" w:type="pct"/>
            <w:tcBorders>
              <w:tl2br w:val="nil"/>
              <w:tr2bl w:val="nil"/>
            </w:tcBorders>
            <w:noWrap w:val="0"/>
            <w:vAlign w:val="center"/>
          </w:tcPr>
          <w:p/>
        </w:tc>
        <w:tc>
          <w:tcPr>
            <w:tcW w:w="379" w:type="pct"/>
            <w:tcBorders>
              <w:tl2br w:val="nil"/>
              <w:tr2bl w:val="nil"/>
            </w:tcBorders>
            <w:noWrap w:val="0"/>
            <w:vAlign w:val="center"/>
          </w:tcPr>
          <w:p/>
        </w:tc>
        <w:tc>
          <w:tcPr>
            <w:tcW w:w="335" w:type="pct"/>
            <w:tcBorders>
              <w:tl2br w:val="nil"/>
              <w:tr2bl w:val="nil"/>
            </w:tcBorders>
            <w:noWrap w:val="0"/>
            <w:vAlign w:val="center"/>
          </w:tcPr>
          <w:p/>
        </w:tc>
        <w:tc>
          <w:tcPr>
            <w:tcW w:w="291" w:type="pct"/>
            <w:tcBorders>
              <w:tl2br w:val="nil"/>
              <w:tr2bl w:val="nil"/>
            </w:tcBorders>
            <w:noWrap w:val="0"/>
            <w:vAlign w:val="center"/>
          </w:tcPr>
          <w:p/>
        </w:tc>
        <w:tc>
          <w:tcPr>
            <w:tcW w:w="287" w:type="pct"/>
            <w:tcBorders>
              <w:tl2br w:val="nil"/>
              <w:tr2bl w:val="nil"/>
            </w:tcBorders>
            <w:noWrap w:val="0"/>
            <w:vAlign w:val="center"/>
          </w:tcPr>
          <w:p/>
        </w:tc>
        <w:tc>
          <w:tcPr>
            <w:tcW w:w="296" w:type="pct"/>
            <w:tcBorders>
              <w:tl2br w:val="nil"/>
              <w:tr2bl w:val="nil"/>
            </w:tcBorders>
            <w:noWrap w:val="0"/>
            <w:vAlign w:val="center"/>
          </w:tcPr>
          <w:p/>
        </w:tc>
        <w:tc>
          <w:tcPr>
            <w:tcW w:w="300" w:type="pct"/>
            <w:tcBorders>
              <w:tl2br w:val="nil"/>
              <w:tr2bl w:val="nil"/>
            </w:tcBorders>
            <w:noWrap w:val="0"/>
            <w:vAlign w:val="center"/>
          </w:tcPr>
          <w:p/>
        </w:tc>
        <w:tc>
          <w:tcPr>
            <w:tcW w:w="288" w:type="pct"/>
            <w:tcBorders>
              <w:tl2br w:val="nil"/>
              <w:tr2bl w:val="nil"/>
            </w:tcBorders>
            <w:noWrap w:val="0"/>
            <w:vAlign w:val="center"/>
          </w:tcPr>
          <w:p/>
        </w:tc>
        <w:tc>
          <w:tcPr>
            <w:tcW w:w="305" w:type="pct"/>
            <w:tcBorders>
              <w:tl2br w:val="nil"/>
              <w:tr2bl w:val="nil"/>
            </w:tcBorders>
            <w:noWrap w:val="0"/>
            <w:vAlign w:val="center"/>
          </w:tcPr>
          <w:p/>
        </w:tc>
        <w:tc>
          <w:tcPr>
            <w:tcW w:w="268" w:type="pct"/>
            <w:tcBorders>
              <w:tl2br w:val="nil"/>
              <w:tr2bl w:val="nil"/>
            </w:tcBorders>
            <w:noWrap w:val="0"/>
            <w:vAlign w:val="center"/>
          </w:tcPr>
          <w:p/>
        </w:tc>
        <w:tc>
          <w:tcPr>
            <w:tcW w:w="274" w:type="pct"/>
            <w:tcBorders>
              <w:tl2br w:val="nil"/>
              <w:tr2bl w:val="nil"/>
            </w:tcBorders>
            <w:noWrap w:val="0"/>
            <w:vAlign w:val="center"/>
          </w:tcP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243.15</w:t>
            </w:r>
            <w:r>
              <w:rPr>
                <w:rFonts w:ascii="Times New Roman" w:hAnsi="Times New Roman" w:cs="Times New Roman" w:hint="default"/>
                <w:color w:val="auto"/>
                <w:sz w:val="21"/>
                <w:szCs w:val="21"/>
              </w:rPr>
              <w:t>t/d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503" w:type="pct"/>
            <w:tcBorders>
              <w:tl2br w:val="nil"/>
              <w:tr2bl w:val="nil"/>
            </w:tcBorders>
            <w:noWrap w:val="0"/>
            <w:vAlign w:val="center"/>
          </w:tcPr>
          <w:p>
            <w:pPr>
              <w:pStyle w:val="TableParagraph"/>
              <w:spacing w:before="40"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36.716</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82.671</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1.685</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17.75</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85101.5</w:t>
            </w:r>
            <w:r>
              <w:rPr>
                <w:rFonts w:ascii="Times New Roman" w:hAnsi="Times New Roman" w:cs="Times New Roman" w:hint="default"/>
                <w:color w:val="auto"/>
                <w:sz w:val="21"/>
                <w:szCs w:val="21"/>
              </w:rPr>
              <w:t>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503" w:type="pct"/>
            <w:tcBorders>
              <w:tl2br w:val="nil"/>
              <w:tr2bl w:val="nil"/>
            </w:tcBorders>
            <w:noWrap w:val="0"/>
            <w:vAlign w:val="center"/>
          </w:tcPr>
          <w:p>
            <w:pPr>
              <w:pStyle w:val="TableParagraph"/>
              <w:spacing w:before="43"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12.85</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28.935</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0.59</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6.212</w:t>
            </w:r>
          </w:p>
        </w:tc>
      </w:tr>
      <w:tr>
        <w:tblPrEx>
          <w:tblW w:w="4995" w:type="pct"/>
          <w:jc w:val="center"/>
          <w:tblCellMar>
            <w:top w:w="0" w:type="dxa"/>
            <w:left w:w="0" w:type="dxa"/>
            <w:bottom w:w="0" w:type="dxa"/>
            <w:right w:w="0" w:type="dxa"/>
          </w:tblCellMar>
        </w:tblPrEx>
        <w:trPr>
          <w:trHeight w:val="340"/>
          <w:jc w:val="center"/>
        </w:trPr>
        <w:tc>
          <w:tcPr>
            <w:tcW w:w="210"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络合 铜废</w:t>
            </w:r>
          </w:p>
          <w:p>
            <w:pPr>
              <w:jc w:val="center"/>
              <w:rPr>
                <w:rFonts w:ascii="Times New Roman" w:hAnsi="Times New Roman" w:hint="default"/>
                <w:color w:val="auto"/>
                <w:szCs w:val="21"/>
              </w:rPr>
            </w:pPr>
            <w:r>
              <w:rPr>
                <w:rFonts w:ascii="Times New Roman" w:hAnsi="Times New Roman" w:cs="Times New Roman" w:hint="default"/>
                <w:color w:val="auto"/>
                <w:sz w:val="21"/>
                <w:szCs w:val="21"/>
              </w:rPr>
              <w:t>水</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2.55</w:t>
            </w:r>
          </w:p>
        </w:tc>
        <w:tc>
          <w:tcPr>
            <w:tcW w:w="379"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310</w:t>
            </w:r>
          </w:p>
        </w:tc>
        <w:tc>
          <w:tcPr>
            <w:tcW w:w="33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194</w:t>
            </w:r>
          </w:p>
        </w:tc>
        <w:tc>
          <w:tcPr>
            <w:tcW w:w="2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9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20.8</w:t>
            </w:r>
          </w:p>
        </w:tc>
        <w:tc>
          <w:tcPr>
            <w:tcW w:w="30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6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224</w:t>
            </w:r>
          </w:p>
        </w:tc>
        <w:tc>
          <w:tcPr>
            <w:tcW w:w="27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79</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130.263</w:t>
            </w:r>
            <w:r>
              <w:rPr>
                <w:rFonts w:ascii="Times New Roman" w:hAnsi="Times New Roman" w:cs="Times New Roman" w:hint="default"/>
                <w:color w:val="auto"/>
                <w:sz w:val="21"/>
                <w:szCs w:val="21"/>
              </w:rPr>
              <w:t>t/d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40.382</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25.271</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2.709</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29.179</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10.291</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45592.05</w:t>
            </w:r>
            <w:r>
              <w:rPr>
                <w:rFonts w:ascii="Times New Roman" w:hAnsi="Times New Roman" w:cs="Times New Roman" w:hint="default"/>
                <w:color w:val="auto"/>
                <w:sz w:val="21"/>
                <w:szCs w:val="21"/>
              </w:rPr>
              <w:t>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14.134</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8.845</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0.948</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10.213</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3.602</w:t>
            </w:r>
          </w:p>
        </w:tc>
      </w:tr>
      <w:tr>
        <w:tblPrEx>
          <w:tblW w:w="4995" w:type="pct"/>
          <w:jc w:val="center"/>
          <w:tblCellMar>
            <w:top w:w="0" w:type="dxa"/>
            <w:left w:w="0" w:type="dxa"/>
            <w:bottom w:w="0" w:type="dxa"/>
            <w:right w:w="0" w:type="dxa"/>
          </w:tblCellMar>
        </w:tblPrEx>
        <w:trPr>
          <w:trHeight w:val="340"/>
          <w:jc w:val="center"/>
        </w:trPr>
        <w:tc>
          <w:tcPr>
            <w:tcW w:w="210"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油墨</w:t>
            </w:r>
          </w:p>
          <w:p>
            <w:pPr>
              <w:jc w:val="center"/>
              <w:rPr>
                <w:rFonts w:ascii="Times New Roman" w:hAnsi="Times New Roman" w:hint="default"/>
                <w:color w:val="auto"/>
                <w:szCs w:val="21"/>
              </w:rPr>
            </w:pPr>
            <w:r>
              <w:rPr>
                <w:rFonts w:ascii="Times New Roman" w:hAnsi="Times New Roman" w:cs="Times New Roman" w:hint="default"/>
                <w:color w:val="auto"/>
                <w:sz w:val="21"/>
                <w:szCs w:val="21"/>
              </w:rPr>
              <w:t>废水</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12.18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12.25</w:t>
            </w:r>
          </w:p>
        </w:tc>
        <w:tc>
          <w:tcPr>
            <w:tcW w:w="379"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7130</w:t>
            </w:r>
          </w:p>
        </w:tc>
        <w:tc>
          <w:tcPr>
            <w:tcW w:w="33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9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6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115</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53.22</w:t>
            </w:r>
            <w:r>
              <w:rPr>
                <w:rFonts w:ascii="Times New Roman" w:hAnsi="Times New Roman" w:cs="Times New Roman" w:hint="default"/>
                <w:color w:val="auto"/>
                <w:sz w:val="21"/>
                <w:szCs w:val="21"/>
              </w:rPr>
              <w:t>t/d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503" w:type="pct"/>
            <w:tcBorders>
              <w:tl2br w:val="nil"/>
              <w:tr2bl w:val="nil"/>
            </w:tcBorders>
            <w:noWrap w:val="0"/>
            <w:vAlign w:val="center"/>
          </w:tcPr>
          <w:p>
            <w:pPr>
              <w:pStyle w:val="TableParagraph"/>
              <w:spacing w:before="40"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379.459</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6.12</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18627</w:t>
            </w:r>
            <w:r>
              <w:rPr>
                <w:rFonts w:ascii="Times New Roman" w:hAnsi="Times New Roman" w:cs="Times New Roman" w:hint="default"/>
                <w:color w:val="auto"/>
                <w:sz w:val="21"/>
                <w:szCs w:val="21"/>
              </w:rPr>
              <w:t>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503" w:type="pct"/>
            <w:tcBorders>
              <w:tl2br w:val="nil"/>
              <w:tr2bl w:val="nil"/>
            </w:tcBorders>
            <w:noWrap w:val="0"/>
            <w:vAlign w:val="center"/>
          </w:tcPr>
          <w:p>
            <w:pPr>
              <w:pStyle w:val="TableParagraph"/>
              <w:spacing w:before="43"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132.811</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2.142</w:t>
            </w:r>
          </w:p>
        </w:tc>
      </w:tr>
      <w:tr>
        <w:tblPrEx>
          <w:tblW w:w="4995" w:type="pct"/>
          <w:jc w:val="center"/>
          <w:tblCellMar>
            <w:top w:w="0" w:type="dxa"/>
            <w:left w:w="0" w:type="dxa"/>
            <w:bottom w:w="0" w:type="dxa"/>
            <w:right w:w="0" w:type="dxa"/>
          </w:tblCellMar>
        </w:tblPrEx>
        <w:trPr>
          <w:trHeight w:val="340"/>
          <w:jc w:val="center"/>
        </w:trPr>
        <w:tc>
          <w:tcPr>
            <w:tcW w:w="210"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废酸</w:t>
            </w:r>
          </w:p>
          <w:p>
            <w:pPr>
              <w:jc w:val="center"/>
              <w:rPr>
                <w:rFonts w:ascii="Times New Roman" w:hAnsi="Times New Roman" w:hint="default"/>
                <w:color w:val="auto"/>
                <w:szCs w:val="21"/>
              </w:rPr>
            </w:pPr>
            <w:r>
              <w:rPr>
                <w:rFonts w:ascii="Times New Roman" w:hAnsi="Times New Roman" w:cs="Times New Roman" w:hint="default"/>
                <w:color w:val="auto"/>
                <w:sz w:val="21"/>
                <w:szCs w:val="21"/>
              </w:rPr>
              <w:t>液</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6.10</w:t>
            </w:r>
          </w:p>
        </w:tc>
        <w:tc>
          <w:tcPr>
            <w:tcW w:w="379"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33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9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30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0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68"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2.708</w:t>
            </w:r>
            <w:r>
              <w:rPr>
                <w:rFonts w:ascii="Times New Roman" w:hAnsi="Times New Roman" w:cs="Times New Roman" w:hint="default"/>
                <w:color w:val="auto"/>
                <w:sz w:val="21"/>
                <w:szCs w:val="21"/>
              </w:rPr>
              <w:t>t/d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503" w:type="pct"/>
            <w:tcBorders>
              <w:tl2br w:val="nil"/>
              <w:tr2bl w:val="nil"/>
            </w:tcBorders>
            <w:noWrap w:val="0"/>
            <w:vAlign w:val="center"/>
          </w:tcPr>
          <w:p>
            <w:pPr>
              <w:pStyle w:val="TableParagraph"/>
              <w:spacing w:before="40"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13.675</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0.162</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947.8</w:t>
            </w:r>
            <w:r>
              <w:rPr>
                <w:rFonts w:ascii="Times New Roman" w:hAnsi="Times New Roman" w:cs="Times New Roman" w:hint="default"/>
                <w:color w:val="auto"/>
                <w:sz w:val="21"/>
                <w:szCs w:val="21"/>
              </w:rPr>
              <w:t>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503" w:type="pct"/>
            <w:tcBorders>
              <w:tl2br w:val="nil"/>
              <w:tr2bl w:val="nil"/>
            </w:tcBorders>
            <w:noWrap w:val="0"/>
            <w:vAlign w:val="center"/>
          </w:tcPr>
          <w:p>
            <w:pPr>
              <w:pStyle w:val="TableParagraph"/>
              <w:spacing w:before="43"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4.786</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0.057</w:t>
            </w:r>
          </w:p>
        </w:tc>
        <w:tc>
          <w:tcPr>
            <w:tcW w:w="30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8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0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r>
      <w:tr>
        <w:tblPrEx>
          <w:tblW w:w="4995" w:type="pct"/>
          <w:jc w:val="center"/>
          <w:tblCellMar>
            <w:top w:w="0" w:type="dxa"/>
            <w:left w:w="0" w:type="dxa"/>
            <w:bottom w:w="0" w:type="dxa"/>
            <w:right w:w="0" w:type="dxa"/>
          </w:tblCellMar>
        </w:tblPrEx>
        <w:trPr>
          <w:trHeight w:val="340"/>
          <w:jc w:val="center"/>
        </w:trPr>
        <w:tc>
          <w:tcPr>
            <w:tcW w:w="210"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合计</w:t>
            </w: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583.059</w:t>
            </w:r>
            <w:r>
              <w:rPr>
                <w:rFonts w:ascii="Times New Roman" w:hAnsi="Times New Roman" w:cs="Times New Roman" w:hint="default"/>
                <w:color w:val="auto"/>
                <w:sz w:val="21"/>
                <w:szCs w:val="21"/>
              </w:rPr>
              <w:t>t/d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533.564</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108.18</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79"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0.009</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5.923</w:t>
            </w:r>
          </w:p>
        </w:tc>
        <w:tc>
          <w:tcPr>
            <w:tcW w:w="479"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0.149</w:t>
            </w:r>
          </w:p>
        </w:tc>
        <w:tc>
          <w:tcPr>
            <w:tcW w:w="452"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584"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25.671</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36.896</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47.996</w:t>
            </w:r>
          </w:p>
        </w:tc>
      </w:tr>
      <w:tr>
        <w:tblPrEx>
          <w:tblW w:w="4995" w:type="pct"/>
          <w:jc w:val="center"/>
          <w:tblCellMar>
            <w:top w:w="0" w:type="dxa"/>
            <w:left w:w="0" w:type="dxa"/>
            <w:bottom w:w="0" w:type="dxa"/>
            <w:right w:w="0" w:type="dxa"/>
          </w:tblCellMar>
        </w:tblPrEx>
        <w:trPr>
          <w:trHeight w:val="340"/>
          <w:jc w:val="center"/>
        </w:trPr>
        <w:tc>
          <w:tcPr>
            <w:tcW w:w="210" w:type="pct"/>
            <w:vMerge/>
            <w:tcBorders>
              <w:tl2br w:val="nil"/>
              <w:tr2bl w:val="nil"/>
            </w:tcBorders>
            <w:noWrap w:val="0"/>
            <w:vAlign w:val="center"/>
          </w:tcPr>
          <w:p>
            <w:pPr>
              <w:jc w:val="center"/>
              <w:rPr>
                <w:rFonts w:ascii="Times New Roman" w:hAnsi="Times New Roman" w:hint="default"/>
                <w:color w:val="auto"/>
                <w:szCs w:val="21"/>
              </w:rPr>
            </w:pPr>
          </w:p>
        </w:tc>
        <w:tc>
          <w:tcPr>
            <w:tcW w:w="63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204070.65</w:t>
            </w:r>
            <w:r>
              <w:rPr>
                <w:rFonts w:ascii="Times New Roman" w:hAnsi="Times New Roman" w:cs="Times New Roman" w:hint="default"/>
                <w:color w:val="auto"/>
                <w:sz w:val="21"/>
                <w:szCs w:val="21"/>
              </w:rPr>
              <w:t>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50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9"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186.747</w:t>
            </w:r>
          </w:p>
        </w:tc>
        <w:tc>
          <w:tcPr>
            <w:tcW w:w="33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37.863</w:t>
            </w:r>
          </w:p>
        </w:tc>
        <w:tc>
          <w:tcPr>
            <w:tcW w:w="291"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479"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0.003</w:t>
            </w:r>
          </w:p>
        </w:tc>
        <w:tc>
          <w:tcPr>
            <w:tcW w:w="29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2.073</w:t>
            </w:r>
          </w:p>
        </w:tc>
        <w:tc>
          <w:tcPr>
            <w:tcW w:w="479"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0.052</w:t>
            </w:r>
          </w:p>
        </w:tc>
        <w:tc>
          <w:tcPr>
            <w:tcW w:w="452"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584" w:type="dxa"/>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8.985</w:t>
            </w:r>
          </w:p>
        </w:tc>
        <w:tc>
          <w:tcPr>
            <w:tcW w:w="268"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12.914</w:t>
            </w:r>
          </w:p>
        </w:tc>
        <w:tc>
          <w:tcPr>
            <w:tcW w:w="27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16.799</w:t>
            </w:r>
          </w:p>
        </w:tc>
      </w:tr>
    </w:tbl>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pPr>
      <w:r>
        <w:rPr>
          <w:rFonts w:ascii="Times New Roman" w:hAnsi="Times New Roman" w:cs="Times New Roman" w:hint="default"/>
          <w:b/>
          <w:bCs/>
          <w:color w:val="auto"/>
        </w:rPr>
        <w:t>表</w:t>
      </w:r>
      <w:r>
        <w:rPr>
          <w:rFonts w:ascii="Times New Roman" w:hAnsi="Times New Roman" w:cs="Times New Roman" w:hint="default"/>
          <w:b/>
          <w:bCs/>
          <w:color w:val="auto"/>
          <w:lang w:val="en-US" w:eastAsia="zh-CN"/>
        </w:rPr>
        <w:t>1</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5</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4</w:t>
      </w:r>
      <w:r>
        <w:rPr>
          <w:rFonts w:ascii="Times New Roman" w:hAnsi="Times New Roman" w:cs="Times New Roman" w:hint="default"/>
          <w:b/>
          <w:bCs/>
          <w:color w:val="auto"/>
        </w:rPr>
        <w:t xml:space="preserve"> </w:t>
      </w:r>
      <w:r>
        <w:rPr>
          <w:rFonts w:ascii="Times New Roman" w:hAnsi="Times New Roman" w:cs="Times New Roman" w:hint="default"/>
          <w:b/>
          <w:bCs/>
          <w:color w:val="auto"/>
          <w:lang w:val="en-US" w:eastAsia="zh-CN"/>
        </w:rPr>
        <w:t xml:space="preserve"> </w:t>
      </w:r>
      <w:r>
        <w:rPr>
          <w:rFonts w:ascii="Times New Roman" w:hAnsi="Times New Roman" w:cs="Times New Roman" w:hint="default"/>
          <w:b/>
          <w:bCs/>
          <w:color w:val="auto"/>
        </w:rPr>
        <w:t>本项目</w:t>
      </w:r>
      <w:r>
        <w:rPr>
          <w:rFonts w:ascii="Times New Roman" w:hAnsi="Times New Roman" w:cs="Times New Roman" w:hint="default"/>
          <w:b/>
          <w:bCs/>
          <w:color w:val="auto"/>
          <w:lang w:eastAsia="zh-CN"/>
        </w:rPr>
        <w:t>三期新建部分</w:t>
      </w:r>
      <w:r>
        <w:rPr>
          <w:rFonts w:ascii="Times New Roman" w:hAnsi="Times New Roman" w:cs="Times New Roman" w:hint="default"/>
          <w:b/>
          <w:bCs/>
          <w:color w:val="auto"/>
        </w:rPr>
        <w:t>各股生产废水产生源强一览表</w:t>
      </w: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
      <w:tblGrid>
        <w:gridCol w:w="702"/>
        <w:gridCol w:w="1171"/>
        <w:gridCol w:w="1346"/>
        <w:gridCol w:w="1092"/>
        <w:gridCol w:w="1233"/>
        <w:gridCol w:w="1233"/>
        <w:gridCol w:w="812"/>
        <w:gridCol w:w="812"/>
        <w:gridCol w:w="953"/>
        <w:gridCol w:w="812"/>
        <w:gridCol w:w="812"/>
        <w:gridCol w:w="954"/>
        <w:gridCol w:w="1093"/>
        <w:gridCol w:w="1093"/>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Ex>
        <w:trPr>
          <w:trHeight w:val="340"/>
          <w:jc w:val="center"/>
        </w:trPr>
        <w:tc>
          <w:tcPr>
            <w:tcW w:w="2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废水</w:t>
            </w:r>
          </w:p>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分类</w:t>
            </w:r>
          </w:p>
        </w:tc>
        <w:tc>
          <w:tcPr>
            <w:tcW w:w="41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废水产生量</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项目</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pH</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CODcr</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总铜</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总镍</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氰化物</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氨氮</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总磷</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总</w:t>
            </w:r>
            <w:r>
              <w:rPr>
                <w:rFonts w:ascii="Times New Roman" w:hAnsi="Times New Roman" w:cs="Times New Roman" w:hint="default"/>
                <w:b/>
                <w:bCs/>
                <w:color w:val="auto"/>
                <w:sz w:val="21"/>
                <w:szCs w:val="21"/>
                <w:lang w:eastAsia="zh-CN"/>
              </w:rPr>
              <w:t>钯</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lang w:val="en-US" w:eastAsia="zh-CN"/>
              </w:rPr>
              <w:t>BOD</w:t>
            </w:r>
            <w:r>
              <w:rPr>
                <w:rFonts w:ascii="Times New Roman" w:hAnsi="Times New Roman" w:cs="Times New Roman" w:hint="default"/>
                <w:b/>
                <w:bCs/>
                <w:color w:val="auto"/>
                <w:sz w:val="21"/>
                <w:szCs w:val="21"/>
                <w:vertAlign w:val="subscript"/>
                <w:lang w:val="en-US" w:eastAsia="zh-CN"/>
              </w:rPr>
              <w:t>5</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总氮</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b/>
                <w:bCs/>
                <w:color w:val="auto"/>
                <w:szCs w:val="21"/>
              </w:rPr>
            </w:pPr>
            <w:r>
              <w:rPr>
                <w:rFonts w:ascii="Times New Roman" w:hAnsi="Times New Roman" w:cs="Times New Roman" w:hint="default"/>
                <w:b/>
                <w:bCs/>
                <w:color w:val="auto"/>
                <w:sz w:val="21"/>
                <w:szCs w:val="21"/>
              </w:rPr>
              <w:t>SS</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综合废水</w:t>
            </w:r>
          </w:p>
        </w:tc>
        <w:tc>
          <w:tcPr>
            <w:tcW w:w="41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7.82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8.36</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412</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1.55</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0.056</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8.89</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0.97</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167</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50.2</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90</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128.2</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52.818</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0.198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0.008</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21.41</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6.436</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11.538</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44870</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18.486</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0.070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0.002</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0.398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0.044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7.494</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2.252</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4.038</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一般</w:t>
            </w:r>
          </w:p>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eastAsia="zh-CN"/>
              </w:rPr>
              <w:t>清</w:t>
            </w:r>
            <w:r>
              <w:rPr>
                <w:rFonts w:ascii="Times New Roman" w:hAnsi="Times New Roman" w:cs="Times New Roman" w:hint="default"/>
                <w:color w:val="auto"/>
                <w:sz w:val="21"/>
                <w:szCs w:val="21"/>
              </w:rPr>
              <w:t>洗</w:t>
            </w:r>
          </w:p>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废水</w:t>
            </w:r>
          </w:p>
        </w:tc>
        <w:tc>
          <w:tcPr>
            <w:tcW w:w="41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2.45</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151</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340</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6.93</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73</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5572</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841.372</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1894.48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38.614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406.756</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1950200</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294.48</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663.068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13.514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142.364</w:t>
            </w:r>
          </w:p>
        </w:tc>
      </w:tr>
    </w:tbl>
    <w:p>
      <w:pPr>
        <w:sectPr>
          <w:headerReference w:type="default" r:id="rId57"/>
          <w:footerReference w:type="default" r:id="rId58"/>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2"/>
          <w:cols w:num="1" w:space="720"/>
          <w:titlePg w:val="0"/>
          <w:docGrid w:type="lines" w:linePitch="312" w:charSpace="0"/>
        </w:sectPr>
      </w:pP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
      <w:tblGrid>
        <w:gridCol w:w="702"/>
        <w:gridCol w:w="1171"/>
        <w:gridCol w:w="1346"/>
        <w:gridCol w:w="1092"/>
        <w:gridCol w:w="1233"/>
        <w:gridCol w:w="1233"/>
        <w:gridCol w:w="812"/>
        <w:gridCol w:w="812"/>
        <w:gridCol w:w="953"/>
        <w:gridCol w:w="812"/>
        <w:gridCol w:w="812"/>
        <w:gridCol w:w="954"/>
        <w:gridCol w:w="1093"/>
        <w:gridCol w:w="1093"/>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络合铜废水</w:t>
            </w:r>
          </w:p>
        </w:tc>
        <w:tc>
          <w:tcPr>
            <w:tcW w:w="41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2.55</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310</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194</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20.8</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224</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79</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308.6</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95.666</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59.868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6.172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69.126</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24.38</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108010</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33.484</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20.954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2.16</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24.194</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8.532</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油墨废水</w:t>
            </w:r>
          </w:p>
        </w:tc>
        <w:tc>
          <w:tcPr>
            <w:tcW w:w="41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12.18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12.25</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7130</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115</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266</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1896.58</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30.59</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93100</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663.804</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10.706</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含氰废水</w:t>
            </w:r>
          </w:p>
        </w:tc>
        <w:tc>
          <w:tcPr>
            <w:tcW w:w="41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6.95</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7.07</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282</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0.25</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185</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41.2</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5.618</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0.010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7.622</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1442</w:t>
            </w:r>
            <w:r>
              <w:rPr>
                <w:rFonts w:ascii="Times New Roman" w:eastAsia="宋体" w:hAnsi="Times New Roman" w:cs="Times New Roman" w:hint="default"/>
                <w:i w:val="0"/>
                <w:color w:val="auto"/>
                <w:kern w:val="0"/>
                <w:sz w:val="21"/>
                <w:szCs w:val="21"/>
                <w:u w:val="none"/>
                <w:lang w:val="en-US" w:eastAsia="zh-CN" w:bidi="ar"/>
              </w:rPr>
              <w:t>0</w:t>
            </w:r>
            <w:r>
              <w:rPr>
                <w:rStyle w:val="font11"/>
                <w:rFonts w:ascii="Times New Roman" w:eastAsia="宋体" w:hAnsi="Times New Roman" w:cs="Times New Roman" w:hint="default"/>
                <w:color w:val="auto"/>
                <w:sz w:val="21"/>
                <w:szCs w:val="21"/>
                <w:lang w:val="en-US" w:eastAsia="zh-CN" w:bidi="ar"/>
              </w:rPr>
              <w:t>t/a</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4.066</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2.668</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含镍废水</w:t>
            </w:r>
          </w:p>
        </w:tc>
        <w:tc>
          <w:tcPr>
            <w:tcW w:w="414"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7.43</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161</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2.46</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25.50</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77.9</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82.4</w:t>
            </w:r>
            <w:r>
              <w:rPr>
                <w:rFonts w:ascii="Times New Roman" w:eastAsia="宋体" w:hAnsi="Times New Roman" w:cs="Times New Roman" w:hint="default"/>
                <w:i w:val="0"/>
                <w:color w:val="auto"/>
                <w:kern w:val="0"/>
                <w:sz w:val="21"/>
                <w:szCs w:val="21"/>
                <w:u w:val="none"/>
                <w:lang w:val="en-US" w:eastAsia="zh-CN" w:bidi="ar"/>
              </w:rPr>
              <w:t>t/d</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13.266</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0.202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2.102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6.418</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p>
        </w:tc>
        <w:tc>
          <w:tcPr>
            <w:tcW w:w="414"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28840</w:t>
            </w:r>
            <w:r>
              <w:rPr>
                <w:rStyle w:val="font11"/>
                <w:rFonts w:ascii="Times New Roman" w:eastAsia="宋体" w:hAnsi="Times New Roman" w:cs="Times New Roman" w:hint="default"/>
                <w:color w:val="auto"/>
                <w:sz w:val="21"/>
                <w:szCs w:val="21"/>
                <w:lang w:val="en-US" w:eastAsia="zh-CN" w:bidi="ar"/>
              </w:rPr>
              <w:t>t/a</w:t>
            </w:r>
          </w:p>
        </w:tc>
        <w:tc>
          <w:tcPr>
            <w:tcW w:w="4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4.644</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0.070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0.772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2.246</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r>
              <w:rPr>
                <w:rFonts w:ascii="Times New Roman" w:hAnsi="Times New Roman" w:cs="Times New Roman" w:hint="default"/>
                <w:color w:val="auto"/>
              </w:rPr>
              <w:t>有机废水</w:t>
            </w:r>
          </w:p>
        </w:tc>
        <w:tc>
          <w:tcPr>
            <w:tcW w:w="414"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宋体" w:hAnsi="Times New Roman" w:cs="Times New Roman" w:hint="default"/>
                <w:color w:val="auto"/>
                <w:sz w:val="21"/>
                <w:szCs w:val="21"/>
                <w:lang w:val="en-US" w:eastAsia="zh-CN"/>
              </w:rPr>
            </w:pPr>
            <w:r>
              <w:rPr>
                <w:rFonts w:ascii="Times New Roman" w:hAnsi="Times New Roman" w:cs="Times New Roman" w:hint="default"/>
                <w:color w:val="auto"/>
                <w:sz w:val="21"/>
                <w:szCs w:val="21"/>
                <w:lang w:val="en-US" w:eastAsia="zh-CN"/>
              </w:rPr>
              <w:t>/</w:t>
            </w:r>
          </w:p>
        </w:tc>
        <w:tc>
          <w:tcPr>
            <w:tcW w:w="47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宋体" w:hAnsi="Times New Roman" w:cs="Times New Roman" w:hint="default"/>
                <w:color w:val="auto"/>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3.37</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5.01</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584</w:t>
            </w:r>
          </w:p>
        </w:tc>
        <w:tc>
          <w:tcPr>
            <w:tcW w:w="4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185</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13.5</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5.48</w:t>
            </w:r>
          </w:p>
        </w:tc>
        <w:tc>
          <w:tcPr>
            <w:tcW w:w="2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3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r>
              <w:rPr>
                <w:rFonts w:ascii="Times New Roman" w:hAnsi="Times New Roman" w:cs="Times New Roman" w:hint="default"/>
                <w:color w:val="auto"/>
                <w:sz w:val="21"/>
                <w:szCs w:val="21"/>
                <w:lang w:val="en-US" w:eastAsia="zh-CN"/>
              </w:rPr>
              <w:t>/</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110</w:t>
            </w:r>
          </w:p>
        </w:tc>
        <w:tc>
          <w:tcPr>
            <w:tcW w:w="3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59</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szCs w:val="21"/>
                <w:lang w:val="en-US" w:eastAsia="zh-CN"/>
              </w:rPr>
              <w:t>1293.2</w:t>
            </w:r>
            <w:r>
              <w:rPr>
                <w:rFonts w:ascii="Times New Roman" w:hAnsi="Times New Roman" w:cs="Times New Roman" w:hint="default"/>
                <w:color w:val="auto"/>
                <w:spacing w:val="-1"/>
                <w:sz w:val="21"/>
              </w:rPr>
              <w:t>t/d</w:t>
            </w:r>
          </w:p>
        </w:tc>
        <w:tc>
          <w:tcPr>
            <w:tcW w:w="47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755.228</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239.242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17.458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7.086</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0</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142.252</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76.298</w:t>
            </w:r>
          </w:p>
        </w:tc>
      </w:tr>
      <w:tr>
        <w:tblPrEx>
          <w:tblW w:w="5000" w:type="pct"/>
          <w:jc w:val="center"/>
          <w:tblLayout w:type="fixed"/>
          <w:tblCellMar>
            <w:top w:w="0" w:type="dxa"/>
            <w:left w:w="57" w:type="dxa"/>
            <w:bottom w:w="0" w:type="dxa"/>
            <w:right w:w="57" w:type="dxa"/>
          </w:tblCellMar>
        </w:tblPrEx>
        <w:trPr>
          <w:trHeight w:val="434"/>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pacing w:val="-1"/>
                <w:sz w:val="21"/>
                <w:lang w:val="en-US" w:eastAsia="zh-CN"/>
              </w:rPr>
              <w:t>452620</w:t>
            </w:r>
            <w:r>
              <w:rPr>
                <w:rFonts w:ascii="Times New Roman" w:hAnsi="Times New Roman" w:cs="Times New Roman" w:hint="default"/>
                <w:color w:val="auto"/>
                <w:spacing w:val="-1"/>
                <w:sz w:val="21"/>
              </w:rPr>
              <w:t>t/a</w:t>
            </w:r>
          </w:p>
        </w:tc>
        <w:tc>
          <w:tcPr>
            <w:tcW w:w="476" w:type="pct"/>
            <w:tcBorders>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264.33</w:t>
            </w:r>
          </w:p>
        </w:tc>
        <w:tc>
          <w:tcPr>
            <w:tcW w:w="436"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83.734</w:t>
            </w:r>
          </w:p>
        </w:tc>
        <w:tc>
          <w:tcPr>
            <w:tcW w:w="287"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6.11</w:t>
            </w:r>
          </w:p>
        </w:tc>
        <w:tc>
          <w:tcPr>
            <w:tcW w:w="287"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2.48</w:t>
            </w:r>
          </w:p>
        </w:tc>
        <w:tc>
          <w:tcPr>
            <w:tcW w:w="287"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0</w:t>
            </w:r>
          </w:p>
        </w:tc>
        <w:tc>
          <w:tcPr>
            <w:tcW w:w="386"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49.788</w:t>
            </w:r>
          </w:p>
        </w:tc>
        <w:tc>
          <w:tcPr>
            <w:tcW w:w="386"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26.704</w:t>
            </w:r>
          </w:p>
        </w:tc>
      </w:tr>
      <w:tr>
        <w:tblPrEx>
          <w:tblW w:w="5000" w:type="pct"/>
          <w:jc w:val="center"/>
          <w:tblLayout w:type="fixed"/>
          <w:tblCellMar>
            <w:top w:w="0" w:type="dxa"/>
            <w:left w:w="57" w:type="dxa"/>
            <w:bottom w:w="0" w:type="dxa"/>
            <w:right w:w="57" w:type="dxa"/>
          </w:tblCellMar>
        </w:tblPrEx>
        <w:trPr>
          <w:trHeight w:val="160"/>
          <w:jc w:val="center"/>
        </w:trPr>
        <w:tc>
          <w:tcPr>
            <w:tcW w:w="249" w:type="pct"/>
            <w:tcBorders>
              <w:top w:val="single" w:sz="4" w:space="0" w:color="auto"/>
              <w:tl2br w:val="nil"/>
              <w:tr2bl w:val="nil"/>
            </w:tcBorders>
            <w:noWrap w:val="0"/>
            <w:vAlign w:val="center"/>
          </w:tcPr>
          <w:p>
            <w:pPr>
              <w:jc w:val="center"/>
              <w:rPr>
                <w:rFonts w:ascii="Times New Roman" w:hAnsi="Times New Roman" w:hint="default"/>
                <w:color w:val="auto"/>
              </w:rPr>
            </w:pPr>
            <w:r>
              <w:rPr>
                <w:rFonts w:ascii="Times New Roman" w:hAnsi="Times New Roman" w:cs="Times New Roman" w:hint="default"/>
                <w:b w:val="0"/>
                <w:bCs w:val="0"/>
                <w:color w:val="auto"/>
                <w:sz w:val="21"/>
                <w:szCs w:val="21"/>
                <w:vertAlign w:val="baseline"/>
                <w:lang w:val="en-US" w:eastAsia="zh-CN"/>
              </w:rPr>
              <w:t>废酸液</w:t>
            </w: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3.64~6.10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bl>
    <w:p>
      <w:pPr>
        <w:sectPr>
          <w:headerReference w:type="default" r:id="rId59"/>
          <w:footerReference w:type="default" r:id="rId60"/>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3"/>
          <w:cols w:num="1" w:space="720"/>
          <w:titlePg w:val="0"/>
          <w:docGrid w:type="lines" w:linePitch="312" w:charSpace="0"/>
        </w:sectPr>
      </w:pP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
      <w:tblGrid>
        <w:gridCol w:w="702"/>
        <w:gridCol w:w="1171"/>
        <w:gridCol w:w="1346"/>
        <w:gridCol w:w="1092"/>
        <w:gridCol w:w="1233"/>
        <w:gridCol w:w="1233"/>
        <w:gridCol w:w="812"/>
        <w:gridCol w:w="812"/>
        <w:gridCol w:w="953"/>
        <w:gridCol w:w="812"/>
        <w:gridCol w:w="812"/>
        <w:gridCol w:w="954"/>
        <w:gridCol w:w="1093"/>
        <w:gridCol w:w="1093"/>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Ex>
        <w:trPr>
          <w:trHeight w:val="232"/>
          <w:jc w:val="center"/>
        </w:trPr>
        <w:tc>
          <w:tcPr>
            <w:tcW w:w="249" w:type="pct"/>
            <w:vMerge w:val="restart"/>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0.298</w:t>
            </w:r>
            <w:r>
              <w:rPr>
                <w:rFonts w:ascii="Times New Roman" w:hAnsi="Times New Roman" w:cs="Times New Roman" w:hint="default"/>
                <w:color w:val="auto"/>
                <w:spacing w:val="-1"/>
                <w:sz w:val="21"/>
              </w:rPr>
              <w:t>t/d</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1.505</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0.018</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276"/>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104.169</w:t>
            </w:r>
            <w:r>
              <w:rPr>
                <w:rFonts w:ascii="Times New Roman" w:hAnsi="Times New Roman" w:cs="Times New Roman" w:hint="default"/>
                <w:color w:val="auto"/>
                <w:spacing w:val="-1"/>
                <w:sz w:val="21"/>
              </w:rPr>
              <w:t>t/a</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0.527</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0.006</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224"/>
          <w:jc w:val="center"/>
        </w:trPr>
        <w:tc>
          <w:tcPr>
            <w:tcW w:w="249" w:type="pct"/>
            <w:vMerge w:val="restart"/>
            <w:tcBorders>
              <w:top w:val="single" w:sz="4" w:space="0" w:color="auto"/>
              <w:tl2br w:val="nil"/>
              <w:tr2bl w:val="nil"/>
            </w:tcBorders>
            <w:noWrap w:val="0"/>
            <w:vAlign w:val="center"/>
          </w:tcPr>
          <w:p>
            <w:pPr>
              <w:jc w:val="center"/>
              <w:rPr>
                <w:rFonts w:ascii="Times New Roman" w:hAnsi="Times New Roman" w:hint="default"/>
                <w:color w:val="auto"/>
              </w:rPr>
            </w:pPr>
            <w:r>
              <w:rPr>
                <w:rFonts w:ascii="Times New Roman" w:hAnsi="Times New Roman" w:cs="Times New Roman" w:hint="default"/>
                <w:b w:val="0"/>
                <w:bCs w:val="0"/>
                <w:color w:val="auto"/>
                <w:sz w:val="21"/>
                <w:szCs w:val="21"/>
                <w:vertAlign w:val="baseline"/>
                <w:lang w:val="en-US" w:eastAsia="zh-CN"/>
              </w:rPr>
              <w:t>酸性废液</w:t>
            </w: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3.64~6.10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Layout w:type="fixed"/>
          <w:tblCellMar>
            <w:top w:w="0" w:type="dxa"/>
            <w:left w:w="57" w:type="dxa"/>
            <w:bottom w:w="0" w:type="dxa"/>
            <w:right w:w="57" w:type="dxa"/>
          </w:tblCellMar>
        </w:tblPrEx>
        <w:trPr>
          <w:trHeight w:val="141"/>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52.561</w:t>
            </w:r>
            <w:r>
              <w:rPr>
                <w:rFonts w:ascii="Times New Roman" w:hAnsi="Times New Roman" w:cs="Times New Roman" w:hint="default"/>
                <w:color w:val="auto"/>
                <w:spacing w:val="-1"/>
                <w:sz w:val="21"/>
              </w:rPr>
              <w:t>t/d</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265.433</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3.154</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154"/>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18396.201</w:t>
            </w:r>
            <w:r>
              <w:rPr>
                <w:rFonts w:ascii="Times New Roman" w:hAnsi="Times New Roman" w:cs="Times New Roman" w:hint="default"/>
                <w:color w:val="auto"/>
                <w:spacing w:val="-1"/>
                <w:sz w:val="21"/>
              </w:rPr>
              <w:t>t/a</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92.902</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1.104</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152"/>
          <w:jc w:val="center"/>
        </w:trPr>
        <w:tc>
          <w:tcPr>
            <w:tcW w:w="249" w:type="pct"/>
            <w:vMerge w:val="restart"/>
            <w:tcBorders>
              <w:top w:val="single" w:sz="4" w:space="0" w:color="auto"/>
              <w:tl2br w:val="nil"/>
              <w:tr2bl w:val="nil"/>
            </w:tcBorders>
            <w:noWrap w:val="0"/>
            <w:vAlign w:val="center"/>
          </w:tcPr>
          <w:p>
            <w:pPr>
              <w:jc w:val="center"/>
              <w:rPr>
                <w:rFonts w:ascii="Times New Roman" w:hAnsi="Times New Roman" w:hint="default"/>
                <w:color w:val="auto"/>
              </w:rPr>
            </w:pPr>
            <w:r>
              <w:rPr>
                <w:rFonts w:ascii="Times New Roman" w:hAnsi="Times New Roman" w:cs="Times New Roman" w:hint="default"/>
                <w:b w:val="0"/>
                <w:bCs w:val="0"/>
                <w:color w:val="auto"/>
                <w:sz w:val="21"/>
                <w:szCs w:val="21"/>
                <w:vertAlign w:val="baseline"/>
                <w:lang w:val="en-US" w:eastAsia="zh-CN"/>
              </w:rPr>
              <w:t>碱性废液</w:t>
            </w: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9.56~11.54</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Layout w:type="fixed"/>
          <w:tblCellMar>
            <w:top w:w="0" w:type="dxa"/>
            <w:left w:w="57" w:type="dxa"/>
            <w:bottom w:w="0" w:type="dxa"/>
            <w:right w:w="57" w:type="dxa"/>
          </w:tblCellMar>
        </w:tblPrEx>
        <w:trPr>
          <w:trHeight w:val="213"/>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5.848</w:t>
            </w:r>
            <w:r>
              <w:rPr>
                <w:rFonts w:ascii="Times New Roman" w:hAnsi="Times New Roman" w:cs="Times New Roman" w:hint="default"/>
                <w:color w:val="auto"/>
                <w:spacing w:val="-1"/>
                <w:sz w:val="21"/>
              </w:rPr>
              <w:t>t/d</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29.532</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0.351</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172"/>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2046.888</w:t>
            </w:r>
            <w:r>
              <w:rPr>
                <w:rFonts w:ascii="Times New Roman" w:hAnsi="Times New Roman" w:cs="Times New Roman" w:hint="default"/>
                <w:color w:val="auto"/>
                <w:spacing w:val="-1"/>
                <w:sz w:val="21"/>
              </w:rPr>
              <w:t>t/a</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10.336</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0.123</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148"/>
          <w:jc w:val="center"/>
        </w:trPr>
        <w:tc>
          <w:tcPr>
            <w:tcW w:w="249" w:type="pct"/>
            <w:vMerge w:val="restart"/>
            <w:tcBorders>
              <w:top w:val="single" w:sz="4" w:space="0" w:color="auto"/>
              <w:tl2br w:val="nil"/>
              <w:tr2bl w:val="nil"/>
            </w:tcBorders>
            <w:noWrap w:val="0"/>
            <w:vAlign w:val="center"/>
          </w:tcPr>
          <w:p>
            <w:pPr>
              <w:jc w:val="center"/>
              <w:rPr>
                <w:rFonts w:ascii="Times New Roman" w:hAnsi="Times New Roman" w:hint="default"/>
                <w:color w:val="auto"/>
              </w:rPr>
            </w:pPr>
            <w:r>
              <w:rPr>
                <w:rFonts w:ascii="Times New Roman" w:hAnsi="Times New Roman" w:cs="Times New Roman" w:hint="default"/>
                <w:b w:val="0"/>
                <w:bCs w:val="0"/>
                <w:color w:val="auto"/>
                <w:sz w:val="21"/>
                <w:szCs w:val="21"/>
                <w:vertAlign w:val="baseline"/>
                <w:lang w:val="en-US" w:eastAsia="zh-CN"/>
              </w:rPr>
              <w:t>冷凝水</w:t>
            </w: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8.8~9.05</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Layout w:type="fixed"/>
          <w:tblCellMar>
            <w:top w:w="0" w:type="dxa"/>
            <w:left w:w="57" w:type="dxa"/>
            <w:bottom w:w="0" w:type="dxa"/>
            <w:right w:w="57" w:type="dxa"/>
          </w:tblCellMar>
        </w:tblPrEx>
        <w:trPr>
          <w:trHeight w:val="178"/>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305.886</w:t>
            </w:r>
            <w:r>
              <w:rPr>
                <w:rFonts w:ascii="Times New Roman" w:hAnsi="Times New Roman" w:cs="Times New Roman" w:hint="default"/>
                <w:color w:val="auto"/>
                <w:spacing w:val="-1"/>
                <w:sz w:val="21"/>
              </w:rPr>
              <w:t>t/d</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30.589</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15.294</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237"/>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107060.1</w:t>
            </w:r>
            <w:r>
              <w:rPr>
                <w:rFonts w:ascii="Times New Roman" w:hAnsi="Times New Roman" w:cs="Times New Roman" w:hint="default"/>
                <w:color w:val="auto"/>
                <w:spacing w:val="-1"/>
                <w:sz w:val="21"/>
              </w:rPr>
              <w:t>t/a</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10.706</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5.353</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172"/>
          <w:jc w:val="center"/>
        </w:trPr>
        <w:tc>
          <w:tcPr>
            <w:tcW w:w="249" w:type="pct"/>
            <w:vMerge w:val="restart"/>
            <w:tcBorders>
              <w:top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rPr>
            </w:pPr>
            <w:r>
              <w:rPr>
                <w:rFonts w:ascii="Times New Roman" w:hAnsi="Times New Roman" w:cs="Times New Roman" w:hint="default"/>
                <w:color w:val="auto"/>
                <w:sz w:val="21"/>
                <w:szCs w:val="21"/>
                <w:lang w:eastAsia="zh-CN"/>
              </w:rPr>
              <w:t>磨板废水</w:t>
            </w: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lang w:val="en-US" w:eastAsia="zh-CN"/>
              </w:rPr>
            </w:pPr>
            <w:r>
              <w:rPr>
                <w:rFonts w:ascii="Times New Roman" w:hAnsi="Times New Roman" w:cs="Times New Roman" w:hint="default"/>
                <w:color w:val="auto"/>
                <w:sz w:val="21"/>
                <w:lang w:val="en-US" w:eastAsia="zh-CN"/>
              </w:rPr>
              <w:t>6~8</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Layout w:type="fixed"/>
          <w:tblCellMar>
            <w:top w:w="0" w:type="dxa"/>
            <w:left w:w="57" w:type="dxa"/>
            <w:bottom w:w="0" w:type="dxa"/>
            <w:right w:w="57" w:type="dxa"/>
          </w:tblCellMar>
        </w:tblPrEx>
        <w:trPr>
          <w:trHeight w:val="162"/>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510</w:t>
            </w:r>
            <w:r>
              <w:rPr>
                <w:rFonts w:ascii="Times New Roman" w:hAnsi="Times New Roman" w:cs="Times New Roman" w:hint="default"/>
                <w:color w:val="auto"/>
                <w:spacing w:val="-1"/>
                <w:sz w:val="21"/>
              </w:rPr>
              <w:t>t/d</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10.2</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203"/>
          <w:jc w:val="center"/>
        </w:trPr>
        <w:tc>
          <w:tcPr>
            <w:tcW w:w="249"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rPr>
            </w:pPr>
          </w:p>
        </w:tc>
        <w:tc>
          <w:tcPr>
            <w:tcW w:w="414"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178500</w:t>
            </w:r>
            <w:r>
              <w:rPr>
                <w:rFonts w:ascii="Times New Roman" w:hAnsi="Times New Roman" w:cs="Times New Roman" w:hint="default"/>
                <w:color w:val="auto"/>
                <w:spacing w:val="-1"/>
                <w:sz w:val="21"/>
              </w:rPr>
              <w:t>t/a</w:t>
            </w:r>
          </w:p>
        </w:tc>
        <w:tc>
          <w:tcPr>
            <w:tcW w:w="47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3.57</w:t>
            </w:r>
          </w:p>
        </w:tc>
        <w:tc>
          <w:tcPr>
            <w:tcW w:w="43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0.893</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8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8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r>
              <w:rPr>
                <w:rFonts w:ascii="Times New Roman" w:hAnsi="Times New Roman" w:cs="Times New Roman" w:hint="default"/>
                <w:color w:val="auto"/>
              </w:rPr>
              <w:t>合计</w:t>
            </w:r>
          </w:p>
        </w:tc>
        <w:tc>
          <w:tcPr>
            <w:tcW w:w="414"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pacing w:val="-1"/>
                <w:sz w:val="21"/>
                <w:lang w:val="en-US" w:eastAsia="zh-CN"/>
              </w:rPr>
              <w:t>8565.993</w:t>
            </w:r>
            <w:r>
              <w:rPr>
                <w:rFonts w:ascii="Times New Roman" w:hAnsi="Times New Roman" w:cs="Times New Roman" w:hint="default"/>
                <w:color w:val="auto"/>
                <w:spacing w:val="-1"/>
                <w:sz w:val="21"/>
              </w:rPr>
              <w:t>t/d</w:t>
            </w:r>
          </w:p>
        </w:tc>
        <w:tc>
          <w:tcPr>
            <w:tcW w:w="47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3997.807</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2196.338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0.212</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7.63</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85.743</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13.628</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21.41</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217.814</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549.436</w:t>
            </w:r>
          </w:p>
        </w:tc>
      </w:tr>
      <w:tr>
        <w:tblPrEx>
          <w:tblW w:w="5000" w:type="pct"/>
          <w:jc w:val="center"/>
          <w:tblLayout w:type="fixed"/>
          <w:tblCellMar>
            <w:top w:w="0" w:type="dxa"/>
            <w:left w:w="57" w:type="dxa"/>
            <w:bottom w:w="0" w:type="dxa"/>
            <w:right w:w="57" w:type="dxa"/>
          </w:tblCellMar>
        </w:tblPrEx>
        <w:trPr>
          <w:trHeight w:val="340"/>
          <w:jc w:val="center"/>
        </w:trPr>
        <w:tc>
          <w:tcPr>
            <w:tcW w:w="249"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hAnsi="Times New Roman" w:hint="default"/>
                <w:color w:val="auto"/>
              </w:rPr>
            </w:pPr>
          </w:p>
        </w:tc>
        <w:tc>
          <w:tcPr>
            <w:tcW w:w="414"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after="0"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pacing w:val="-2"/>
                <w:sz w:val="21"/>
                <w:lang w:val="en-US" w:eastAsia="zh-CN"/>
              </w:rPr>
              <w:t>2998097.55</w:t>
            </w:r>
          </w:p>
        </w:tc>
        <w:tc>
          <w:tcPr>
            <w:tcW w:w="47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386"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1399.231</w:t>
            </w:r>
          </w:p>
        </w:tc>
        <w:tc>
          <w:tcPr>
            <w:tcW w:w="43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768.713</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0.06</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2.66</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28.604</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4.76</w:t>
            </w:r>
          </w:p>
        </w:tc>
        <w:tc>
          <w:tcPr>
            <w:tcW w:w="28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37"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7.494</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76.22</w:t>
            </w:r>
          </w:p>
        </w:tc>
        <w:tc>
          <w:tcPr>
            <w:tcW w:w="38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192.34</w:t>
            </w:r>
          </w:p>
        </w:tc>
      </w:tr>
    </w:tbl>
    <w:p>
      <w:pPr>
        <w:sectPr>
          <w:headerReference w:type="default" r:id="rId61"/>
          <w:footerReference w:type="default" r:id="rId62"/>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4"/>
          <w:cols w:num="1" w:space="720"/>
          <w:titlePg w:val="0"/>
          <w:docGrid w:type="lines" w:linePitch="312" w:charSpace="0"/>
        </w:sectPr>
      </w:pP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
      <w:tblGrid>
        <w:gridCol w:w="702"/>
        <w:gridCol w:w="1171"/>
        <w:gridCol w:w="1346"/>
        <w:gridCol w:w="1092"/>
        <w:gridCol w:w="1233"/>
        <w:gridCol w:w="1233"/>
        <w:gridCol w:w="812"/>
        <w:gridCol w:w="812"/>
        <w:gridCol w:w="953"/>
        <w:gridCol w:w="812"/>
        <w:gridCol w:w="812"/>
        <w:gridCol w:w="954"/>
        <w:gridCol w:w="1093"/>
        <w:gridCol w:w="1093"/>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57" w:type="dxa"/>
            <w:bottom w:w="0" w:type="dxa"/>
            <w:right w:w="57" w:type="dxa"/>
          </w:tblCellMar>
        </w:tblPrEx>
        <w:trPr>
          <w:trHeight w:val="340"/>
          <w:jc w:val="center"/>
        </w:trPr>
        <w:tc>
          <w:tcPr>
            <w:tcW w:w="249" w:type="pct"/>
            <w:tcBorders>
              <w:tl2br w:val="nil"/>
              <w:tr2bl w:val="nil"/>
            </w:tcBorders>
            <w:noWrap w:val="0"/>
            <w:vAlign w:val="center"/>
          </w:tcPr>
          <w:p/>
        </w:tc>
        <w:tc>
          <w:tcPr>
            <w:tcW w:w="414"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pacing w:val="-2"/>
                <w:sz w:val="21"/>
              </w:rPr>
              <w:t>t/a</w:t>
            </w:r>
          </w:p>
        </w:tc>
        <w:tc>
          <w:tcPr>
            <w:tcW w:w="476" w:type="pct"/>
            <w:tcBorders>
              <w:tl2br w:val="nil"/>
              <w:tr2bl w:val="nil"/>
            </w:tcBorders>
            <w:noWrap w:val="0"/>
            <w:vAlign w:val="center"/>
          </w:tcPr>
          <w:p/>
        </w:tc>
        <w:tc>
          <w:tcPr>
            <w:tcW w:w="386" w:type="pct"/>
            <w:tcBorders>
              <w:tl2br w:val="nil"/>
              <w:tr2bl w:val="nil"/>
            </w:tcBorders>
            <w:noWrap w:val="0"/>
            <w:vAlign w:val="center"/>
          </w:tcPr>
          <w:p/>
        </w:tc>
        <w:tc>
          <w:tcPr>
            <w:tcW w:w="436" w:type="pct"/>
            <w:tcBorders>
              <w:tl2br w:val="nil"/>
              <w:tr2bl w:val="nil"/>
            </w:tcBorders>
            <w:noWrap w:val="0"/>
            <w:vAlign w:val="center"/>
          </w:tcPr>
          <w:p/>
        </w:tc>
        <w:tc>
          <w:tcPr>
            <w:tcW w:w="436" w:type="pct"/>
            <w:tcBorders>
              <w:tl2br w:val="nil"/>
              <w:tr2bl w:val="nil"/>
            </w:tcBorders>
            <w:noWrap w:val="0"/>
            <w:vAlign w:val="center"/>
          </w:tcPr>
          <w:p/>
        </w:tc>
        <w:tc>
          <w:tcPr>
            <w:tcW w:w="287" w:type="pct"/>
            <w:tcBorders>
              <w:tl2br w:val="nil"/>
              <w:tr2bl w:val="nil"/>
            </w:tcBorders>
            <w:noWrap w:val="0"/>
            <w:vAlign w:val="center"/>
          </w:tcPr>
          <w:p/>
        </w:tc>
        <w:tc>
          <w:tcPr>
            <w:tcW w:w="287" w:type="pct"/>
            <w:tcBorders>
              <w:tl2br w:val="nil"/>
              <w:tr2bl w:val="nil"/>
            </w:tcBorders>
            <w:noWrap w:val="0"/>
            <w:vAlign w:val="center"/>
          </w:tcPr>
          <w:p/>
        </w:tc>
        <w:tc>
          <w:tcPr>
            <w:tcW w:w="337" w:type="pct"/>
            <w:tcBorders>
              <w:tl2br w:val="nil"/>
              <w:tr2bl w:val="nil"/>
            </w:tcBorders>
            <w:noWrap w:val="0"/>
            <w:vAlign w:val="center"/>
          </w:tcPr>
          <w:p/>
        </w:tc>
        <w:tc>
          <w:tcPr>
            <w:tcW w:w="287" w:type="pct"/>
            <w:tcBorders>
              <w:tl2br w:val="nil"/>
              <w:tr2bl w:val="nil"/>
            </w:tcBorders>
            <w:noWrap w:val="0"/>
            <w:vAlign w:val="center"/>
          </w:tcPr>
          <w:p/>
        </w:tc>
        <w:tc>
          <w:tcPr>
            <w:tcW w:w="287" w:type="pct"/>
            <w:tcBorders>
              <w:tl2br w:val="nil"/>
              <w:tr2bl w:val="nil"/>
            </w:tcBorders>
            <w:noWrap w:val="0"/>
            <w:vAlign w:val="center"/>
          </w:tcPr>
          <w:p/>
        </w:tc>
        <w:tc>
          <w:tcPr>
            <w:tcW w:w="337" w:type="pct"/>
            <w:tcBorders>
              <w:tl2br w:val="nil"/>
              <w:tr2bl w:val="nil"/>
            </w:tcBorders>
            <w:noWrap w:val="0"/>
            <w:vAlign w:val="center"/>
          </w:tcPr>
          <w:p/>
        </w:tc>
        <w:tc>
          <w:tcPr>
            <w:tcW w:w="386" w:type="pct"/>
            <w:tcBorders>
              <w:tl2br w:val="nil"/>
              <w:tr2bl w:val="nil"/>
            </w:tcBorders>
            <w:noWrap w:val="0"/>
            <w:vAlign w:val="center"/>
          </w:tcPr>
          <w:p/>
        </w:tc>
        <w:tc>
          <w:tcPr>
            <w:tcW w:w="386" w:type="pct"/>
            <w:tcBorders>
              <w:tl2br w:val="nil"/>
              <w:tr2bl w:val="nil"/>
            </w:tcBorders>
            <w:noWrap w:val="0"/>
            <w:vAlign w:val="center"/>
          </w:tcPr>
          <w:p/>
        </w:tc>
      </w:tr>
    </w:tbl>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outlineLvl w:val="9"/>
        <w:rPr>
          <w:rFonts w:ascii="Times New Roman" w:hAnsi="Times New Roman" w:hint="default"/>
          <w:b/>
          <w:bCs/>
          <w:color w:val="auto"/>
        </w:rPr>
      </w:pPr>
      <w:r>
        <w:rPr>
          <w:rFonts w:ascii="Times New Roman" w:hAnsi="Times New Roman" w:cs="Times New Roman" w:hint="default"/>
          <w:b/>
          <w:bCs/>
          <w:color w:val="auto"/>
        </w:rPr>
        <w:t>表</w:t>
      </w:r>
      <w:r>
        <w:rPr>
          <w:rFonts w:ascii="Times New Roman" w:hAnsi="Times New Roman" w:cs="Times New Roman" w:hint="default"/>
          <w:b/>
          <w:bCs/>
          <w:color w:val="auto"/>
          <w:lang w:val="en-US" w:eastAsia="zh-CN"/>
        </w:rPr>
        <w:t>1</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5</w:t>
      </w:r>
      <w:r>
        <w:rPr>
          <w:rFonts w:ascii="Times New Roman" w:hAnsi="Times New Roman" w:cs="Times New Roman" w:hint="default"/>
          <w:b/>
          <w:bCs/>
          <w:color w:val="auto"/>
        </w:rPr>
        <w:t>-</w:t>
      </w:r>
      <w:r>
        <w:rPr>
          <w:rFonts w:ascii="Times New Roman" w:hAnsi="Times New Roman" w:cs="Times New Roman" w:hint="default"/>
          <w:b/>
          <w:bCs/>
          <w:color w:val="auto"/>
          <w:lang w:val="en-US" w:eastAsia="zh-CN"/>
        </w:rPr>
        <w:t>5</w:t>
      </w:r>
      <w:r>
        <w:rPr>
          <w:rFonts w:ascii="Times New Roman" w:hAnsi="Times New Roman" w:cs="Times New Roman" w:hint="default"/>
          <w:b/>
          <w:bCs/>
          <w:color w:val="auto"/>
        </w:rPr>
        <w:t xml:space="preserve"> </w:t>
      </w:r>
      <w:r>
        <w:rPr>
          <w:rFonts w:ascii="Times New Roman" w:hAnsi="Times New Roman" w:cs="Times New Roman" w:hint="default"/>
          <w:b/>
          <w:bCs/>
          <w:color w:val="auto"/>
          <w:lang w:val="en-US" w:eastAsia="zh-CN"/>
        </w:rPr>
        <w:t xml:space="preserve"> </w:t>
      </w:r>
      <w:r>
        <w:rPr>
          <w:rFonts w:ascii="Times New Roman" w:hAnsi="Times New Roman" w:cs="Times New Roman" w:hint="default"/>
          <w:b/>
          <w:bCs/>
          <w:color w:val="auto"/>
        </w:rPr>
        <w:t>本</w:t>
      </w:r>
      <w:r>
        <w:rPr>
          <w:rFonts w:ascii="Times New Roman" w:hAnsi="Times New Roman" w:cs="Times New Roman" w:hint="default"/>
          <w:b/>
          <w:bCs/>
          <w:color w:val="auto"/>
          <w:lang w:eastAsia="zh-CN"/>
        </w:rPr>
        <w:t>次改扩建项目建成后</w:t>
      </w:r>
      <w:r>
        <w:rPr>
          <w:rFonts w:ascii="Times New Roman" w:hAnsi="Times New Roman" w:cs="Times New Roman" w:hint="default"/>
          <w:b/>
          <w:bCs/>
          <w:color w:val="auto"/>
        </w:rPr>
        <w:t>各股生产废水产生源强一览表</w:t>
      </w: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
      <w:tblGrid>
        <w:gridCol w:w="689"/>
        <w:gridCol w:w="1479"/>
        <w:gridCol w:w="1287"/>
        <w:gridCol w:w="1281"/>
        <w:gridCol w:w="1177"/>
        <w:gridCol w:w="1177"/>
        <w:gridCol w:w="778"/>
        <w:gridCol w:w="778"/>
        <w:gridCol w:w="911"/>
        <w:gridCol w:w="778"/>
        <w:gridCol w:w="778"/>
        <w:gridCol w:w="911"/>
        <w:gridCol w:w="1047"/>
        <w:gridCol w:w="1047"/>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Ex>
        <w:trPr>
          <w:trHeight w:val="340"/>
          <w:jc w:val="center"/>
        </w:trPr>
        <w:tc>
          <w:tcPr>
            <w:tcW w:w="244"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w:t>
            </w:r>
          </w:p>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分类</w:t>
            </w:r>
          </w:p>
        </w:tc>
        <w:tc>
          <w:tcPr>
            <w:tcW w:w="523"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废水产生量</w:t>
            </w:r>
          </w:p>
        </w:tc>
        <w:tc>
          <w:tcPr>
            <w:tcW w:w="455"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项目</w:t>
            </w:r>
          </w:p>
        </w:tc>
        <w:tc>
          <w:tcPr>
            <w:tcW w:w="453"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pH</w:t>
            </w:r>
          </w:p>
        </w:tc>
        <w:tc>
          <w:tcPr>
            <w:tcW w:w="416"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COD</w:t>
            </w:r>
            <w:r>
              <w:rPr>
                <w:rFonts w:ascii="Times New Roman" w:hAnsi="Times New Roman" w:cs="Times New Roman" w:hint="default"/>
                <w:b/>
                <w:bCs/>
                <w:color w:val="auto"/>
                <w:sz w:val="21"/>
                <w:szCs w:val="21"/>
                <w:vertAlign w:val="subscript"/>
                <w:lang w:val="en-US" w:eastAsia="zh-CN"/>
              </w:rPr>
              <w:t>C</w:t>
            </w:r>
            <w:r>
              <w:rPr>
                <w:rFonts w:ascii="Times New Roman" w:hAnsi="Times New Roman" w:cs="Times New Roman" w:hint="default"/>
                <w:b/>
                <w:bCs/>
                <w:color w:val="auto"/>
                <w:sz w:val="21"/>
                <w:szCs w:val="21"/>
                <w:vertAlign w:val="subscript"/>
              </w:rPr>
              <w:t>r</w:t>
            </w:r>
          </w:p>
        </w:tc>
        <w:tc>
          <w:tcPr>
            <w:tcW w:w="416"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总铜</w:t>
            </w:r>
          </w:p>
        </w:tc>
        <w:tc>
          <w:tcPr>
            <w:tcW w:w="275"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总镍</w:t>
            </w:r>
          </w:p>
        </w:tc>
        <w:tc>
          <w:tcPr>
            <w:tcW w:w="275"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氰化物</w:t>
            </w:r>
          </w:p>
        </w:tc>
        <w:tc>
          <w:tcPr>
            <w:tcW w:w="322"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氨氮</w:t>
            </w:r>
          </w:p>
        </w:tc>
        <w:tc>
          <w:tcPr>
            <w:tcW w:w="275"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总磷</w:t>
            </w:r>
          </w:p>
        </w:tc>
        <w:tc>
          <w:tcPr>
            <w:tcW w:w="275"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w:t>
            </w:r>
            <w:r>
              <w:rPr>
                <w:rFonts w:ascii="Times New Roman" w:hAnsi="Times New Roman" w:cs="Times New Roman" w:hint="default"/>
                <w:b/>
                <w:bCs/>
                <w:color w:val="auto"/>
                <w:sz w:val="21"/>
                <w:szCs w:val="21"/>
                <w:lang w:eastAsia="zh-CN"/>
              </w:rPr>
              <w:t>钯</w:t>
            </w:r>
          </w:p>
        </w:tc>
        <w:tc>
          <w:tcPr>
            <w:tcW w:w="322"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lang w:val="en-US" w:eastAsia="zh-CN"/>
              </w:rPr>
              <w:t>BOD</w:t>
            </w:r>
            <w:r>
              <w:rPr>
                <w:rFonts w:ascii="Times New Roman" w:hAnsi="Times New Roman" w:cs="Times New Roman" w:hint="default"/>
                <w:b/>
                <w:bCs/>
                <w:color w:val="auto"/>
                <w:sz w:val="21"/>
                <w:szCs w:val="21"/>
                <w:vertAlign w:val="subscript"/>
                <w:lang w:val="en-US" w:eastAsia="zh-CN"/>
              </w:rPr>
              <w:t>5</w:t>
            </w:r>
          </w:p>
        </w:tc>
        <w:tc>
          <w:tcPr>
            <w:tcW w:w="370"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总氮</w:t>
            </w:r>
          </w:p>
        </w:tc>
        <w:tc>
          <w:tcPr>
            <w:tcW w:w="370"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SS</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综合废水</w:t>
            </w:r>
          </w:p>
        </w:tc>
        <w:tc>
          <w:tcPr>
            <w:tcW w:w="52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7.82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8.36</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412</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1.55</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0.056</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8.89</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0.97</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167</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50.2</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90</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281.918</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pStyle w:val="TableParagraph"/>
              <w:spacing w:before="40" w:line="240" w:lineRule="auto"/>
              <w:ind w:right="405"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szCs w:val="21"/>
                <w:lang w:val="en-US" w:eastAsia="zh-CN"/>
              </w:rPr>
              <w:t xml:space="preserve">  </w:t>
            </w: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116.15</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0.437</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0.016</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2.506</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0.273</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47.08</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14.152</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25.373</w:t>
            </w:r>
          </w:p>
        </w:tc>
      </w:tr>
      <w:tr>
        <w:tblPrEx>
          <w:tblW w:w="5000" w:type="pct"/>
          <w:jc w:val="center"/>
          <w:tblCellMar>
            <w:top w:w="0" w:type="dxa"/>
            <w:left w:w="57" w:type="dxa"/>
            <w:bottom w:w="0" w:type="dxa"/>
            <w:right w:w="57" w:type="dxa"/>
          </w:tblCellMar>
        </w:tblPrEx>
        <w:trPr>
          <w:trHeight w:val="1444"/>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lang w:val="en-US" w:eastAsia="zh-CN"/>
              </w:rPr>
              <w:t>98671.3t/a</w:t>
            </w:r>
          </w:p>
          <w:p>
            <w:pPr>
              <w:pStyle w:val="BodyTextIndent2"/>
              <w:rPr>
                <w:rFonts w:ascii="Times New Roman" w:hAnsi="Times New Roman" w:cs="Times New Roman" w:hint="default"/>
                <w:color w:val="auto"/>
                <w:lang w:val="en-US"/>
              </w:rPr>
            </w:pP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pStyle w:val="TableParagraph"/>
              <w:spacing w:before="43" w:line="240" w:lineRule="auto"/>
              <w:ind w:right="405"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szCs w:val="21"/>
                <w:lang w:val="en-US" w:eastAsia="zh-CN"/>
              </w:rPr>
              <w:t xml:space="preserve">  </w:t>
            </w: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40.653</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0.153</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0.006</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0.877</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0.096</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16.478</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4.953</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8.88</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一般</w:t>
            </w:r>
          </w:p>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清</w:t>
            </w:r>
            <w:r>
              <w:rPr>
                <w:rFonts w:ascii="Times New Roman" w:hAnsi="Times New Roman" w:cs="Times New Roman" w:hint="default"/>
                <w:color w:val="auto"/>
                <w:sz w:val="21"/>
                <w:szCs w:val="21"/>
              </w:rPr>
              <w:t>洗</w:t>
            </w:r>
          </w:p>
          <w:p>
            <w:pPr>
              <w:jc w:val="center"/>
              <w:rPr>
                <w:rFonts w:ascii="Times New Roman" w:hAnsi="Times New Roman" w:hint="default"/>
                <w:color w:val="auto"/>
                <w:szCs w:val="21"/>
              </w:rPr>
            </w:pPr>
            <w:r>
              <w:rPr>
                <w:rFonts w:ascii="Times New Roman" w:hAnsi="Times New Roman" w:cs="Times New Roman" w:hint="default"/>
                <w:color w:val="auto"/>
                <w:sz w:val="21"/>
                <w:szCs w:val="21"/>
              </w:rPr>
              <w:t>废水</w:t>
            </w:r>
          </w:p>
        </w:tc>
        <w:tc>
          <w:tcPr>
            <w:tcW w:w="52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2.12</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2.45</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151</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6.93</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73</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5815.15</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pStyle w:val="TableParagraph"/>
              <w:spacing w:before="40" w:line="240" w:lineRule="auto"/>
              <w:ind w:left="407" w:right="405" w:leftChars="0" w:rightChars="0"/>
              <w:jc w:val="both"/>
              <w:rPr>
                <w:rFonts w:ascii="Times New Roman" w:hAnsi="Times New Roman" w:cs="Times New Roman" w:hint="default"/>
                <w:color w:val="auto"/>
                <w:sz w:val="21"/>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878.088</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1977.151</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40.299</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424.506</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2035302.5</w:t>
            </w:r>
            <w:r>
              <w:rPr>
                <w:rFonts w:ascii="Times New Roman" w:eastAsia="宋体" w:hAnsi="Times New Roman" w:cs="Times New Roman" w:hint="default"/>
                <w:i w:val="0"/>
                <w:color w:val="auto"/>
                <w:kern w:val="0"/>
                <w:sz w:val="21"/>
                <w:szCs w:val="21"/>
                <w:u w:val="none"/>
                <w:lang w:val="en-US" w:eastAsia="zh-CN" w:bidi="ar"/>
              </w:rPr>
              <w:t>t/</w:t>
            </w:r>
            <w:r>
              <w:rPr>
                <w:rFonts w:ascii="Times New Roman" w:hAnsi="Times New Roman" w:cs="Times New Roman" w:hint="default"/>
                <w:i w:val="0"/>
                <w:color w:val="auto"/>
                <w:kern w:val="0"/>
                <w:sz w:val="21"/>
                <w:szCs w:val="21"/>
                <w:u w:val="none"/>
                <w:lang w:val="en-US" w:eastAsia="zh-CN" w:bidi="ar"/>
              </w:rPr>
              <w:t>a</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pStyle w:val="TableParagraph"/>
              <w:spacing w:before="43" w:line="240" w:lineRule="auto"/>
              <w:ind w:left="407" w:right="405" w:leftChars="0" w:rightChars="0"/>
              <w:jc w:val="both"/>
              <w:rPr>
                <w:rFonts w:ascii="Times New Roman" w:hAnsi="Times New Roman" w:cs="Times New Roman" w:hint="default"/>
                <w:color w:val="auto"/>
                <w:sz w:val="21"/>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307.331</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692.003</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14.105</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148.577</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络合铜废水</w:t>
            </w:r>
          </w:p>
        </w:tc>
        <w:tc>
          <w:tcPr>
            <w:tcW w:w="52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2.41</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2.55</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310</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194</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20.8</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224</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79</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438.863</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136.048</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85.139</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9.128</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98.305</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34.67</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153602.05</w:t>
            </w:r>
            <w:r>
              <w:rPr>
                <w:rFonts w:ascii="Times New Roman" w:eastAsia="宋体" w:hAnsi="Times New Roman" w:cs="Times New Roman" w:hint="default"/>
                <w:i w:val="0"/>
                <w:color w:val="auto"/>
                <w:kern w:val="0"/>
                <w:sz w:val="21"/>
                <w:szCs w:val="21"/>
                <w:u w:val="none"/>
                <w:lang w:val="en-US" w:eastAsia="zh-CN" w:bidi="ar"/>
              </w:rPr>
              <w:t>t/</w:t>
            </w:r>
            <w:r>
              <w:rPr>
                <w:rFonts w:ascii="Times New Roman" w:hAnsi="Times New Roman" w:cs="Times New Roman" w:hint="default"/>
                <w:i w:val="0"/>
                <w:color w:val="auto"/>
                <w:kern w:val="0"/>
                <w:sz w:val="21"/>
                <w:szCs w:val="21"/>
                <w:u w:val="none"/>
                <w:lang w:val="en-US" w:eastAsia="zh-CN" w:bidi="ar"/>
              </w:rPr>
              <w:t>a</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47.617</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29.799</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3.195</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34.407</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12.135</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油墨废水</w:t>
            </w:r>
          </w:p>
        </w:tc>
        <w:tc>
          <w:tcPr>
            <w:tcW w:w="52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12.18</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12.25</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7130</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115</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319.22</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pStyle w:val="TableParagraph"/>
              <w:spacing w:before="40"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2276.039</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36.71</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111727</w:t>
            </w:r>
            <w:r>
              <w:rPr>
                <w:rFonts w:ascii="Times New Roman" w:eastAsia="宋体" w:hAnsi="Times New Roman" w:cs="Times New Roman" w:hint="default"/>
                <w:i w:val="0"/>
                <w:color w:val="auto"/>
                <w:kern w:val="0"/>
                <w:sz w:val="21"/>
                <w:szCs w:val="21"/>
                <w:u w:val="none"/>
                <w:lang w:val="en-US" w:eastAsia="zh-CN" w:bidi="ar"/>
              </w:rPr>
              <w:t>t/</w:t>
            </w:r>
            <w:r>
              <w:rPr>
                <w:rFonts w:ascii="Times New Roman" w:hAnsi="Times New Roman" w:cs="Times New Roman" w:hint="default"/>
                <w:i w:val="0"/>
                <w:color w:val="auto"/>
                <w:kern w:val="0"/>
                <w:sz w:val="21"/>
                <w:szCs w:val="21"/>
                <w:u w:val="none"/>
                <w:lang w:val="en-US" w:eastAsia="zh-CN" w:bidi="ar"/>
              </w:rPr>
              <w:t>a</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pStyle w:val="TableParagraph"/>
              <w:spacing w:before="43" w:line="240" w:lineRule="auto"/>
              <w:ind w:left="407" w:right="405" w:leftChars="0" w:rightChars="0"/>
              <w:jc w:val="center"/>
              <w:rPr>
                <w:rFonts w:ascii="Times New Roman" w:hAnsi="Times New Roman" w:cs="Times New Roman" w:hint="default"/>
                <w:color w:val="auto"/>
                <w:sz w:val="21"/>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796.614</w:t>
            </w:r>
          </w:p>
        </w:tc>
        <w:tc>
          <w:tcPr>
            <w:tcW w:w="416"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12.849</w:t>
            </w:r>
          </w:p>
        </w:tc>
      </w:tr>
    </w:tbl>
    <w:p>
      <w:pPr>
        <w:sectPr>
          <w:headerReference w:type="default" r:id="rId63"/>
          <w:footerReference w:type="default" r:id="rId64"/>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5"/>
          <w:cols w:num="1" w:space="720"/>
          <w:titlePg w:val="0"/>
          <w:docGrid w:type="lines" w:linePitch="312" w:charSpace="0"/>
        </w:sectPr>
      </w:pP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
      <w:tblGrid>
        <w:gridCol w:w="689"/>
        <w:gridCol w:w="1479"/>
        <w:gridCol w:w="1287"/>
        <w:gridCol w:w="1281"/>
        <w:gridCol w:w="1177"/>
        <w:gridCol w:w="1177"/>
        <w:gridCol w:w="778"/>
        <w:gridCol w:w="778"/>
        <w:gridCol w:w="911"/>
        <w:gridCol w:w="778"/>
        <w:gridCol w:w="778"/>
        <w:gridCol w:w="911"/>
        <w:gridCol w:w="1047"/>
        <w:gridCol w:w="1047"/>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含氰废水</w:t>
            </w:r>
          </w:p>
        </w:tc>
        <w:tc>
          <w:tcPr>
            <w:tcW w:w="5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6.95</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7.07</w:t>
            </w:r>
          </w:p>
        </w:tc>
        <w:tc>
          <w:tcPr>
            <w:tcW w:w="4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282</w:t>
            </w:r>
          </w:p>
        </w:tc>
        <w:tc>
          <w:tcPr>
            <w:tcW w:w="4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0.25</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185</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41.2</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5.618</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0.01</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7.622</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1442</w:t>
            </w:r>
            <w:r>
              <w:rPr>
                <w:rFonts w:ascii="Times New Roman" w:eastAsia="宋体" w:hAnsi="Times New Roman" w:cs="Times New Roman" w:hint="default"/>
                <w:i w:val="0"/>
                <w:color w:val="auto"/>
                <w:kern w:val="0"/>
                <w:sz w:val="21"/>
                <w:szCs w:val="21"/>
                <w:u w:val="none"/>
                <w:lang w:val="en-US" w:eastAsia="zh-CN" w:bidi="ar"/>
              </w:rPr>
              <w:t>0</w:t>
            </w:r>
            <w:r>
              <w:rPr>
                <w:rStyle w:val="font11"/>
                <w:rFonts w:ascii="Times New Roman" w:eastAsia="宋体" w:hAnsi="Times New Roman" w:cs="Times New Roman" w:hint="default"/>
                <w:color w:val="auto"/>
                <w:sz w:val="21"/>
                <w:szCs w:val="21"/>
                <w:lang w:val="en-US" w:eastAsia="zh-CN" w:bidi="ar"/>
              </w:rPr>
              <w:t>t/a</w:t>
            </w:r>
          </w:p>
        </w:tc>
        <w:tc>
          <w:tcPr>
            <w:tcW w:w="4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4.066</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0.004</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2.668</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含镍废水</w:t>
            </w:r>
          </w:p>
        </w:tc>
        <w:tc>
          <w:tcPr>
            <w:tcW w:w="52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7.43</w:t>
            </w:r>
          </w:p>
        </w:tc>
        <w:tc>
          <w:tcPr>
            <w:tcW w:w="4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161</w:t>
            </w:r>
          </w:p>
        </w:tc>
        <w:tc>
          <w:tcPr>
            <w:tcW w:w="4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2.46</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25.50</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77.9</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82.4</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13.266</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0.203</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2.101</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6.419</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28840</w:t>
            </w:r>
            <w:r>
              <w:rPr>
                <w:rStyle w:val="font11"/>
                <w:rFonts w:ascii="Times New Roman" w:eastAsia="宋体" w:hAnsi="Times New Roman" w:cs="Times New Roman" w:hint="default"/>
                <w:color w:val="auto"/>
                <w:sz w:val="21"/>
                <w:szCs w:val="21"/>
                <w:lang w:val="en-US" w:eastAsia="zh-CN" w:bidi="ar"/>
              </w:rPr>
              <w:t>t/a</w:t>
            </w:r>
          </w:p>
        </w:tc>
        <w:tc>
          <w:tcPr>
            <w:tcW w:w="4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4.643</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0.071</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0.735</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2.247</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312"/>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废酸液</w:t>
            </w:r>
          </w:p>
        </w:tc>
        <w:tc>
          <w:tcPr>
            <w:tcW w:w="523"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产生浓度（mg/L）</w:t>
            </w:r>
          </w:p>
        </w:tc>
        <w:tc>
          <w:tcPr>
            <w:tcW w:w="453"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3.64</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6.10</w:t>
            </w:r>
          </w:p>
        </w:tc>
        <w:tc>
          <w:tcPr>
            <w:tcW w:w="416"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416"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275"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275"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370"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3.006</w:t>
            </w:r>
            <w:r>
              <w:rPr>
                <w:rFonts w:ascii="Times New Roman" w:hAnsi="Times New Roman" w:cs="Times New Roman" w:hint="default"/>
                <w:color w:val="auto"/>
                <w:sz w:val="21"/>
                <w:szCs w:val="21"/>
              </w:rPr>
              <w:t>t/d</w:t>
            </w:r>
          </w:p>
        </w:tc>
        <w:tc>
          <w:tcPr>
            <w:tcW w:w="455"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日产生量(kg/d)</w:t>
            </w:r>
          </w:p>
        </w:tc>
        <w:tc>
          <w:tcPr>
            <w:tcW w:w="453" w:type="pct"/>
            <w:tcBorders>
              <w:tl2br w:val="nil"/>
              <w:tr2bl w:val="nil"/>
            </w:tcBorders>
            <w:noWrap w:val="0"/>
            <w:vAlign w:val="center"/>
          </w:tcPr>
          <w:p>
            <w:pPr>
              <w:pStyle w:val="TableParagraph"/>
              <w:spacing w:before="40" w:line="240" w:lineRule="auto"/>
              <w:ind w:left="407" w:right="405" w:leftChars="0" w:rightChars="0"/>
              <w:jc w:val="center"/>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15.18</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0.0.18</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1051.969</w:t>
            </w:r>
            <w:r>
              <w:rPr>
                <w:rFonts w:ascii="Times New Roman" w:hAnsi="Times New Roman" w:cs="Times New Roman" w:hint="default"/>
                <w:color w:val="auto"/>
                <w:sz w:val="21"/>
                <w:szCs w:val="21"/>
              </w:rPr>
              <w:t>t/a</w:t>
            </w:r>
          </w:p>
        </w:tc>
        <w:tc>
          <w:tcPr>
            <w:tcW w:w="455" w:type="pct"/>
            <w:tcBorders>
              <w:tl2br w:val="nil"/>
              <w:tr2bl w:val="nil"/>
            </w:tcBorders>
            <w:noWrap w:val="0"/>
            <w:vAlign w:val="center"/>
          </w:tcPr>
          <w:p>
            <w:pPr>
              <w:jc w:val="center"/>
              <w:rPr>
                <w:rFonts w:ascii="Times New Roman" w:eastAsia="Times New Roman" w:hAnsi="Times New Roman" w:hint="default"/>
                <w:color w:val="auto"/>
                <w:szCs w:val="21"/>
              </w:rPr>
            </w:pPr>
            <w:r>
              <w:rPr>
                <w:rFonts w:ascii="Times New Roman" w:hAnsi="Times New Roman" w:cs="Times New Roman" w:hint="default"/>
                <w:color w:val="auto"/>
                <w:sz w:val="21"/>
                <w:szCs w:val="21"/>
              </w:rPr>
              <w:t>年产生量(t/a)</w:t>
            </w:r>
          </w:p>
        </w:tc>
        <w:tc>
          <w:tcPr>
            <w:tcW w:w="453" w:type="pct"/>
            <w:tcBorders>
              <w:tl2br w:val="nil"/>
              <w:tr2bl w:val="nil"/>
            </w:tcBorders>
            <w:noWrap w:val="0"/>
            <w:vAlign w:val="center"/>
          </w:tcPr>
          <w:p>
            <w:pPr>
              <w:pStyle w:val="TableParagraph"/>
              <w:spacing w:before="43" w:line="240" w:lineRule="auto"/>
              <w:ind w:left="407" w:right="405" w:leftChars="0" w:rightChars="0"/>
              <w:jc w:val="center"/>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5.313</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0.063</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eastAsia="宋体" w:hAnsi="Times New Roman" w:cs="Times New Roman" w:hint="default"/>
                <w:i w:val="0"/>
                <w:color w:val="auto"/>
                <w:kern w:val="0"/>
                <w:sz w:val="21"/>
                <w:szCs w:val="21"/>
                <w:u w:val="none"/>
                <w:lang w:val="en-US" w:eastAsia="zh-CN" w:bidi="ar"/>
              </w:rPr>
              <w:t>0</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有机废水</w:t>
            </w:r>
          </w:p>
        </w:tc>
        <w:tc>
          <w:tcPr>
            <w:tcW w:w="52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z w:val="21"/>
                <w:szCs w:val="21"/>
                <w:lang w:val="en-US" w:eastAsia="zh-CN"/>
              </w:rPr>
            </w:pPr>
            <w:r>
              <w:rPr>
                <w:rFonts w:ascii="Times New Roman" w:hAnsi="Times New Roman" w:cs="Times New Roman" w:hint="default"/>
                <w:color w:val="auto"/>
                <w:sz w:val="21"/>
                <w:szCs w:val="21"/>
                <w:lang w:val="en-US" w:eastAsia="zh-CN"/>
              </w:rPr>
              <w:t>/</w:t>
            </w:r>
          </w:p>
        </w:tc>
        <w:tc>
          <w:tcPr>
            <w:tcW w:w="455"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45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3.37</w:t>
            </w:r>
            <w:r>
              <w:rPr>
                <w:rFonts w:ascii="Times New Roman" w:eastAsia="宋体" w:hAnsi="Times New Roman" w:cs="Times New Roman" w:hint="default"/>
                <w:color w:val="auto"/>
                <w:sz w:val="21"/>
                <w:szCs w:val="21"/>
                <w:lang w:val="en-US" w:eastAsia="zh-CN"/>
              </w:rPr>
              <w:t>～</w:t>
            </w:r>
            <w:r>
              <w:rPr>
                <w:rFonts w:ascii="Times New Roman" w:hAnsi="Times New Roman" w:cs="Times New Roman" w:hint="default"/>
                <w:color w:val="auto"/>
                <w:sz w:val="21"/>
                <w:szCs w:val="21"/>
                <w:lang w:val="en-US" w:eastAsia="zh-CN"/>
              </w:rPr>
              <w:t>5.01</w:t>
            </w:r>
          </w:p>
        </w:tc>
        <w:tc>
          <w:tcPr>
            <w:tcW w:w="4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584</w:t>
            </w:r>
          </w:p>
        </w:tc>
        <w:tc>
          <w:tcPr>
            <w:tcW w:w="4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185</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13.5</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5.48</w:t>
            </w:r>
          </w:p>
        </w:tc>
        <w:tc>
          <w:tcPr>
            <w:tcW w:w="2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rPr>
              <w:t>/</w:t>
            </w:r>
          </w:p>
        </w:tc>
        <w:tc>
          <w:tcPr>
            <w:tcW w:w="32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110</w:t>
            </w:r>
          </w:p>
        </w:tc>
        <w:tc>
          <w:tcPr>
            <w:tcW w:w="37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59</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szCs w:val="21"/>
                <w:lang w:val="en-US" w:eastAsia="zh-CN"/>
              </w:rPr>
              <w:t>1293.2</w:t>
            </w:r>
            <w:r>
              <w:rPr>
                <w:rFonts w:ascii="Times New Roman" w:hAnsi="Times New Roman" w:cs="Times New Roman" w:hint="default"/>
                <w:color w:val="auto"/>
                <w:spacing w:val="-1"/>
                <w:sz w:val="21"/>
              </w:rPr>
              <w:t>t/d</w:t>
            </w:r>
          </w:p>
        </w:tc>
        <w:tc>
          <w:tcPr>
            <w:tcW w:w="455"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453" w:type="pct"/>
            <w:tcBorders>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755.228</w:t>
            </w:r>
          </w:p>
        </w:tc>
        <w:tc>
          <w:tcPr>
            <w:tcW w:w="416"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239.242</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17.458</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7.086</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lang w:val="en-US" w:eastAsia="zh-CN"/>
              </w:rPr>
              <w:t>0</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142.252</w:t>
            </w:r>
          </w:p>
        </w:tc>
        <w:tc>
          <w:tcPr>
            <w:tcW w:w="370" w:type="pct"/>
            <w:tcBorders>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76.298</w:t>
            </w:r>
          </w:p>
        </w:tc>
      </w:tr>
      <w:tr>
        <w:tblPrEx>
          <w:tblW w:w="5000" w:type="pct"/>
          <w:jc w:val="center"/>
          <w:tblCellMar>
            <w:top w:w="0" w:type="dxa"/>
            <w:left w:w="57" w:type="dxa"/>
            <w:bottom w:w="0" w:type="dxa"/>
            <w:right w:w="57" w:type="dxa"/>
          </w:tblCellMar>
        </w:tblPrEx>
        <w:trPr>
          <w:trHeight w:val="364"/>
          <w:jc w:val="center"/>
        </w:trPr>
        <w:tc>
          <w:tcPr>
            <w:tcW w:w="244" w:type="pct"/>
            <w:vMerge/>
            <w:tcBorders>
              <w:bottom w:val="single" w:sz="4" w:space="0" w:color="auto"/>
              <w:tl2br w:val="nil"/>
              <w:tr2bl w:val="nil"/>
            </w:tcBorders>
            <w:noWrap w:val="0"/>
            <w:vAlign w:val="center"/>
          </w:tcPr>
          <w:p>
            <w:pPr>
              <w:jc w:val="center"/>
              <w:rPr>
                <w:rFonts w:ascii="Times New Roman" w:hAnsi="Times New Roman" w:hint="default"/>
                <w:color w:val="auto"/>
                <w:szCs w:val="21"/>
              </w:rPr>
            </w:pPr>
          </w:p>
        </w:tc>
        <w:tc>
          <w:tcPr>
            <w:tcW w:w="523" w:type="pct"/>
            <w:tcBorders>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pacing w:val="-1"/>
                <w:sz w:val="21"/>
                <w:lang w:val="en-US" w:eastAsia="zh-CN"/>
              </w:rPr>
              <w:t>452620</w:t>
            </w:r>
            <w:r>
              <w:rPr>
                <w:rFonts w:ascii="Times New Roman" w:hAnsi="Times New Roman" w:cs="Times New Roman" w:hint="default"/>
                <w:color w:val="auto"/>
                <w:spacing w:val="-1"/>
                <w:sz w:val="21"/>
              </w:rPr>
              <w:t>t/a</w:t>
            </w:r>
          </w:p>
        </w:tc>
        <w:tc>
          <w:tcPr>
            <w:tcW w:w="455" w:type="pct"/>
            <w:tcBorders>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453" w:type="pct"/>
            <w:tcBorders>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rPr>
              <w:t>/</w:t>
            </w:r>
          </w:p>
        </w:tc>
        <w:tc>
          <w:tcPr>
            <w:tcW w:w="416"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264.33</w:t>
            </w:r>
          </w:p>
        </w:tc>
        <w:tc>
          <w:tcPr>
            <w:tcW w:w="416"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83.734</w:t>
            </w:r>
          </w:p>
        </w:tc>
        <w:tc>
          <w:tcPr>
            <w:tcW w:w="275"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6.11</w:t>
            </w:r>
          </w:p>
        </w:tc>
        <w:tc>
          <w:tcPr>
            <w:tcW w:w="275"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2.48</w:t>
            </w:r>
          </w:p>
        </w:tc>
        <w:tc>
          <w:tcPr>
            <w:tcW w:w="275"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lang w:val="en-US" w:eastAsia="zh-CN"/>
              </w:rPr>
              <w:t>0</w:t>
            </w:r>
          </w:p>
        </w:tc>
        <w:tc>
          <w:tcPr>
            <w:tcW w:w="370"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49.788</w:t>
            </w:r>
          </w:p>
        </w:tc>
        <w:tc>
          <w:tcPr>
            <w:tcW w:w="370" w:type="pct"/>
            <w:tcBorders>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eastAsia="Times New Roman" w:hAnsi="Times New Roman" w:hint="default"/>
                <w:color w:val="auto"/>
                <w:szCs w:val="21"/>
              </w:rPr>
            </w:pPr>
            <w:r>
              <w:rPr>
                <w:rFonts w:ascii="Times New Roman" w:hAnsi="Times New Roman" w:cs="Times New Roman" w:hint="default"/>
                <w:color w:val="auto"/>
                <w:sz w:val="21"/>
                <w:szCs w:val="21"/>
                <w:lang w:val="en-US" w:eastAsia="zh-CN"/>
              </w:rPr>
              <w:t>26.704</w:t>
            </w:r>
          </w:p>
        </w:tc>
      </w:tr>
      <w:tr>
        <w:tblPrEx>
          <w:tblW w:w="5000" w:type="pct"/>
          <w:jc w:val="center"/>
          <w:tblCellMar>
            <w:top w:w="0" w:type="dxa"/>
            <w:left w:w="57" w:type="dxa"/>
            <w:bottom w:w="0" w:type="dxa"/>
            <w:right w:w="57" w:type="dxa"/>
          </w:tblCellMar>
        </w:tblPrEx>
        <w:trPr>
          <w:trHeight w:val="157"/>
          <w:jc w:val="center"/>
        </w:trPr>
        <w:tc>
          <w:tcPr>
            <w:tcW w:w="244" w:type="pct"/>
            <w:vMerge w:val="restart"/>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酸性废液</w:t>
            </w: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3.64~6.10</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CellMar>
            <w:top w:w="0" w:type="dxa"/>
            <w:left w:w="57" w:type="dxa"/>
            <w:bottom w:w="0" w:type="dxa"/>
            <w:right w:w="57" w:type="dxa"/>
          </w:tblCellMar>
        </w:tblPrEx>
        <w:trPr>
          <w:trHeight w:val="160"/>
          <w:jc w:val="center"/>
        </w:trPr>
        <w:tc>
          <w:tcPr>
            <w:tcW w:w="244"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52.561</w:t>
            </w:r>
            <w:r>
              <w:rPr>
                <w:rFonts w:ascii="Times New Roman" w:hAnsi="Times New Roman" w:cs="Times New Roman" w:hint="default"/>
                <w:color w:val="auto"/>
                <w:spacing w:val="-1"/>
                <w:sz w:val="21"/>
              </w:rPr>
              <w:t>t/d</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265.433</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3.154</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205"/>
          <w:jc w:val="center"/>
        </w:trPr>
        <w:tc>
          <w:tcPr>
            <w:tcW w:w="244"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18396.201</w:t>
            </w:r>
            <w:r>
              <w:rPr>
                <w:rFonts w:ascii="Times New Roman" w:hAnsi="Times New Roman" w:cs="Times New Roman" w:hint="default"/>
                <w:color w:val="auto"/>
                <w:spacing w:val="-1"/>
                <w:sz w:val="21"/>
              </w:rPr>
              <w:t>t/a</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92.902</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1.104</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112"/>
          <w:jc w:val="center"/>
        </w:trPr>
        <w:tc>
          <w:tcPr>
            <w:tcW w:w="244" w:type="pct"/>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碱性废液</w:t>
            </w: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9.56~11.54</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5050</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bl>
    <w:p>
      <w:pPr>
        <w:sectPr>
          <w:headerReference w:type="default" r:id="rId65"/>
          <w:footerReference w:type="default" r:id="rId66"/>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6"/>
          <w:cols w:num="1" w:space="720"/>
          <w:titlePg w:val="0"/>
          <w:docGrid w:type="lines" w:linePitch="312" w:charSpace="0"/>
        </w:sectPr>
      </w:pPr>
    </w:p>
    <w:tbl>
      <w:tblPr>
        <w:tblStyle w:val="TableNormal"/>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
      <w:tblGrid>
        <w:gridCol w:w="689"/>
        <w:gridCol w:w="1479"/>
        <w:gridCol w:w="1287"/>
        <w:gridCol w:w="1281"/>
        <w:gridCol w:w="1177"/>
        <w:gridCol w:w="1177"/>
        <w:gridCol w:w="778"/>
        <w:gridCol w:w="778"/>
        <w:gridCol w:w="911"/>
        <w:gridCol w:w="778"/>
        <w:gridCol w:w="778"/>
        <w:gridCol w:w="911"/>
        <w:gridCol w:w="1047"/>
        <w:gridCol w:w="1047"/>
      </w:tblGrid>
      <w:tr>
        <w:tblPrEx>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57" w:type="dxa"/>
            <w:bottom w:w="0" w:type="dxa"/>
            <w:right w:w="57" w:type="dxa"/>
          </w:tblCellMar>
        </w:tblPrEx>
        <w:trPr>
          <w:trHeight w:val="253"/>
          <w:jc w:val="center"/>
        </w:trPr>
        <w:tc>
          <w:tcPr>
            <w:tcW w:w="24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5.848</w:t>
            </w:r>
            <w:r>
              <w:rPr>
                <w:rFonts w:ascii="Times New Roman" w:hAnsi="Times New Roman" w:cs="Times New Roman" w:hint="default"/>
                <w:color w:val="auto"/>
                <w:spacing w:val="-1"/>
                <w:sz w:val="21"/>
              </w:rPr>
              <w:t>t/d</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29.532</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0.351</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157"/>
          <w:jc w:val="center"/>
        </w:trPr>
        <w:tc>
          <w:tcPr>
            <w:tcW w:w="244"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2046.888</w:t>
            </w:r>
            <w:r>
              <w:rPr>
                <w:rFonts w:ascii="Times New Roman" w:hAnsi="Times New Roman" w:cs="Times New Roman" w:hint="default"/>
                <w:color w:val="auto"/>
                <w:spacing w:val="-1"/>
                <w:sz w:val="21"/>
              </w:rPr>
              <w:t>t/a</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10.336</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0.123</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163"/>
          <w:jc w:val="center"/>
        </w:trPr>
        <w:tc>
          <w:tcPr>
            <w:tcW w:w="244" w:type="pct"/>
            <w:vMerge w:val="restart"/>
            <w:tcBorders>
              <w:top w:val="single" w:sz="4" w:space="0" w:color="auto"/>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b w:val="0"/>
                <w:bCs w:val="0"/>
                <w:color w:val="auto"/>
                <w:sz w:val="21"/>
                <w:szCs w:val="21"/>
                <w:vertAlign w:val="baseline"/>
                <w:lang w:val="en-US" w:eastAsia="zh-CN"/>
              </w:rPr>
              <w:t>冷凝水</w:t>
            </w: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z w:val="21"/>
                <w:szCs w:val="21"/>
                <w:lang w:val="en-US" w:eastAsia="zh-CN"/>
              </w:rPr>
              <w:t>/</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rPr>
            </w:pPr>
            <w:r>
              <w:rPr>
                <w:rFonts w:ascii="Times New Roman" w:hAnsi="Times New Roman" w:cs="Times New Roman" w:hint="default"/>
                <w:color w:val="auto"/>
                <w:sz w:val="21"/>
                <w:lang w:val="en-US" w:eastAsia="zh-CN"/>
              </w:rPr>
              <w:t>8.8~9.05</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100</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CellMar>
            <w:top w:w="0" w:type="dxa"/>
            <w:left w:w="57" w:type="dxa"/>
            <w:bottom w:w="0" w:type="dxa"/>
            <w:right w:w="57" w:type="dxa"/>
          </w:tblCellMar>
        </w:tblPrEx>
        <w:trPr>
          <w:trHeight w:val="202"/>
          <w:jc w:val="center"/>
        </w:trPr>
        <w:tc>
          <w:tcPr>
            <w:tcW w:w="244" w:type="pct"/>
            <w:vMerg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305.886</w:t>
            </w:r>
            <w:r>
              <w:rPr>
                <w:rFonts w:ascii="Times New Roman" w:hAnsi="Times New Roman" w:cs="Times New Roman" w:hint="default"/>
                <w:color w:val="auto"/>
                <w:spacing w:val="-1"/>
                <w:sz w:val="21"/>
              </w:rPr>
              <w:t>t/d</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30.589</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15.294</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426"/>
          <w:jc w:val="center"/>
        </w:trPr>
        <w:tc>
          <w:tcPr>
            <w:tcW w:w="244"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107060.1</w:t>
            </w:r>
            <w:r>
              <w:rPr>
                <w:rFonts w:ascii="Times New Roman" w:hAnsi="Times New Roman" w:cs="Times New Roman" w:hint="default"/>
                <w:color w:val="auto"/>
                <w:spacing w:val="-1"/>
                <w:sz w:val="21"/>
              </w:rPr>
              <w:t>t/a</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eastAsia="宋体"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10.706</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5.353</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146"/>
          <w:jc w:val="center"/>
        </w:trPr>
        <w:tc>
          <w:tcPr>
            <w:tcW w:w="244" w:type="pct"/>
            <w:vMerge w:val="restart"/>
            <w:tcBorders>
              <w:top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r>
              <w:rPr>
                <w:rFonts w:ascii="Times New Roman" w:hAnsi="Times New Roman" w:cs="Times New Roman" w:hint="default"/>
                <w:color w:val="auto"/>
                <w:sz w:val="21"/>
                <w:szCs w:val="21"/>
                <w:lang w:eastAsia="zh-CN"/>
              </w:rPr>
              <w:t>磨板废水</w:t>
            </w: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2"/>
                <w:sz w:val="21"/>
                <w:szCs w:val="21"/>
              </w:rPr>
              <w:t>产生浓度（</w:t>
            </w:r>
            <w:r>
              <w:rPr>
                <w:rFonts w:ascii="Times New Roman" w:eastAsia="Times New Roman" w:hAnsi="Times New Roman" w:cs="Times New Roman" w:hint="default"/>
                <w:color w:val="auto"/>
                <w:spacing w:val="-2"/>
                <w:sz w:val="21"/>
                <w:szCs w:val="21"/>
              </w:rPr>
              <w:t>mg/L</w:t>
            </w:r>
            <w:r>
              <w:rPr>
                <w:rFonts w:ascii="Times New Roman" w:eastAsia="宋体" w:hAnsi="Times New Roman" w:cs="Times New Roman" w:hint="default"/>
                <w:color w:val="auto"/>
                <w:spacing w:val="-2"/>
                <w:sz w:val="21"/>
                <w:szCs w:val="21"/>
              </w:rPr>
              <w:t>）</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lang w:val="en-US" w:eastAsia="zh-CN"/>
              </w:rPr>
            </w:pPr>
            <w:r>
              <w:rPr>
                <w:rFonts w:ascii="Times New Roman" w:hAnsi="Times New Roman" w:cs="Times New Roman" w:hint="default"/>
                <w:color w:val="auto"/>
                <w:sz w:val="21"/>
                <w:lang w:val="en-US" w:eastAsia="zh-CN"/>
              </w:rPr>
              <w:t>6~8</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w:t>
            </w:r>
          </w:p>
        </w:tc>
        <w:tc>
          <w:tcPr>
            <w:tcW w:w="416"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w:t>
            </w:r>
          </w:p>
        </w:tc>
      </w:tr>
      <w:tr>
        <w:tblPrEx>
          <w:tblW w:w="5000" w:type="pct"/>
          <w:jc w:val="center"/>
          <w:tblCellMar>
            <w:top w:w="0" w:type="dxa"/>
            <w:left w:w="57" w:type="dxa"/>
            <w:bottom w:w="0" w:type="dxa"/>
            <w:right w:w="57" w:type="dxa"/>
          </w:tblCellMar>
        </w:tblPrEx>
        <w:trPr>
          <w:trHeight w:val="163"/>
          <w:jc w:val="center"/>
        </w:trPr>
        <w:tc>
          <w:tcPr>
            <w:tcW w:w="244"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510</w:t>
            </w:r>
            <w:r>
              <w:rPr>
                <w:rFonts w:ascii="Times New Roman" w:hAnsi="Times New Roman" w:cs="Times New Roman" w:hint="default"/>
                <w:color w:val="auto"/>
                <w:spacing w:val="-1"/>
                <w:sz w:val="21"/>
              </w:rPr>
              <w:t>t/d</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1177"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10.2</w:t>
            </w:r>
          </w:p>
        </w:tc>
        <w:tc>
          <w:tcPr>
            <w:tcW w:w="1177"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202"/>
          <w:jc w:val="center"/>
        </w:trPr>
        <w:tc>
          <w:tcPr>
            <w:tcW w:w="244" w:type="pct"/>
            <w:vMerge/>
            <w:tcBorders>
              <w:bottom w:val="single" w:sz="4" w:space="0" w:color="auto"/>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hAnsi="Times New Roman" w:hint="default"/>
                <w:color w:val="auto"/>
                <w:szCs w:val="21"/>
              </w:rPr>
            </w:pPr>
          </w:p>
        </w:tc>
        <w:tc>
          <w:tcPr>
            <w:tcW w:w="52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0" w:line="240" w:lineRule="auto"/>
              <w:ind w:left="0" w:right="0" w:leftChars="0" w:rightChars="0"/>
              <w:jc w:val="center"/>
              <w:textAlignment w:val="auto"/>
              <w:outlineLvl w:val="9"/>
              <w:rPr>
                <w:rFonts w:ascii="Times New Roman" w:hAnsi="Times New Roman" w:cs="Times New Roman" w:hint="default"/>
                <w:color w:val="auto"/>
                <w:spacing w:val="-1"/>
                <w:sz w:val="21"/>
                <w:lang w:val="en-US" w:eastAsia="zh-CN"/>
              </w:rPr>
            </w:pPr>
            <w:r>
              <w:rPr>
                <w:rFonts w:ascii="Times New Roman" w:hAnsi="Times New Roman" w:cs="Times New Roman" w:hint="default"/>
                <w:color w:val="auto"/>
                <w:spacing w:val="-1"/>
                <w:sz w:val="21"/>
                <w:lang w:val="en-US" w:eastAsia="zh-CN"/>
              </w:rPr>
              <w:t>178500</w:t>
            </w:r>
            <w:r>
              <w:rPr>
                <w:rFonts w:ascii="Times New Roman" w:hAnsi="Times New Roman" w:cs="Times New Roman" w:hint="default"/>
                <w:color w:val="auto"/>
                <w:spacing w:val="-1"/>
                <w:sz w:val="21"/>
              </w:rPr>
              <w:t>t/a</w:t>
            </w:r>
          </w:p>
        </w:tc>
        <w:tc>
          <w:tcPr>
            <w:tcW w:w="455"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line="240" w:lineRule="auto"/>
              <w:ind w:left="0" w:right="0" w:leftChars="0" w:rightChars="0"/>
              <w:jc w:val="center"/>
              <w:textAlignment w:val="auto"/>
              <w:outlineLvl w:val="9"/>
              <w:rPr>
                <w:rFonts w:ascii="Times New Roman" w:eastAsia="宋体" w:hAnsi="Times New Roman" w:cs="Times New Roman" w:hint="default"/>
                <w:color w:val="auto"/>
                <w:spacing w:val="-1"/>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453" w:type="pct"/>
            <w:tcBorders>
              <w:top w:val="single" w:sz="4" w:space="0" w:color="auto"/>
              <w:bottom w:val="single" w:sz="4" w:space="0" w:color="auto"/>
              <w:tl2br w:val="nil"/>
              <w:tr2bl w:val="nil"/>
            </w:tcBorders>
            <w:noWrap w:val="0"/>
            <w:vAlign w:val="center"/>
          </w:tcPr>
          <w:p>
            <w:pPr>
              <w:pStyle w:val="TableParagraph"/>
              <w:keepNext w:val="0"/>
              <w:keepLines w:val="0"/>
              <w:pageBreakBefore w:val="0"/>
              <w:widowControl w:val="0"/>
              <w:kinsoku/>
              <w:wordWrap/>
              <w:overflowPunct/>
              <w:topLinePunct w:val="0"/>
              <w:autoSpaceDE/>
              <w:autoSpaceDN/>
              <w:bidi w:val="0"/>
              <w:adjustRightInd/>
              <w:snapToGrid/>
              <w:spacing w:before="43" w:line="240" w:lineRule="auto"/>
              <w:ind w:left="0" w:right="0" w:leftChars="0" w:rightChars="0"/>
              <w:jc w:val="center"/>
              <w:textAlignment w:val="auto"/>
              <w:outlineLvl w:val="9"/>
              <w:rPr>
                <w:rFonts w:ascii="Times New Roman" w:hAnsi="Times New Roman" w:cs="Times New Roman" w:hint="default"/>
                <w:color w:val="auto"/>
                <w:sz w:val="21"/>
                <w:lang w:val="en-US" w:eastAsia="zh-CN"/>
              </w:rPr>
            </w:pPr>
            <w:r>
              <w:rPr>
                <w:rFonts w:ascii="Times New Roman" w:hAnsi="Times New Roman" w:cs="Times New Roman" w:hint="default"/>
                <w:color w:val="auto"/>
                <w:sz w:val="21"/>
                <w:lang w:val="en-US" w:eastAsia="zh-CN"/>
              </w:rPr>
              <w:t>/</w:t>
            </w:r>
          </w:p>
        </w:tc>
        <w:tc>
          <w:tcPr>
            <w:tcW w:w="1177"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3.57</w:t>
            </w:r>
          </w:p>
        </w:tc>
        <w:tc>
          <w:tcPr>
            <w:tcW w:w="1177" w:type="dxa"/>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0.893</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275"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70" w:type="pct"/>
            <w:tcBorders>
              <w:top w:val="single" w:sz="4" w:space="0" w:color="auto"/>
              <w:bottom w:val="single" w:sz="4" w:space="0" w:color="auto"/>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r>
      <w:tr>
        <w:tblPrEx>
          <w:tblW w:w="5000" w:type="pct"/>
          <w:jc w:val="center"/>
          <w:tblCellMar>
            <w:top w:w="0" w:type="dxa"/>
            <w:left w:w="57" w:type="dxa"/>
            <w:bottom w:w="0" w:type="dxa"/>
            <w:right w:w="57" w:type="dxa"/>
          </w:tblCellMar>
        </w:tblPrEx>
        <w:trPr>
          <w:trHeight w:val="340"/>
          <w:jc w:val="center"/>
        </w:trPr>
        <w:tc>
          <w:tcPr>
            <w:tcW w:w="244"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合计</w:t>
            </w:r>
          </w:p>
        </w:tc>
        <w:tc>
          <w:tcPr>
            <w:tcW w:w="523" w:type="pct"/>
            <w:tcBorders>
              <w:tl2br w:val="nil"/>
              <w:tr2bl w:val="nil"/>
            </w:tcBorders>
            <w:noWrap w:val="0"/>
            <w:vAlign w:val="center"/>
          </w:tcPr>
          <w:p>
            <w:pPr>
              <w:keepNext w:val="0"/>
              <w:keepLines w:val="0"/>
              <w:widowControl/>
              <w:suppressLineNumbers w:val="0"/>
              <w:jc w:val="center"/>
              <w:textAlignment w:val="top"/>
              <w:rPr>
                <w:rFonts w:ascii="Times New Roman" w:eastAsia="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9149.052</w:t>
            </w:r>
            <w:r>
              <w:rPr>
                <w:rFonts w:ascii="Times New Roman" w:eastAsia="宋体" w:hAnsi="Times New Roman" w:cs="Times New Roman" w:hint="default"/>
                <w:i w:val="0"/>
                <w:color w:val="auto"/>
                <w:kern w:val="0"/>
                <w:sz w:val="21"/>
                <w:szCs w:val="21"/>
                <w:u w:val="none"/>
                <w:lang w:val="en-US" w:eastAsia="zh-CN" w:bidi="ar"/>
              </w:rPr>
              <w:t>t/d</w:t>
            </w:r>
          </w:p>
        </w:tc>
        <w:tc>
          <w:tcPr>
            <w:tcW w:w="455" w:type="pct"/>
            <w:tcBorders>
              <w:tl2br w:val="nil"/>
              <w:tr2bl w:val="nil"/>
            </w:tcBorders>
            <w:noWrap w:val="0"/>
            <w:vAlign w:val="center"/>
          </w:tcPr>
          <w:p>
            <w:pPr>
              <w:pStyle w:val="TableParagraph"/>
              <w:spacing w:line="284" w:lineRule="exact"/>
              <w:ind w:left="231" w:right="0"/>
              <w:jc w:val="center"/>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日产生量</w:t>
            </w:r>
            <w:r>
              <w:rPr>
                <w:rFonts w:ascii="Times New Roman" w:eastAsia="Times New Roman" w:hAnsi="Times New Roman" w:cs="Times New Roman" w:hint="default"/>
                <w:color w:val="auto"/>
                <w:spacing w:val="-1"/>
                <w:sz w:val="21"/>
                <w:szCs w:val="21"/>
              </w:rPr>
              <w:t>(kg/d)</w:t>
            </w:r>
          </w:p>
        </w:tc>
        <w:tc>
          <w:tcPr>
            <w:tcW w:w="453" w:type="pct"/>
            <w:tcBorders>
              <w:tl2br w:val="nil"/>
              <w:tr2bl w:val="nil"/>
            </w:tcBorders>
            <w:noWrap w:val="0"/>
            <w:vAlign w:val="center"/>
          </w:tcPr>
          <w:p>
            <w:pPr>
              <w:pStyle w:val="TableParagraph"/>
              <w:spacing w:before="40" w:line="240" w:lineRule="auto"/>
              <w:ind w:left="407" w:right="405"/>
              <w:jc w:val="center"/>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4537.373</w:t>
            </w:r>
          </w:p>
        </w:tc>
        <w:tc>
          <w:tcPr>
            <w:tcW w:w="416"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2304.518</w:t>
            </w:r>
          </w:p>
        </w:tc>
        <w:tc>
          <w:tcPr>
            <w:tcW w:w="275"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0.213</w:t>
            </w:r>
          </w:p>
        </w:tc>
        <w:tc>
          <w:tcPr>
            <w:tcW w:w="275"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7.638</w:t>
            </w:r>
          </w:p>
        </w:tc>
        <w:tc>
          <w:tcPr>
            <w:tcW w:w="322"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90.471</w:t>
            </w:r>
          </w:p>
        </w:tc>
        <w:tc>
          <w:tcPr>
            <w:tcW w:w="275"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13.769</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47.08</w:t>
            </w:r>
          </w:p>
        </w:tc>
        <w:tc>
          <w:tcPr>
            <w:tcW w:w="370"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254.71</w:t>
            </w:r>
          </w:p>
        </w:tc>
        <w:tc>
          <w:tcPr>
            <w:tcW w:w="370"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597.557</w:t>
            </w:r>
          </w:p>
        </w:tc>
      </w:tr>
      <w:tr>
        <w:tblPrEx>
          <w:tblW w:w="5000" w:type="pct"/>
          <w:jc w:val="center"/>
          <w:tblCellMar>
            <w:top w:w="0" w:type="dxa"/>
            <w:left w:w="57" w:type="dxa"/>
            <w:bottom w:w="0" w:type="dxa"/>
            <w:right w:w="57" w:type="dxa"/>
          </w:tblCellMar>
        </w:tblPrEx>
        <w:trPr>
          <w:trHeight w:val="340"/>
          <w:jc w:val="center"/>
        </w:trPr>
        <w:tc>
          <w:tcPr>
            <w:tcW w:w="244" w:type="pct"/>
            <w:vMerge/>
            <w:tcBorders>
              <w:tl2br w:val="nil"/>
              <w:tr2bl w:val="nil"/>
            </w:tcBorders>
            <w:noWrap w:val="0"/>
            <w:vAlign w:val="center"/>
          </w:tcPr>
          <w:p>
            <w:pPr>
              <w:jc w:val="center"/>
              <w:rPr>
                <w:rFonts w:ascii="Times New Roman" w:hAnsi="Times New Roman" w:hint="default"/>
                <w:color w:val="auto"/>
                <w:szCs w:val="21"/>
              </w:rPr>
            </w:pPr>
          </w:p>
        </w:tc>
        <w:tc>
          <w:tcPr>
            <w:tcW w:w="523" w:type="pct"/>
            <w:tcBorders>
              <w:tl2br w:val="nil"/>
              <w:tr2bl w:val="nil"/>
            </w:tcBorders>
            <w:noWrap w:val="0"/>
            <w:vAlign w:val="center"/>
          </w:tcPr>
          <w:p>
            <w:pPr>
              <w:keepNext w:val="0"/>
              <w:keepLines w:val="0"/>
              <w:widowControl/>
              <w:suppressLineNumbers w:val="0"/>
              <w:jc w:val="center"/>
              <w:textAlignment w:val="top"/>
              <w:rPr>
                <w:rFonts w:ascii="Times New Roman" w:eastAsia="Times New Roman" w:hAnsi="Times New Roman" w:hint="default"/>
                <w:color w:val="auto"/>
                <w:szCs w:val="21"/>
              </w:rPr>
            </w:pPr>
            <w:r>
              <w:rPr>
                <w:rFonts w:ascii="Times New Roman" w:hAnsi="Times New Roman" w:cs="Times New Roman" w:hint="default"/>
                <w:i w:val="0"/>
                <w:color w:val="auto"/>
                <w:kern w:val="0"/>
                <w:sz w:val="21"/>
                <w:szCs w:val="21"/>
                <w:u w:val="none"/>
                <w:lang w:val="en-US" w:eastAsia="zh-CN" w:bidi="ar"/>
              </w:rPr>
              <w:t>3202168.2</w:t>
            </w:r>
            <w:r>
              <w:rPr>
                <w:rFonts w:ascii="Times New Roman" w:eastAsia="宋体" w:hAnsi="Times New Roman" w:cs="Times New Roman" w:hint="default"/>
                <w:i w:val="0"/>
                <w:color w:val="auto"/>
                <w:kern w:val="0"/>
                <w:sz w:val="21"/>
                <w:szCs w:val="21"/>
                <w:u w:val="none"/>
                <w:lang w:val="en-US" w:eastAsia="zh-CN" w:bidi="ar"/>
              </w:rPr>
              <w:t>t/</w:t>
            </w:r>
            <w:r>
              <w:rPr>
                <w:rFonts w:ascii="Times New Roman" w:hAnsi="Times New Roman" w:cs="Times New Roman" w:hint="default"/>
                <w:i w:val="0"/>
                <w:color w:val="auto"/>
                <w:kern w:val="0"/>
                <w:sz w:val="21"/>
                <w:szCs w:val="21"/>
                <w:u w:val="none"/>
                <w:lang w:val="en-US" w:eastAsia="zh-CN" w:bidi="ar"/>
              </w:rPr>
              <w:t>a</w:t>
            </w:r>
          </w:p>
        </w:tc>
        <w:tc>
          <w:tcPr>
            <w:tcW w:w="455" w:type="pct"/>
            <w:tcBorders>
              <w:tl2br w:val="nil"/>
              <w:tr2bl w:val="nil"/>
            </w:tcBorders>
            <w:noWrap w:val="0"/>
            <w:vAlign w:val="center"/>
          </w:tcPr>
          <w:p>
            <w:pPr>
              <w:pStyle w:val="TableParagraph"/>
              <w:spacing w:line="287" w:lineRule="exact"/>
              <w:ind w:left="313" w:right="0"/>
              <w:jc w:val="center"/>
              <w:rPr>
                <w:rFonts w:ascii="Times New Roman" w:eastAsia="Times New Roman" w:hAnsi="Times New Roman" w:cs="Times New Roman" w:hint="default"/>
                <w:color w:val="auto"/>
                <w:sz w:val="21"/>
                <w:szCs w:val="21"/>
              </w:rPr>
            </w:pPr>
            <w:r>
              <w:rPr>
                <w:rFonts w:ascii="Times New Roman" w:eastAsia="宋体" w:hAnsi="Times New Roman" w:cs="Times New Roman" w:hint="default"/>
                <w:color w:val="auto"/>
                <w:spacing w:val="-1"/>
                <w:sz w:val="21"/>
                <w:szCs w:val="21"/>
              </w:rPr>
              <w:t>年产生量</w:t>
            </w:r>
            <w:r>
              <w:rPr>
                <w:rFonts w:ascii="Times New Roman" w:eastAsia="Times New Roman" w:hAnsi="Times New Roman" w:cs="Times New Roman" w:hint="default"/>
                <w:color w:val="auto"/>
                <w:spacing w:val="-1"/>
                <w:sz w:val="21"/>
                <w:szCs w:val="21"/>
              </w:rPr>
              <w:t>(t/a)</w:t>
            </w:r>
          </w:p>
        </w:tc>
        <w:tc>
          <w:tcPr>
            <w:tcW w:w="453" w:type="pct"/>
            <w:tcBorders>
              <w:tl2br w:val="nil"/>
              <w:tr2bl w:val="nil"/>
            </w:tcBorders>
            <w:noWrap w:val="0"/>
            <w:vAlign w:val="center"/>
          </w:tcPr>
          <w:p>
            <w:pPr>
              <w:pStyle w:val="TableParagraph"/>
              <w:spacing w:before="43" w:line="240" w:lineRule="auto"/>
              <w:ind w:left="407" w:right="405"/>
              <w:jc w:val="center"/>
              <w:rPr>
                <w:rFonts w:ascii="Times New Roman" w:eastAsia="Times New Roman" w:hAnsi="Times New Roman" w:cs="Times New Roman" w:hint="default"/>
                <w:color w:val="auto"/>
                <w:sz w:val="21"/>
                <w:szCs w:val="21"/>
              </w:rPr>
            </w:pPr>
            <w:r>
              <w:rPr>
                <w:rFonts w:ascii="Times New Roman" w:hAnsi="Times New Roman" w:cs="Times New Roman" w:hint="default"/>
                <w:color w:val="auto"/>
                <w:sz w:val="21"/>
                <w:szCs w:val="21"/>
              </w:rPr>
              <w:t>/</w:t>
            </w:r>
          </w:p>
        </w:tc>
        <w:tc>
          <w:tcPr>
            <w:tcW w:w="416"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1585.978</w:t>
            </w:r>
          </w:p>
        </w:tc>
        <w:tc>
          <w:tcPr>
            <w:tcW w:w="416"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806.582</w:t>
            </w:r>
          </w:p>
        </w:tc>
        <w:tc>
          <w:tcPr>
            <w:tcW w:w="275"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0.075</w:t>
            </w:r>
          </w:p>
        </w:tc>
        <w:tc>
          <w:tcPr>
            <w:tcW w:w="275"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2.674</w:t>
            </w:r>
          </w:p>
        </w:tc>
        <w:tc>
          <w:tcPr>
            <w:tcW w:w="322"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30.677</w:t>
            </w:r>
          </w:p>
        </w:tc>
        <w:tc>
          <w:tcPr>
            <w:tcW w:w="275"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4.823</w:t>
            </w:r>
          </w:p>
        </w:tc>
        <w:tc>
          <w:tcPr>
            <w:tcW w:w="275"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w:t>
            </w:r>
          </w:p>
        </w:tc>
        <w:tc>
          <w:tcPr>
            <w:tcW w:w="322" w:type="pct"/>
            <w:tcBorders>
              <w:tl2br w:val="nil"/>
              <w:tr2bl w:val="nil"/>
            </w:tcBorders>
            <w:noWrap w:val="0"/>
            <w:vAlign w:val="center"/>
          </w:tcPr>
          <w:p>
            <w:pPr>
              <w:keepNext w:val="0"/>
              <w:keepLines w:val="0"/>
              <w:widowControl/>
              <w:suppressLineNumbers w:val="0"/>
              <w:jc w:val="center"/>
              <w:textAlignment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16.478</w:t>
            </w:r>
          </w:p>
        </w:tc>
        <w:tc>
          <w:tcPr>
            <w:tcW w:w="370"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89.148</w:t>
            </w:r>
          </w:p>
        </w:tc>
        <w:tc>
          <w:tcPr>
            <w:tcW w:w="370" w:type="pct"/>
            <w:tcBorders>
              <w:tl2br w:val="nil"/>
              <w:tr2bl w:val="nil"/>
            </w:tcBorders>
            <w:noWrap w:val="0"/>
            <w:vAlign w:val="center"/>
          </w:tcPr>
          <w:p>
            <w:pPr>
              <w:keepNext w:val="0"/>
              <w:keepLines w:val="0"/>
              <w:widowControl/>
              <w:suppressLineNumbers w:val="0"/>
              <w:jc w:val="center"/>
              <w:textAlignment w:val="top"/>
              <w:rPr>
                <w:rFonts w:ascii="Times New Roman" w:hAnsi="Times New Roman" w:hint="default"/>
                <w:color w:val="auto"/>
                <w:szCs w:val="21"/>
              </w:rPr>
            </w:pPr>
            <w:r>
              <w:rPr>
                <w:rFonts w:ascii="Times New Roman" w:hAnsi="Times New Roman" w:cs="Times New Roman" w:hint="default"/>
                <w:color w:val="auto"/>
                <w:sz w:val="21"/>
                <w:szCs w:val="21"/>
                <w:lang w:val="en-US" w:eastAsia="zh-CN"/>
              </w:rPr>
              <w:t>209.145</w:t>
            </w:r>
          </w:p>
        </w:tc>
      </w:tr>
    </w:tbl>
    <w:p>
      <w:pPr>
        <w:rPr>
          <w:rFonts w:ascii="Times New Roman" w:hAnsi="Times New Roman" w:hint="default"/>
          <w:color w:val="auto"/>
        </w:rPr>
        <w:sectPr>
          <w:headerReference w:type="default" r:id="rId67"/>
          <w:footerReference w:type="default" r:id="rId68"/>
          <w:type w:val="nextPage"/>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7"/>
          <w:cols w:num="1" w:space="720"/>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eastAsia="zh-CN" w:bidi="ar"/>
        </w:rPr>
        <w:t>（</w:t>
      </w:r>
      <w:r>
        <w:rPr>
          <w:rFonts w:ascii="Times New Roman" w:eastAsia="宋体" w:hAnsi="Times New Roman" w:cs="Times New Roman" w:hint="default"/>
          <w:bCs/>
          <w:color w:val="auto"/>
          <w:kern w:val="0"/>
          <w:sz w:val="24"/>
          <w:szCs w:val="24"/>
          <w:lang w:val="en-US" w:eastAsia="zh-CN" w:bidi="ar"/>
        </w:rPr>
        <w:t>2</w:t>
      </w:r>
      <w:r>
        <w:rPr>
          <w:rFonts w:ascii="Times New Roman" w:eastAsia="宋体" w:hAnsi="Times New Roman" w:cs="Times New Roman" w:hint="default"/>
          <w:bCs/>
          <w:color w:val="auto"/>
          <w:kern w:val="0"/>
          <w:sz w:val="24"/>
          <w:szCs w:val="24"/>
          <w:lang w:eastAsia="zh-CN" w:bidi="ar"/>
        </w:rPr>
        <w:t>）生活污水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hAnsi="Times New Roman" w:cs="Times New Roman" w:hint="default"/>
          <w:bCs/>
          <w:color w:val="auto"/>
          <w:kern w:val="0"/>
          <w:sz w:val="24"/>
          <w:szCs w:val="24"/>
          <w:lang w:eastAsia="zh-CN" w:bidi="ar"/>
        </w:rPr>
        <w:t>本次改扩建</w:t>
      </w:r>
      <w:r>
        <w:rPr>
          <w:rFonts w:ascii="Times New Roman" w:eastAsia="宋体" w:hAnsi="Times New Roman" w:cs="Times New Roman" w:hint="default"/>
          <w:bCs/>
          <w:color w:val="auto"/>
          <w:kern w:val="0"/>
          <w:sz w:val="24"/>
          <w:szCs w:val="24"/>
          <w:lang w:bidi="ar"/>
        </w:rPr>
        <w:t>项目生产总定员</w:t>
      </w:r>
      <w:r>
        <w:rPr>
          <w:rFonts w:ascii="Times New Roman" w:hAnsi="Times New Roman" w:cs="Times New Roman" w:hint="default"/>
          <w:bCs/>
          <w:color w:val="auto"/>
          <w:kern w:val="0"/>
          <w:sz w:val="24"/>
          <w:szCs w:val="24"/>
          <w:lang w:val="en-US" w:eastAsia="zh-CN" w:bidi="ar"/>
        </w:rPr>
        <w:t>25</w:t>
      </w:r>
      <w:r>
        <w:rPr>
          <w:rFonts w:ascii="Times New Roman" w:eastAsia="宋体" w:hAnsi="Times New Roman" w:cs="Times New Roman" w:hint="default"/>
          <w:bCs/>
          <w:color w:val="auto"/>
          <w:kern w:val="0"/>
          <w:sz w:val="24"/>
          <w:szCs w:val="24"/>
          <w:lang w:val="en-US" w:eastAsia="zh-CN" w:bidi="ar"/>
        </w:rPr>
        <w:t>00</w:t>
      </w:r>
      <w:r>
        <w:rPr>
          <w:rFonts w:ascii="Times New Roman" w:eastAsia="宋体" w:hAnsi="Times New Roman" w:cs="Times New Roman" w:hint="default"/>
          <w:bCs/>
          <w:color w:val="auto"/>
          <w:kern w:val="0"/>
          <w:sz w:val="24"/>
          <w:szCs w:val="24"/>
          <w:lang w:bidi="ar"/>
        </w:rPr>
        <w:t>人（其中</w:t>
      </w:r>
      <w:r>
        <w:rPr>
          <w:rFonts w:ascii="Times New Roman" w:eastAsia="宋体" w:hAnsi="Times New Roman" w:cs="Times New Roman" w:hint="default"/>
          <w:bCs/>
          <w:color w:val="auto"/>
          <w:kern w:val="0"/>
          <w:sz w:val="24"/>
          <w:szCs w:val="24"/>
          <w:lang w:eastAsia="zh-CN" w:bidi="ar"/>
        </w:rPr>
        <w:t>技改工程新增</w:t>
      </w:r>
      <w:r>
        <w:rPr>
          <w:rFonts w:ascii="Times New Roman" w:eastAsia="宋体" w:hAnsi="Times New Roman" w:cs="Times New Roman" w:hint="default"/>
          <w:bCs/>
          <w:color w:val="auto"/>
          <w:kern w:val="0"/>
          <w:sz w:val="24"/>
          <w:szCs w:val="24"/>
          <w:lang w:val="en-US" w:eastAsia="zh-CN" w:bidi="ar"/>
        </w:rPr>
        <w:t>100人</w:t>
      </w:r>
      <w:r>
        <w:rPr>
          <w:rFonts w:ascii="Times New Roman" w:eastAsia="宋体" w:hAnsi="Times New Roman" w:cs="Times New Roman" w:hint="default"/>
          <w:bCs/>
          <w:color w:val="auto"/>
          <w:kern w:val="0"/>
          <w:sz w:val="24"/>
          <w:szCs w:val="24"/>
          <w:lang w:bidi="ar"/>
        </w:rPr>
        <w:t>、</w:t>
      </w:r>
      <w:r>
        <w:rPr>
          <w:rFonts w:ascii="Times New Roman" w:hAnsi="Times New Roman" w:cs="Times New Roman" w:hint="default"/>
          <w:bCs/>
          <w:color w:val="auto"/>
          <w:kern w:val="0"/>
          <w:sz w:val="24"/>
          <w:szCs w:val="24"/>
          <w:lang w:eastAsia="zh-CN" w:bidi="ar"/>
        </w:rPr>
        <w:t>三期新建部分</w:t>
      </w:r>
      <w:r>
        <w:rPr>
          <w:rFonts w:ascii="Times New Roman" w:eastAsia="宋体" w:hAnsi="Times New Roman" w:cs="Times New Roman" w:hint="default"/>
          <w:bCs/>
          <w:color w:val="auto"/>
          <w:kern w:val="0"/>
          <w:sz w:val="24"/>
          <w:szCs w:val="24"/>
          <w:lang w:eastAsia="zh-CN" w:bidi="ar"/>
        </w:rPr>
        <w:t>新增</w:t>
      </w:r>
      <w:r>
        <w:rPr>
          <w:rFonts w:ascii="Times New Roman" w:hAnsi="Times New Roman" w:cs="Times New Roman" w:hint="default"/>
          <w:bCs/>
          <w:color w:val="auto"/>
          <w:kern w:val="0"/>
          <w:sz w:val="24"/>
          <w:szCs w:val="24"/>
          <w:lang w:val="en-US" w:eastAsia="zh-CN" w:bidi="ar"/>
        </w:rPr>
        <w:t>24</w:t>
      </w:r>
      <w:r>
        <w:rPr>
          <w:rFonts w:ascii="Times New Roman" w:eastAsia="宋体" w:hAnsi="Times New Roman" w:cs="Times New Roman" w:hint="default"/>
          <w:bCs/>
          <w:color w:val="auto"/>
          <w:kern w:val="0"/>
          <w:sz w:val="24"/>
          <w:szCs w:val="24"/>
          <w:lang w:bidi="ar"/>
        </w:rPr>
        <w:t>00人），</w:t>
      </w:r>
      <w:r>
        <w:rPr>
          <w:rFonts w:ascii="Times New Roman" w:eastAsia="宋体" w:hAnsi="Times New Roman" w:cs="Times New Roman" w:hint="default"/>
          <w:bCs/>
          <w:color w:val="auto"/>
          <w:kern w:val="0"/>
          <w:sz w:val="24"/>
          <w:szCs w:val="24"/>
          <w:lang w:eastAsia="zh-CN" w:bidi="ar"/>
        </w:rPr>
        <w:t>技改</w:t>
      </w:r>
      <w:r>
        <w:rPr>
          <w:rFonts w:ascii="Times New Roman" w:hAnsi="Times New Roman" w:cs="Times New Roman" w:hint="default"/>
          <w:bCs/>
          <w:color w:val="auto"/>
          <w:kern w:val="0"/>
          <w:sz w:val="24"/>
          <w:szCs w:val="24"/>
          <w:lang w:eastAsia="zh-CN" w:bidi="ar"/>
        </w:rPr>
        <w:t>部分</w:t>
      </w:r>
      <w:r>
        <w:rPr>
          <w:rFonts w:ascii="Times New Roman" w:eastAsia="宋体" w:hAnsi="Times New Roman" w:cs="Times New Roman" w:hint="default"/>
          <w:bCs/>
          <w:color w:val="auto"/>
          <w:kern w:val="0"/>
          <w:sz w:val="24"/>
          <w:szCs w:val="24"/>
          <w:lang w:eastAsia="zh-CN" w:bidi="ar"/>
        </w:rPr>
        <w:t>员工</w:t>
      </w:r>
      <w:r>
        <w:rPr>
          <w:rFonts w:ascii="Times New Roman" w:eastAsia="宋体" w:hAnsi="Times New Roman" w:cs="Times New Roman" w:hint="default"/>
          <w:bCs/>
          <w:color w:val="auto"/>
          <w:kern w:val="0"/>
          <w:sz w:val="24"/>
          <w:szCs w:val="24"/>
          <w:lang w:bidi="ar"/>
        </w:rPr>
        <w:t>在厂区内食宿，</w:t>
      </w:r>
      <w:r>
        <w:rPr>
          <w:rFonts w:ascii="Times New Roman" w:hAnsi="Times New Roman" w:cs="Times New Roman" w:hint="default"/>
          <w:bCs/>
          <w:color w:val="auto"/>
          <w:kern w:val="0"/>
          <w:sz w:val="24"/>
          <w:szCs w:val="24"/>
          <w:lang w:eastAsia="zh-CN" w:bidi="ar"/>
        </w:rPr>
        <w:t>三期新建部分</w:t>
      </w:r>
      <w:r>
        <w:rPr>
          <w:rFonts w:ascii="Times New Roman" w:eastAsia="宋体" w:hAnsi="Times New Roman" w:cs="Times New Roman" w:hint="default"/>
          <w:bCs/>
          <w:color w:val="auto"/>
          <w:kern w:val="0"/>
          <w:sz w:val="24"/>
          <w:szCs w:val="24"/>
          <w:lang w:eastAsia="zh-CN" w:bidi="ar"/>
        </w:rPr>
        <w:t>员工不</w:t>
      </w:r>
      <w:r>
        <w:rPr>
          <w:rFonts w:ascii="Times New Roman" w:eastAsia="宋体" w:hAnsi="Times New Roman" w:cs="Times New Roman" w:hint="default"/>
          <w:bCs/>
          <w:color w:val="auto"/>
          <w:kern w:val="0"/>
          <w:sz w:val="24"/>
          <w:szCs w:val="24"/>
          <w:lang w:bidi="ar"/>
        </w:rPr>
        <w:t>在厂区内</w:t>
      </w:r>
      <w:r>
        <w:rPr>
          <w:rFonts w:ascii="Times New Roman" w:eastAsia="宋体" w:hAnsi="Times New Roman" w:cs="Times New Roman" w:hint="default"/>
          <w:bCs/>
          <w:color w:val="auto"/>
          <w:kern w:val="0"/>
          <w:sz w:val="24"/>
          <w:szCs w:val="24"/>
          <w:lang w:eastAsia="zh-CN" w:bidi="ar"/>
        </w:rPr>
        <w:t>住</w:t>
      </w:r>
      <w:r>
        <w:rPr>
          <w:rFonts w:ascii="Times New Roman" w:eastAsia="宋体" w:hAnsi="Times New Roman" w:cs="Times New Roman" w:hint="default"/>
          <w:bCs/>
          <w:color w:val="auto"/>
          <w:kern w:val="0"/>
          <w:sz w:val="24"/>
          <w:szCs w:val="24"/>
          <w:lang w:bidi="ar"/>
        </w:rPr>
        <w:t>宿</w:t>
      </w:r>
      <w:r>
        <w:rPr>
          <w:rFonts w:ascii="Times New Roman" w:eastAsia="宋体" w:hAnsi="Times New Roman" w:cs="Times New Roman" w:hint="default"/>
          <w:bCs/>
          <w:color w:val="auto"/>
          <w:kern w:val="0"/>
          <w:sz w:val="24"/>
          <w:szCs w:val="24"/>
          <w:lang w:eastAsia="zh-CN" w:bidi="ar"/>
        </w:rPr>
        <w:t>，</w:t>
      </w:r>
      <w:r>
        <w:rPr>
          <w:rFonts w:ascii="Times New Roman" w:eastAsia="宋体" w:hAnsi="Times New Roman" w:cs="Times New Roman" w:hint="default"/>
          <w:bCs/>
          <w:color w:val="auto"/>
          <w:kern w:val="0"/>
          <w:sz w:val="24"/>
          <w:szCs w:val="24"/>
          <w:lang w:bidi="ar"/>
        </w:rPr>
        <w:t>参照《</w:t>
      </w:r>
      <w:r>
        <w:rPr>
          <w:rFonts w:ascii="Times New Roman" w:eastAsia="宋体" w:hAnsi="Times New Roman" w:cs="Times New Roman" w:hint="default"/>
          <w:bCs/>
          <w:color w:val="auto"/>
          <w:kern w:val="0"/>
          <w:sz w:val="24"/>
          <w:szCs w:val="24"/>
          <w:lang w:eastAsia="zh-CN" w:bidi="ar"/>
        </w:rPr>
        <w:t>江西省生活</w:t>
      </w:r>
      <w:r>
        <w:rPr>
          <w:rFonts w:ascii="Times New Roman" w:eastAsia="宋体" w:hAnsi="Times New Roman" w:cs="Times New Roman" w:hint="default"/>
          <w:bCs/>
          <w:color w:val="auto"/>
          <w:kern w:val="0"/>
          <w:sz w:val="24"/>
          <w:szCs w:val="24"/>
          <w:lang w:bidi="ar"/>
        </w:rPr>
        <w:t>用水定额》（DB</w:t>
      </w:r>
      <w:r>
        <w:rPr>
          <w:rFonts w:ascii="Times New Roman" w:eastAsia="宋体" w:hAnsi="Times New Roman" w:cs="Times New Roman" w:hint="default"/>
          <w:bCs/>
          <w:color w:val="auto"/>
          <w:kern w:val="0"/>
          <w:sz w:val="24"/>
          <w:szCs w:val="24"/>
          <w:lang w:val="en-US" w:eastAsia="zh-CN" w:bidi="ar"/>
        </w:rPr>
        <w:t>36</w:t>
      </w:r>
      <w:r>
        <w:rPr>
          <w:rFonts w:ascii="Times New Roman" w:eastAsia="宋体" w:hAnsi="Times New Roman" w:cs="Times New Roman" w:hint="default"/>
          <w:bCs/>
          <w:color w:val="auto"/>
          <w:kern w:val="0"/>
          <w:sz w:val="24"/>
          <w:szCs w:val="24"/>
          <w:lang w:bidi="ar"/>
        </w:rPr>
        <w:t xml:space="preserve">/T </w:t>
      </w:r>
      <w:r>
        <w:rPr>
          <w:rFonts w:ascii="Times New Roman" w:eastAsia="宋体" w:hAnsi="Times New Roman" w:cs="Times New Roman" w:hint="default"/>
          <w:bCs/>
          <w:color w:val="auto"/>
          <w:kern w:val="0"/>
          <w:sz w:val="24"/>
          <w:szCs w:val="24"/>
          <w:lang w:val="en-US" w:eastAsia="zh-CN" w:bidi="ar"/>
        </w:rPr>
        <w:t>419</w:t>
      </w:r>
      <w:r>
        <w:rPr>
          <w:rFonts w:ascii="Times New Roman" w:eastAsia="宋体" w:hAnsi="Times New Roman" w:cs="Times New Roman" w:hint="default"/>
          <w:bCs/>
          <w:color w:val="auto"/>
          <w:kern w:val="0"/>
          <w:sz w:val="24"/>
          <w:szCs w:val="24"/>
          <w:lang w:bidi="ar"/>
        </w:rPr>
        <w:t>-201</w:t>
      </w:r>
      <w:r>
        <w:rPr>
          <w:rFonts w:ascii="Times New Roman" w:eastAsia="宋体" w:hAnsi="Times New Roman" w:cs="Times New Roman" w:hint="default"/>
          <w:bCs/>
          <w:color w:val="auto"/>
          <w:kern w:val="0"/>
          <w:sz w:val="24"/>
          <w:szCs w:val="24"/>
          <w:lang w:val="en-US" w:eastAsia="zh-CN" w:bidi="ar"/>
        </w:rPr>
        <w:t>7</w:t>
      </w:r>
      <w:r>
        <w:rPr>
          <w:rFonts w:ascii="Times New Roman" w:eastAsia="宋体" w:hAnsi="Times New Roman" w:cs="Times New Roman" w:hint="default"/>
          <w:bCs/>
          <w:color w:val="auto"/>
          <w:kern w:val="0"/>
          <w:sz w:val="24"/>
          <w:szCs w:val="24"/>
          <w:lang w:bidi="ar"/>
        </w:rPr>
        <w:t>），本评价取厂内食宿员工生活用水定额0</w:t>
      </w:r>
      <w:r>
        <w:rPr>
          <w:rFonts w:ascii="Times New Roman" w:eastAsia="宋体" w:hAnsi="Times New Roman" w:cs="Times New Roman" w:hint="default"/>
          <w:bCs/>
          <w:color w:val="auto"/>
          <w:kern w:val="0"/>
          <w:sz w:val="24"/>
          <w:szCs w:val="24"/>
          <w:lang w:val="en-US" w:eastAsia="zh-CN" w:bidi="ar"/>
        </w:rPr>
        <w:t>.2</w:t>
      </w:r>
      <w:r>
        <w:rPr>
          <w:rFonts w:ascii="Times New Roman" w:eastAsia="宋体" w:hAnsi="Times New Roman" w:cs="Times New Roman" w:hint="default"/>
          <w:bCs/>
          <w:color w:val="auto"/>
          <w:kern w:val="0"/>
          <w:sz w:val="24"/>
          <w:szCs w:val="24"/>
          <w:lang w:bidi="ar"/>
        </w:rPr>
        <w:t>m³/人·d计，厂内</w:t>
      </w:r>
      <w:r>
        <w:rPr>
          <w:rFonts w:ascii="Times New Roman" w:eastAsia="宋体" w:hAnsi="Times New Roman" w:cs="Times New Roman" w:hint="default"/>
          <w:bCs/>
          <w:color w:val="auto"/>
          <w:kern w:val="0"/>
          <w:sz w:val="24"/>
          <w:szCs w:val="24"/>
          <w:lang w:eastAsia="zh-CN" w:bidi="ar"/>
        </w:rPr>
        <w:t>非住宿</w:t>
      </w:r>
      <w:r>
        <w:rPr>
          <w:rFonts w:ascii="Times New Roman" w:eastAsia="宋体" w:hAnsi="Times New Roman" w:cs="Times New Roman" w:hint="default"/>
          <w:bCs/>
          <w:color w:val="auto"/>
          <w:kern w:val="0"/>
          <w:sz w:val="24"/>
          <w:szCs w:val="24"/>
          <w:lang w:bidi="ar"/>
        </w:rPr>
        <w:t>员工生活用水定额0</w:t>
      </w:r>
      <w:r>
        <w:rPr>
          <w:rFonts w:ascii="Times New Roman" w:eastAsia="宋体" w:hAnsi="Times New Roman" w:cs="Times New Roman" w:hint="default"/>
          <w:bCs/>
          <w:color w:val="auto"/>
          <w:kern w:val="0"/>
          <w:sz w:val="24"/>
          <w:szCs w:val="24"/>
          <w:lang w:val="en-US" w:eastAsia="zh-CN" w:bidi="ar"/>
        </w:rPr>
        <w:t>.08</w:t>
      </w:r>
      <w:r>
        <w:rPr>
          <w:rFonts w:ascii="Times New Roman" w:eastAsia="宋体" w:hAnsi="Times New Roman" w:cs="Times New Roman" w:hint="default"/>
          <w:bCs/>
          <w:color w:val="auto"/>
          <w:kern w:val="0"/>
          <w:sz w:val="24"/>
          <w:szCs w:val="24"/>
          <w:lang w:bidi="ar"/>
        </w:rPr>
        <w:t>m³/人·d计</w:t>
      </w:r>
      <w:r>
        <w:rPr>
          <w:rFonts w:ascii="Times New Roman" w:eastAsia="宋体" w:hAnsi="Times New Roman" w:cs="Times New Roman" w:hint="default"/>
          <w:bCs/>
          <w:color w:val="auto"/>
          <w:kern w:val="0"/>
          <w:sz w:val="24"/>
          <w:szCs w:val="24"/>
          <w:lang w:eastAsia="zh-CN" w:bidi="ar"/>
        </w:rPr>
        <w:t>，</w:t>
      </w:r>
      <w:r>
        <w:rPr>
          <w:rFonts w:ascii="Times New Roman" w:eastAsia="宋体" w:hAnsi="Times New Roman" w:cs="Times New Roman" w:hint="default"/>
          <w:bCs/>
          <w:color w:val="auto"/>
          <w:kern w:val="0"/>
          <w:sz w:val="24"/>
          <w:szCs w:val="24"/>
          <w:lang w:bidi="ar"/>
        </w:rPr>
        <w:t>排污系数</w:t>
      </w:r>
      <w:r>
        <w:rPr>
          <w:rFonts w:ascii="Times New Roman" w:eastAsia="宋体" w:hAnsi="Times New Roman" w:cs="Times New Roman" w:hint="default"/>
          <w:bCs/>
          <w:color w:val="auto"/>
          <w:kern w:val="0"/>
          <w:sz w:val="24"/>
          <w:szCs w:val="24"/>
          <w:lang w:val="en-US" w:eastAsia="zh-CN" w:bidi="ar"/>
        </w:rPr>
        <w:t>85</w:t>
      </w:r>
      <w:r>
        <w:rPr>
          <w:rFonts w:ascii="Times New Roman" w:eastAsia="宋体" w:hAnsi="Times New Roman" w:cs="Times New Roman" w:hint="default"/>
          <w:bCs/>
          <w:color w:val="auto"/>
          <w:kern w:val="0"/>
          <w:sz w:val="24"/>
          <w:szCs w:val="24"/>
          <w:lang w:bidi="ar"/>
        </w:rPr>
        <w:t>%进行估算，则本项目生活污水的排放量为</w:t>
      </w:r>
      <w:r>
        <w:rPr>
          <w:rFonts w:ascii="Times New Roman" w:hAnsi="Times New Roman" w:cs="Times New Roman" w:hint="default"/>
          <w:bCs/>
          <w:color w:val="auto"/>
          <w:kern w:val="0"/>
          <w:sz w:val="24"/>
          <w:szCs w:val="24"/>
          <w:lang w:val="en-US" w:eastAsia="zh-CN" w:bidi="ar"/>
        </w:rPr>
        <w:t>180.2</w:t>
      </w:r>
      <w:r>
        <w:rPr>
          <w:rFonts w:ascii="Times New Roman" w:eastAsia="宋体" w:hAnsi="Times New Roman" w:cs="Times New Roman" w:hint="default"/>
          <w:bCs/>
          <w:color w:val="auto"/>
          <w:kern w:val="0"/>
          <w:sz w:val="24"/>
          <w:szCs w:val="24"/>
          <w:lang w:bidi="ar"/>
        </w:rPr>
        <w:t>m³/d，主要污染物包括COD</w:t>
      </w:r>
      <w:r>
        <w:rPr>
          <w:rFonts w:ascii="Times New Roman" w:eastAsia="宋体" w:hAnsi="Times New Roman" w:cs="Times New Roman" w:hint="default"/>
          <w:bCs/>
          <w:color w:val="auto"/>
          <w:kern w:val="0"/>
          <w:sz w:val="24"/>
          <w:szCs w:val="24"/>
          <w:vertAlign w:val="subscript"/>
          <w:lang w:bidi="ar"/>
        </w:rPr>
        <w:t>Cr</w:t>
      </w:r>
      <w:r>
        <w:rPr>
          <w:rFonts w:ascii="Times New Roman" w:eastAsia="宋体" w:hAnsi="Times New Roman" w:cs="Times New Roman" w:hint="default"/>
          <w:bCs/>
          <w:color w:val="auto"/>
          <w:kern w:val="0"/>
          <w:sz w:val="24"/>
          <w:szCs w:val="24"/>
          <w:lang w:bidi="ar"/>
        </w:rPr>
        <w:t>、BOD</w:t>
      </w:r>
      <w:r>
        <w:rPr>
          <w:rFonts w:ascii="Times New Roman" w:eastAsia="宋体" w:hAnsi="Times New Roman" w:cs="Times New Roman" w:hint="default"/>
          <w:bCs/>
          <w:color w:val="auto"/>
          <w:kern w:val="0"/>
          <w:sz w:val="24"/>
          <w:szCs w:val="24"/>
          <w:vertAlign w:val="subscript"/>
          <w:lang w:bidi="ar"/>
        </w:rPr>
        <w:t>5</w:t>
      </w:r>
      <w:r>
        <w:rPr>
          <w:rFonts w:ascii="Times New Roman" w:eastAsia="宋体" w:hAnsi="Times New Roman" w:cs="Times New Roman" w:hint="default"/>
          <w:bCs/>
          <w:color w:val="auto"/>
          <w:kern w:val="0"/>
          <w:sz w:val="24"/>
          <w:szCs w:val="24"/>
          <w:lang w:bidi="ar"/>
        </w:rPr>
        <w:t>、氨氮和SS等，类比一般生活污水产生浓度情况，</w:t>
      </w:r>
      <w:r>
        <w:rPr>
          <w:rFonts w:ascii="Times New Roman" w:hAnsi="Times New Roman" w:cs="Times New Roman" w:hint="default"/>
          <w:bCs/>
          <w:color w:val="auto"/>
          <w:kern w:val="0"/>
          <w:sz w:val="24"/>
          <w:szCs w:val="24"/>
          <w:lang w:eastAsia="zh-CN" w:bidi="ar"/>
        </w:rPr>
        <w:t>本次改扩建</w:t>
      </w:r>
      <w:r>
        <w:rPr>
          <w:rFonts w:ascii="Times New Roman" w:eastAsia="宋体" w:hAnsi="Times New Roman" w:cs="Times New Roman" w:hint="default"/>
          <w:bCs/>
          <w:color w:val="auto"/>
          <w:kern w:val="0"/>
          <w:sz w:val="24"/>
          <w:szCs w:val="24"/>
          <w:lang w:bidi="ar"/>
        </w:rPr>
        <w:t>项目生活污水中主要污染物的产生源强见表</w:t>
      </w:r>
      <w:r>
        <w:rPr>
          <w:rFonts w:ascii="Times New Roman" w:hAnsi="Times New Roman" w:cs="Times New Roman" w:hint="default"/>
          <w:bCs/>
          <w:color w:val="auto"/>
          <w:kern w:val="0"/>
          <w:sz w:val="24"/>
          <w:szCs w:val="24"/>
          <w:lang w:val="en-US" w:eastAsia="zh-CN" w:bidi="ar"/>
        </w:rPr>
        <w:t>1.5-6</w:t>
      </w:r>
      <w:r>
        <w:rPr>
          <w:rFonts w:ascii="Times New Roman" w:eastAsia="宋体" w:hAnsi="Times New Roman" w:cs="Times New Roman" w:hint="default"/>
          <w:bCs/>
          <w:color w:val="auto"/>
          <w:kern w:val="0"/>
          <w:sz w:val="24"/>
          <w:szCs w:val="24"/>
          <w:lang w:bidi="ar"/>
        </w:rPr>
        <w:t>。</w:t>
      </w:r>
    </w:p>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表</w:t>
      </w:r>
      <w:r>
        <w:rPr>
          <w:rFonts w:ascii="Times New Roman" w:hAnsi="Times New Roman" w:cs="Times New Roman" w:hint="default"/>
          <w:b/>
          <w:bCs/>
          <w:color w:val="auto"/>
          <w:sz w:val="21"/>
          <w:szCs w:val="21"/>
          <w:lang w:val="en-US" w:eastAsia="zh-CN"/>
        </w:rPr>
        <w:t>1.5-6  本次改扩建项目</w:t>
      </w:r>
      <w:r>
        <w:rPr>
          <w:rFonts w:ascii="Times New Roman" w:hAnsi="Times New Roman" w:cs="Times New Roman" w:hint="default"/>
          <w:b/>
          <w:bCs/>
          <w:color w:val="auto"/>
          <w:sz w:val="21"/>
          <w:szCs w:val="21"/>
        </w:rPr>
        <w:t>生活污水中主要污染物的产生源强一览表</w:t>
      </w:r>
    </w:p>
    <w:tbl>
      <w:tblPr>
        <w:tblStyle w:val="TableNormal"/>
        <w:tblW w:w="4997"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2084"/>
        <w:gridCol w:w="2163"/>
        <w:gridCol w:w="1128"/>
        <w:gridCol w:w="781"/>
        <w:gridCol w:w="721"/>
        <w:gridCol w:w="721"/>
        <w:gridCol w:w="754"/>
        <w:gridCol w:w="721"/>
      </w:tblGrid>
      <w:tr>
        <w:tblPrEx>
          <w:tblW w:w="4997"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340"/>
          <w:jc w:val="center"/>
        </w:trPr>
        <w:tc>
          <w:tcPr>
            <w:tcW w:w="1148" w:type="pct"/>
            <w:vMerge w:val="restar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项目</w:t>
            </w:r>
          </w:p>
        </w:tc>
        <w:tc>
          <w:tcPr>
            <w:tcW w:w="1191" w:type="pct"/>
            <w:vMerge w:val="restar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产生浓度（mg/L）</w:t>
            </w:r>
          </w:p>
        </w:tc>
        <w:tc>
          <w:tcPr>
            <w:tcW w:w="621"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污水量</w:t>
            </w:r>
          </w:p>
        </w:tc>
        <w:tc>
          <w:tcPr>
            <w:tcW w:w="430"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COD</w:t>
            </w:r>
            <w:r>
              <w:rPr>
                <w:rFonts w:ascii="Times New Roman" w:hAnsi="Times New Roman" w:cs="Times New Roman" w:hint="default"/>
                <w:b/>
                <w:bCs/>
                <w:color w:val="auto"/>
                <w:sz w:val="21"/>
                <w:szCs w:val="21"/>
                <w:vertAlign w:val="subscript"/>
                <w:lang w:val="en-US" w:eastAsia="zh-CN"/>
              </w:rPr>
              <w:t>C</w:t>
            </w:r>
            <w:r>
              <w:rPr>
                <w:rFonts w:ascii="Times New Roman" w:hAnsi="Times New Roman" w:cs="Times New Roman" w:hint="default"/>
                <w:b/>
                <w:bCs/>
                <w:color w:val="auto"/>
                <w:sz w:val="21"/>
                <w:szCs w:val="21"/>
                <w:vertAlign w:val="subscript"/>
              </w:rPr>
              <w:t>r</w:t>
            </w:r>
          </w:p>
        </w:tc>
        <w:tc>
          <w:tcPr>
            <w:tcW w:w="397"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BOD</w:t>
            </w:r>
            <w:r>
              <w:rPr>
                <w:rFonts w:ascii="Times New Roman" w:hAnsi="Times New Roman" w:cs="Times New Roman" w:hint="default"/>
                <w:b/>
                <w:bCs/>
                <w:color w:val="auto"/>
                <w:sz w:val="21"/>
                <w:szCs w:val="21"/>
                <w:vertAlign w:val="subscript"/>
              </w:rPr>
              <w:t>5</w:t>
            </w:r>
          </w:p>
        </w:tc>
        <w:tc>
          <w:tcPr>
            <w:tcW w:w="397"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SS</w:t>
            </w:r>
          </w:p>
        </w:tc>
        <w:tc>
          <w:tcPr>
            <w:tcW w:w="415"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NH</w:t>
            </w:r>
            <w:r>
              <w:rPr>
                <w:rFonts w:ascii="Times New Roman" w:hAnsi="Times New Roman" w:cs="Times New Roman" w:hint="default"/>
                <w:b/>
                <w:bCs/>
                <w:color w:val="auto"/>
                <w:sz w:val="21"/>
                <w:szCs w:val="21"/>
                <w:vertAlign w:val="subscript"/>
              </w:rPr>
              <w:t>3</w:t>
            </w:r>
            <w:r>
              <w:rPr>
                <w:rFonts w:ascii="Times New Roman" w:hAnsi="Times New Roman" w:cs="Times New Roman" w:hint="default"/>
                <w:b/>
                <w:bCs/>
                <w:color w:val="auto"/>
                <w:sz w:val="21"/>
                <w:szCs w:val="21"/>
              </w:rPr>
              <w:t>-N</w:t>
            </w:r>
          </w:p>
        </w:tc>
        <w:tc>
          <w:tcPr>
            <w:tcW w:w="397" w:type="pct"/>
            <w:tcBorders>
              <w:tl2br w:val="nil"/>
              <w:tr2bl w:val="nil"/>
            </w:tcBorders>
            <w:noWrap w:val="0"/>
            <w:vAlign w:val="center"/>
          </w:tcPr>
          <w:p>
            <w:pPr>
              <w:jc w:val="center"/>
              <w:rPr>
                <w:rFonts w:ascii="Times New Roman" w:hAnsi="Times New Roman" w:hint="default"/>
                <w:b/>
                <w:bCs/>
                <w:color w:val="auto"/>
                <w:szCs w:val="21"/>
              </w:rPr>
            </w:pPr>
            <w:r>
              <w:rPr>
                <w:rFonts w:ascii="Times New Roman" w:hAnsi="Times New Roman" w:cs="Times New Roman" w:hint="default"/>
                <w:b/>
                <w:bCs/>
                <w:color w:val="auto"/>
                <w:sz w:val="21"/>
                <w:szCs w:val="21"/>
              </w:rPr>
              <w:t>总磷</w:t>
            </w:r>
          </w:p>
        </w:tc>
      </w:tr>
      <w:tr>
        <w:tblPrEx>
          <w:tblW w:w="4997" w:type="pct"/>
          <w:jc w:val="center"/>
          <w:tblCellMar>
            <w:top w:w="0" w:type="dxa"/>
            <w:left w:w="0" w:type="dxa"/>
            <w:bottom w:w="0" w:type="dxa"/>
            <w:right w:w="0" w:type="dxa"/>
          </w:tblCellMar>
        </w:tblPrEx>
        <w:trPr>
          <w:trHeight w:val="340"/>
          <w:jc w:val="center"/>
        </w:trPr>
        <w:tc>
          <w:tcPr>
            <w:tcW w:w="1148" w:type="pct"/>
            <w:vMerge/>
            <w:tcBorders>
              <w:tl2br w:val="nil"/>
              <w:tr2bl w:val="nil"/>
            </w:tcBorders>
            <w:noWrap w:val="0"/>
            <w:vAlign w:val="center"/>
          </w:tcPr>
          <w:p>
            <w:pPr>
              <w:jc w:val="center"/>
              <w:rPr>
                <w:rFonts w:ascii="Times New Roman" w:hAnsi="Times New Roman" w:hint="default"/>
                <w:color w:val="auto"/>
                <w:szCs w:val="21"/>
              </w:rPr>
            </w:pPr>
          </w:p>
        </w:tc>
        <w:tc>
          <w:tcPr>
            <w:tcW w:w="1191" w:type="pct"/>
            <w:vMerge/>
            <w:tcBorders>
              <w:tl2br w:val="nil"/>
              <w:tr2bl w:val="nil"/>
            </w:tcBorders>
            <w:noWrap w:val="0"/>
            <w:vAlign w:val="center"/>
          </w:tcPr>
          <w:p>
            <w:pPr>
              <w:jc w:val="center"/>
              <w:rPr>
                <w:rFonts w:ascii="Times New Roman" w:hAnsi="Times New Roman" w:hint="default"/>
                <w:color w:val="auto"/>
                <w:szCs w:val="21"/>
              </w:rPr>
            </w:pP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lang w:val="en-US" w:eastAsia="zh-CN"/>
              </w:rPr>
              <w:t>25</w:t>
            </w:r>
            <w:r>
              <w:rPr>
                <w:rFonts w:ascii="Times New Roman" w:hAnsi="Times New Roman" w:cs="Times New Roman" w:hint="default"/>
                <w:color w:val="auto"/>
              </w:rPr>
              <w:t>0</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rPr>
              <w:t>150</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lang w:val="en-US" w:eastAsia="zh-CN"/>
              </w:rPr>
              <w:t>15</w:t>
            </w:r>
            <w:r>
              <w:rPr>
                <w:rFonts w:ascii="Times New Roman" w:hAnsi="Times New Roman" w:cs="Times New Roman" w:hint="default"/>
                <w:color w:val="auto"/>
              </w:rPr>
              <w:t>0</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lang w:val="en-US" w:eastAsia="zh-CN"/>
              </w:rPr>
              <w:t>30</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4</w:t>
            </w:r>
          </w:p>
        </w:tc>
      </w:tr>
      <w:tr>
        <w:tblPrEx>
          <w:tblW w:w="4997" w:type="pct"/>
          <w:jc w:val="center"/>
          <w:tblCellMar>
            <w:top w:w="0" w:type="dxa"/>
            <w:left w:w="0" w:type="dxa"/>
            <w:bottom w:w="0" w:type="dxa"/>
            <w:right w:w="0" w:type="dxa"/>
          </w:tblCellMar>
        </w:tblPrEx>
        <w:trPr>
          <w:trHeight w:val="340"/>
          <w:jc w:val="center"/>
        </w:trPr>
        <w:tc>
          <w:tcPr>
            <w:tcW w:w="1148"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技改部分</w:t>
            </w:r>
          </w:p>
        </w:tc>
        <w:tc>
          <w:tcPr>
            <w:tcW w:w="11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17</w:t>
            </w:r>
            <w:r>
              <w:rPr>
                <w:rFonts w:ascii="Times New Roman" w:hAnsi="Times New Roman" w:cs="Times New Roman" w:hint="default"/>
                <w:color w:val="auto"/>
                <w:sz w:val="21"/>
                <w:szCs w:val="21"/>
              </w:rPr>
              <w:t>m</w:t>
            </w:r>
            <w:r>
              <w:rPr>
                <w:rFonts w:ascii="Times New Roman" w:hAnsi="Times New Roman" w:cs="Times New Roman" w:hint="default"/>
                <w:color w:val="auto"/>
                <w:sz w:val="21"/>
                <w:szCs w:val="21"/>
                <w:vertAlign w:val="superscript"/>
              </w:rPr>
              <w:t>3</w:t>
            </w:r>
            <w:r>
              <w:rPr>
                <w:rFonts w:ascii="Times New Roman" w:hAnsi="Times New Roman" w:cs="Times New Roman" w:hint="default"/>
                <w:color w:val="auto"/>
                <w:sz w:val="21"/>
                <w:szCs w:val="21"/>
              </w:rPr>
              <w:t>/d</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4.25</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2.55</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0.51</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0.068</w:t>
            </w:r>
          </w:p>
        </w:tc>
      </w:tr>
      <w:tr>
        <w:tblPrEx>
          <w:tblW w:w="4997" w:type="pct"/>
          <w:jc w:val="center"/>
          <w:tblCellMar>
            <w:top w:w="0" w:type="dxa"/>
            <w:left w:w="0" w:type="dxa"/>
            <w:bottom w:w="0" w:type="dxa"/>
            <w:right w:w="0" w:type="dxa"/>
          </w:tblCellMar>
        </w:tblPrEx>
        <w:trPr>
          <w:trHeight w:val="340"/>
          <w:jc w:val="center"/>
        </w:trPr>
        <w:tc>
          <w:tcPr>
            <w:tcW w:w="1148" w:type="pct"/>
            <w:vMerge/>
            <w:tcBorders>
              <w:tl2br w:val="nil"/>
              <w:tr2bl w:val="nil"/>
            </w:tcBorders>
            <w:noWrap w:val="0"/>
            <w:vAlign w:val="center"/>
          </w:tcPr>
          <w:p>
            <w:pPr>
              <w:jc w:val="center"/>
              <w:rPr>
                <w:rFonts w:ascii="Times New Roman" w:hAnsi="Times New Roman" w:hint="default"/>
                <w:color w:val="auto"/>
                <w:szCs w:val="21"/>
              </w:rPr>
            </w:pPr>
          </w:p>
        </w:tc>
        <w:tc>
          <w:tcPr>
            <w:tcW w:w="11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6205</w:t>
            </w:r>
            <w:r>
              <w:rPr>
                <w:rFonts w:ascii="Times New Roman" w:hAnsi="Times New Roman" w:cs="Times New Roman" w:hint="default"/>
                <w:color w:val="auto"/>
                <w:sz w:val="21"/>
                <w:szCs w:val="21"/>
              </w:rPr>
              <w:t>m</w:t>
            </w:r>
            <w:r>
              <w:rPr>
                <w:rFonts w:ascii="Times New Roman" w:hAnsi="Times New Roman" w:cs="Times New Roman" w:hint="default"/>
                <w:color w:val="auto"/>
                <w:sz w:val="21"/>
                <w:szCs w:val="21"/>
                <w:vertAlign w:val="superscript"/>
              </w:rPr>
              <w:t>3</w:t>
            </w:r>
            <w:r>
              <w:rPr>
                <w:rFonts w:ascii="Times New Roman" w:hAnsi="Times New Roman" w:cs="Times New Roman" w:hint="default"/>
                <w:color w:val="auto"/>
                <w:sz w:val="21"/>
                <w:szCs w:val="21"/>
              </w:rPr>
              <w:t>/a</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1.551</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0.931</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0.931</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0.186</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0.025</w:t>
            </w:r>
          </w:p>
        </w:tc>
      </w:tr>
      <w:tr>
        <w:tblPrEx>
          <w:tblW w:w="4997" w:type="pct"/>
          <w:jc w:val="center"/>
          <w:tblCellMar>
            <w:top w:w="0" w:type="dxa"/>
            <w:left w:w="0" w:type="dxa"/>
            <w:bottom w:w="0" w:type="dxa"/>
            <w:right w:w="0" w:type="dxa"/>
          </w:tblCellMar>
        </w:tblPrEx>
        <w:trPr>
          <w:trHeight w:val="340"/>
          <w:jc w:val="center"/>
        </w:trPr>
        <w:tc>
          <w:tcPr>
            <w:tcW w:w="1148"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三期新建部分</w:t>
            </w:r>
          </w:p>
        </w:tc>
        <w:tc>
          <w:tcPr>
            <w:tcW w:w="11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163.2</w:t>
            </w:r>
            <w:r>
              <w:rPr>
                <w:rFonts w:ascii="Times New Roman" w:hAnsi="Times New Roman" w:cs="Times New Roman" w:hint="default"/>
                <w:color w:val="auto"/>
                <w:sz w:val="21"/>
                <w:szCs w:val="21"/>
              </w:rPr>
              <w:t>m</w:t>
            </w:r>
            <w:r>
              <w:rPr>
                <w:rFonts w:ascii="Times New Roman" w:hAnsi="Times New Roman" w:cs="Times New Roman" w:hint="default"/>
                <w:color w:val="auto"/>
                <w:sz w:val="21"/>
                <w:szCs w:val="21"/>
                <w:vertAlign w:val="superscript"/>
              </w:rPr>
              <w:t>3</w:t>
            </w:r>
            <w:r>
              <w:rPr>
                <w:rFonts w:ascii="Times New Roman" w:hAnsi="Times New Roman" w:cs="Times New Roman" w:hint="default"/>
                <w:color w:val="auto"/>
                <w:sz w:val="21"/>
                <w:szCs w:val="21"/>
              </w:rPr>
              <w:t>/d</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40.8</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24.48</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24.48</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4.896</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0.653</w:t>
            </w:r>
          </w:p>
        </w:tc>
      </w:tr>
      <w:tr>
        <w:tblPrEx>
          <w:tblW w:w="4997" w:type="pct"/>
          <w:jc w:val="center"/>
          <w:tblCellMar>
            <w:top w:w="0" w:type="dxa"/>
            <w:left w:w="0" w:type="dxa"/>
            <w:bottom w:w="0" w:type="dxa"/>
            <w:right w:w="0" w:type="dxa"/>
          </w:tblCellMar>
        </w:tblPrEx>
        <w:trPr>
          <w:trHeight w:val="340"/>
          <w:jc w:val="center"/>
        </w:trPr>
        <w:tc>
          <w:tcPr>
            <w:tcW w:w="1148" w:type="pct"/>
            <w:vMerge/>
            <w:tcBorders>
              <w:tl2br w:val="nil"/>
              <w:tr2bl w:val="nil"/>
            </w:tcBorders>
            <w:noWrap w:val="0"/>
            <w:vAlign w:val="center"/>
          </w:tcPr>
          <w:p>
            <w:pPr>
              <w:jc w:val="center"/>
              <w:rPr>
                <w:rFonts w:ascii="Times New Roman" w:hAnsi="Times New Roman" w:hint="default"/>
                <w:color w:val="auto"/>
                <w:szCs w:val="21"/>
              </w:rPr>
            </w:pPr>
          </w:p>
        </w:tc>
        <w:tc>
          <w:tcPr>
            <w:tcW w:w="11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57120</w:t>
            </w:r>
            <w:r>
              <w:rPr>
                <w:rFonts w:ascii="Times New Roman" w:hAnsi="Times New Roman" w:cs="Times New Roman" w:hint="default"/>
                <w:color w:val="auto"/>
                <w:sz w:val="21"/>
                <w:szCs w:val="21"/>
              </w:rPr>
              <w:t>m</w:t>
            </w:r>
            <w:r>
              <w:rPr>
                <w:rFonts w:ascii="Times New Roman" w:hAnsi="Times New Roman" w:cs="Times New Roman" w:hint="default"/>
                <w:color w:val="auto"/>
                <w:sz w:val="21"/>
                <w:szCs w:val="21"/>
                <w:vertAlign w:val="superscript"/>
              </w:rPr>
              <w:t>3</w:t>
            </w:r>
            <w:r>
              <w:rPr>
                <w:rFonts w:ascii="Times New Roman" w:hAnsi="Times New Roman" w:cs="Times New Roman" w:hint="default"/>
                <w:color w:val="auto"/>
                <w:sz w:val="21"/>
                <w:szCs w:val="21"/>
              </w:rPr>
              <w:t>/a</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14.28</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8.569</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8.569</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1.714</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0.228</w:t>
            </w:r>
          </w:p>
        </w:tc>
      </w:tr>
      <w:tr>
        <w:tblPrEx>
          <w:tblW w:w="4997" w:type="pct"/>
          <w:jc w:val="center"/>
          <w:tblCellMar>
            <w:top w:w="0" w:type="dxa"/>
            <w:left w:w="0" w:type="dxa"/>
            <w:bottom w:w="0" w:type="dxa"/>
            <w:right w:w="0" w:type="dxa"/>
          </w:tblCellMar>
        </w:tblPrEx>
        <w:trPr>
          <w:trHeight w:val="340"/>
          <w:jc w:val="center"/>
        </w:trPr>
        <w:tc>
          <w:tcPr>
            <w:tcW w:w="1148" w:type="pct"/>
            <w:vMerge w:val="restar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eastAsia="zh-CN"/>
              </w:rPr>
              <w:t>合计</w:t>
            </w:r>
          </w:p>
        </w:tc>
        <w:tc>
          <w:tcPr>
            <w:tcW w:w="11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日产生量（kg/d）</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180.2</w:t>
            </w:r>
            <w:r>
              <w:rPr>
                <w:rFonts w:ascii="Times New Roman" w:hAnsi="Times New Roman" w:cs="Times New Roman" w:hint="default"/>
                <w:color w:val="auto"/>
                <w:sz w:val="21"/>
                <w:szCs w:val="21"/>
              </w:rPr>
              <w:t>m</w:t>
            </w:r>
            <w:r>
              <w:rPr>
                <w:rFonts w:ascii="Times New Roman" w:hAnsi="Times New Roman" w:cs="Times New Roman" w:hint="default"/>
                <w:color w:val="auto"/>
                <w:sz w:val="21"/>
                <w:szCs w:val="21"/>
                <w:vertAlign w:val="superscript"/>
              </w:rPr>
              <w:t>3</w:t>
            </w:r>
            <w:r>
              <w:rPr>
                <w:rFonts w:ascii="Times New Roman" w:hAnsi="Times New Roman" w:cs="Times New Roman" w:hint="default"/>
                <w:color w:val="auto"/>
                <w:sz w:val="21"/>
                <w:szCs w:val="21"/>
              </w:rPr>
              <w:t>/d</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45.05</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27.03</w:t>
            </w:r>
          </w:p>
        </w:tc>
        <w:tc>
          <w:tcPr>
            <w:tcW w:w="693" w:type="dxa"/>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27.03</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5.406</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0.721</w:t>
            </w:r>
          </w:p>
        </w:tc>
      </w:tr>
      <w:tr>
        <w:tblPrEx>
          <w:tblW w:w="4997" w:type="pct"/>
          <w:jc w:val="center"/>
          <w:tblCellMar>
            <w:top w:w="0" w:type="dxa"/>
            <w:left w:w="0" w:type="dxa"/>
            <w:bottom w:w="0" w:type="dxa"/>
            <w:right w:w="0" w:type="dxa"/>
          </w:tblCellMar>
        </w:tblPrEx>
        <w:trPr>
          <w:trHeight w:val="340"/>
          <w:jc w:val="center"/>
        </w:trPr>
        <w:tc>
          <w:tcPr>
            <w:tcW w:w="1148" w:type="pct"/>
            <w:vMerge/>
            <w:tcBorders>
              <w:tl2br w:val="nil"/>
              <w:tr2bl w:val="nil"/>
            </w:tcBorders>
            <w:noWrap w:val="0"/>
            <w:vAlign w:val="center"/>
          </w:tcPr>
          <w:p>
            <w:pPr>
              <w:jc w:val="center"/>
              <w:rPr>
                <w:rFonts w:ascii="Times New Roman" w:hAnsi="Times New Roman" w:hint="default"/>
                <w:color w:val="auto"/>
                <w:szCs w:val="21"/>
              </w:rPr>
            </w:pPr>
          </w:p>
        </w:tc>
        <w:tc>
          <w:tcPr>
            <w:tcW w:w="119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rPr>
              <w:t>年产生量（t/a）</w:t>
            </w:r>
          </w:p>
        </w:tc>
        <w:tc>
          <w:tcPr>
            <w:tcW w:w="621"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63070</w:t>
            </w:r>
            <w:r>
              <w:rPr>
                <w:rFonts w:ascii="Times New Roman" w:hAnsi="Times New Roman" w:cs="Times New Roman" w:hint="default"/>
                <w:color w:val="auto"/>
                <w:sz w:val="21"/>
                <w:szCs w:val="21"/>
              </w:rPr>
              <w:t>m</w:t>
            </w:r>
            <w:r>
              <w:rPr>
                <w:rFonts w:ascii="Times New Roman" w:hAnsi="Times New Roman" w:cs="Times New Roman" w:hint="default"/>
                <w:color w:val="auto"/>
                <w:sz w:val="21"/>
                <w:szCs w:val="21"/>
                <w:vertAlign w:val="superscript"/>
              </w:rPr>
              <w:t>3</w:t>
            </w:r>
            <w:r>
              <w:rPr>
                <w:rFonts w:ascii="Times New Roman" w:hAnsi="Times New Roman" w:cs="Times New Roman" w:hint="default"/>
                <w:color w:val="auto"/>
                <w:sz w:val="21"/>
                <w:szCs w:val="21"/>
              </w:rPr>
              <w:t>/a</w:t>
            </w:r>
          </w:p>
        </w:tc>
        <w:tc>
          <w:tcPr>
            <w:tcW w:w="430"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15.831</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9.5</w:t>
            </w:r>
          </w:p>
        </w:tc>
        <w:tc>
          <w:tcPr>
            <w:tcW w:w="693" w:type="dxa"/>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9.5</w:t>
            </w:r>
          </w:p>
        </w:tc>
        <w:tc>
          <w:tcPr>
            <w:tcW w:w="415"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1.9</w:t>
            </w:r>
          </w:p>
        </w:tc>
        <w:tc>
          <w:tcPr>
            <w:tcW w:w="397" w:type="pct"/>
            <w:tcBorders>
              <w:tl2br w:val="nil"/>
              <w:tr2bl w:val="nil"/>
            </w:tcBorders>
            <w:noWrap w:val="0"/>
            <w:vAlign w:val="center"/>
          </w:tcPr>
          <w:p>
            <w:pPr>
              <w:jc w:val="center"/>
              <w:rPr>
                <w:rFonts w:ascii="Times New Roman" w:hAnsi="Times New Roman" w:hint="default"/>
                <w:color w:val="auto"/>
                <w:szCs w:val="21"/>
              </w:rPr>
            </w:pPr>
            <w:r>
              <w:rPr>
                <w:rFonts w:ascii="Times New Roman" w:hAnsi="Times New Roman" w:cs="Times New Roman" w:hint="default"/>
                <w:color w:val="auto"/>
                <w:sz w:val="21"/>
                <w:szCs w:val="21"/>
                <w:lang w:val="en-US" w:eastAsia="zh-CN"/>
              </w:rPr>
              <w:t>0.253</w:t>
            </w:r>
          </w:p>
        </w:tc>
      </w:tr>
    </w:tbl>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1"/>
        <w:rPr>
          <w:rFonts w:ascii="Times New Roman" w:hAnsi="Times New Roman" w:hint="default"/>
          <w:b/>
          <w:bCs/>
          <w:color w:val="auto"/>
          <w:sz w:val="28"/>
          <w:szCs w:val="28"/>
        </w:rPr>
      </w:pPr>
      <w:bookmarkStart w:id="10" w:name="_Toc23922"/>
      <w:r>
        <w:rPr>
          <w:rFonts w:ascii="Times New Roman" w:hAnsi="Times New Roman" w:cs="Times New Roman" w:hint="default"/>
          <w:b/>
          <w:bCs/>
          <w:color w:val="auto"/>
          <w:sz w:val="28"/>
          <w:szCs w:val="28"/>
          <w:lang w:val="en-US" w:eastAsia="zh-CN"/>
        </w:rPr>
        <w:t>1</w:t>
      </w:r>
      <w:r>
        <w:rPr>
          <w:rFonts w:ascii="Times New Roman" w:eastAsia="宋体" w:hAnsi="Times New Roman" w:cs="Times New Roman" w:hint="default"/>
          <w:b/>
          <w:bCs/>
          <w:color w:val="auto"/>
          <w:sz w:val="28"/>
          <w:szCs w:val="28"/>
          <w:lang w:val="en-US" w:eastAsia="zh-CN"/>
        </w:rPr>
        <w:t>.</w:t>
      </w:r>
      <w:r>
        <w:rPr>
          <w:rFonts w:ascii="Times New Roman" w:hAnsi="Times New Roman" w:cs="Times New Roman" w:hint="default"/>
          <w:b/>
          <w:bCs/>
          <w:color w:val="auto"/>
          <w:sz w:val="28"/>
          <w:szCs w:val="28"/>
          <w:lang w:val="en-US" w:eastAsia="zh-CN"/>
        </w:rPr>
        <w:t>5</w:t>
      </w:r>
      <w:r>
        <w:rPr>
          <w:rFonts w:ascii="Times New Roman" w:eastAsia="宋体" w:hAnsi="Times New Roman" w:cs="Times New Roman" w:hint="default"/>
          <w:b/>
          <w:bCs/>
          <w:color w:val="auto"/>
          <w:sz w:val="28"/>
          <w:szCs w:val="28"/>
          <w:lang w:val="en-US" w:eastAsia="zh-CN"/>
        </w:rPr>
        <w:t>.2</w:t>
      </w:r>
      <w:r>
        <w:rPr>
          <w:rFonts w:ascii="Times New Roman" w:hAnsi="Times New Roman" w:cs="Times New Roman" w:hint="default"/>
          <w:b/>
          <w:bCs/>
          <w:color w:val="auto"/>
          <w:sz w:val="28"/>
          <w:szCs w:val="28"/>
          <w:lang w:val="en-US" w:eastAsia="zh-CN"/>
        </w:rPr>
        <w:t xml:space="preserve"> </w:t>
      </w:r>
      <w:r>
        <w:rPr>
          <w:rFonts w:ascii="Times New Roman" w:eastAsia="宋体" w:hAnsi="Times New Roman" w:cs="Times New Roman" w:hint="default"/>
          <w:b/>
          <w:bCs/>
          <w:color w:val="auto"/>
          <w:sz w:val="28"/>
          <w:szCs w:val="28"/>
          <w:lang w:val="en-US" w:eastAsia="zh-CN"/>
        </w:rPr>
        <w:t>拟采取的废水处理措施</w:t>
      </w:r>
      <w:bookmarkEnd w:id="1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color w:val="auto"/>
          <w:sz w:val="24"/>
          <w:szCs w:val="24"/>
          <w:lang w:val="en-US" w:eastAsia="zh-CN"/>
        </w:rPr>
        <w:t>本项目</w:t>
      </w:r>
      <w:r>
        <w:rPr>
          <w:rFonts w:ascii="Times New Roman" w:hAnsi="Times New Roman" w:cs="Times New Roman" w:hint="default"/>
          <w:color w:val="auto"/>
          <w:sz w:val="24"/>
          <w:szCs w:val="24"/>
          <w:lang w:val="en-US" w:eastAsia="zh-CN"/>
        </w:rPr>
        <w:t>三期生活污水排入三期化粪池预处理后排入污水处理站处，经废水处理综合系统处理后由废水总排放口排入园区污水处理厂，三期生产废水经污水处理站处理达到《电子工业水污染物排放标准》（GB39731-2020）和</w:t>
      </w:r>
      <w:r>
        <w:rPr>
          <w:rFonts w:ascii="Times New Roman" w:hAnsi="Times New Roman" w:cs="Times New Roman" w:hint="default"/>
          <w:color w:val="auto"/>
          <w:sz w:val="24"/>
          <w:lang w:val="en-US" w:eastAsia="zh-CN"/>
        </w:rPr>
        <w:t>《污水综合排放标准》（GB8978-1996）表4中一级标准严者要求</w:t>
      </w:r>
      <w:r>
        <w:rPr>
          <w:rFonts w:ascii="Times New Roman" w:hAnsi="Times New Roman" w:cs="Times New Roman" w:hint="default"/>
          <w:color w:val="auto"/>
          <w:sz w:val="24"/>
          <w:szCs w:val="24"/>
          <w:lang w:val="en-US" w:eastAsia="zh-CN"/>
        </w:rPr>
        <w:t>后排入园区污水处理厂进行深度处理</w:t>
      </w:r>
      <w:r>
        <w:rPr>
          <w:rFonts w:ascii="Times New Roman" w:eastAsia="宋体" w:hAnsi="Times New Roman" w:cs="Times New Roman" w:hint="default"/>
          <w:bCs/>
          <w:color w:val="auto"/>
          <w:kern w:val="0"/>
          <w:sz w:val="24"/>
          <w:szCs w:val="24"/>
          <w:lang w:bidi="ar"/>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2"/>
        <w:rPr>
          <w:rFonts w:ascii="Times New Roman" w:hAnsi="Times New Roman" w:hint="default"/>
          <w:b/>
          <w:bCs w:val="0"/>
          <w:color w:val="auto"/>
          <w:kern w:val="0"/>
          <w:sz w:val="24"/>
          <w:lang w:bidi="ar"/>
        </w:rPr>
      </w:pPr>
      <w:bookmarkStart w:id="11" w:name="_Toc17571"/>
      <w:r>
        <w:rPr>
          <w:rFonts w:ascii="Times New Roman" w:hAnsi="Times New Roman" w:cs="Times New Roman" w:hint="default"/>
          <w:b/>
          <w:bCs w:val="0"/>
          <w:color w:val="auto"/>
          <w:kern w:val="0"/>
          <w:sz w:val="24"/>
          <w:szCs w:val="24"/>
          <w:lang w:val="en-US" w:eastAsia="zh-CN" w:bidi="ar"/>
        </w:rPr>
        <w:t>1.5.2.1 厂区现有工程生产废水处理站简介</w:t>
      </w:r>
      <w:bookmarkEnd w:id="1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根据分质分类处理的要求，现有工程产生的生产废水有1</w:t>
      </w:r>
      <w:r>
        <w:rPr>
          <w:rFonts w:ascii="Times New Roman" w:hAnsi="Times New Roman" w:cs="Times New Roman" w:hint="default"/>
          <w:color w:val="auto"/>
          <w:sz w:val="24"/>
          <w:szCs w:val="24"/>
          <w:lang w:val="en-US" w:eastAsia="zh-CN"/>
        </w:rPr>
        <w:t>1</w:t>
      </w:r>
      <w:r>
        <w:rPr>
          <w:rFonts w:ascii="Times New Roman" w:eastAsia="宋体" w:hAnsi="Times New Roman" w:cs="Times New Roman" w:hint="default"/>
          <w:color w:val="auto"/>
          <w:sz w:val="24"/>
          <w:szCs w:val="24"/>
          <w:lang w:val="en-US" w:eastAsia="zh-CN"/>
        </w:rPr>
        <w:t>类：</w:t>
      </w:r>
      <w:r>
        <w:rPr>
          <w:rFonts w:ascii="Times New Roman" w:hAnsi="Times New Roman" w:cs="Times New Roman" w:hint="eastAsia"/>
          <w:color w:val="auto"/>
          <w:sz w:val="24"/>
          <w:szCs w:val="24"/>
          <w:lang w:val="en-US" w:eastAsia="zh-CN"/>
        </w:rPr>
        <w:t>磨板废水</w:t>
      </w:r>
      <w:r>
        <w:rPr>
          <w:rFonts w:ascii="Times New Roman" w:eastAsia="宋体" w:hAnsi="Times New Roman" w:cs="Times New Roman" w:hint="default"/>
          <w:color w:val="auto"/>
          <w:sz w:val="24"/>
          <w:szCs w:val="24"/>
          <w:lang w:val="en-US" w:eastAsia="zh-CN"/>
        </w:rPr>
        <w:t>、一般清洗废水、有机清洗废水、油墨废水、络合废水、含镍废水、含氰废水、含锡废水、含银废水、含金废水和其它废水（地面冲洗废水和废气洗涤废水）。厂内污水处理站各股废水具体处理工艺流程见图</w:t>
      </w:r>
      <w:r>
        <w:rPr>
          <w:rFonts w:ascii="Times New Roman" w:hAnsi="Times New Roman" w:cs="Times New Roman" w:hint="default"/>
          <w:color w:val="auto"/>
          <w:sz w:val="24"/>
          <w:szCs w:val="24"/>
          <w:lang w:val="en-US" w:eastAsia="zh-CN"/>
        </w:rPr>
        <w:t>1.5-1</w:t>
      </w:r>
      <w:r>
        <w:rPr>
          <w:rFonts w:ascii="Times New Roman" w:eastAsia="宋体" w:hAnsi="Times New Roman" w:cs="Times New Roman" w:hint="default"/>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本次技改</w:t>
      </w:r>
      <w:r>
        <w:rPr>
          <w:rFonts w:ascii="Times New Roman" w:hAnsi="Times New Roman" w:cs="Times New Roman" w:hint="default"/>
          <w:color w:val="auto"/>
          <w:sz w:val="24"/>
          <w:szCs w:val="24"/>
          <w:lang w:val="en-US" w:eastAsia="zh-CN"/>
        </w:rPr>
        <w:t>部分</w:t>
      </w:r>
      <w:r>
        <w:rPr>
          <w:rFonts w:ascii="Times New Roman" w:eastAsia="宋体" w:hAnsi="Times New Roman" w:cs="Times New Roman" w:hint="default"/>
          <w:color w:val="auto"/>
          <w:sz w:val="24"/>
          <w:szCs w:val="24"/>
          <w:lang w:val="en-US" w:eastAsia="zh-CN"/>
        </w:rPr>
        <w:t>产生的生产废水有</w:t>
      </w:r>
      <w:r>
        <w:rPr>
          <w:rFonts w:ascii="Times New Roman" w:hAnsi="Times New Roman" w:cs="Times New Roman" w:hint="eastAsia"/>
          <w:color w:val="auto"/>
          <w:sz w:val="24"/>
          <w:szCs w:val="24"/>
          <w:lang w:val="en-US" w:eastAsia="zh-CN"/>
        </w:rPr>
        <w:t>磨板废水</w:t>
      </w:r>
      <w:r>
        <w:rPr>
          <w:rFonts w:ascii="Times New Roman" w:eastAsia="宋体" w:hAnsi="Times New Roman" w:cs="Times New Roman" w:hint="default"/>
          <w:color w:val="auto"/>
          <w:sz w:val="24"/>
          <w:szCs w:val="24"/>
          <w:lang w:val="en-US" w:eastAsia="zh-CN"/>
        </w:rPr>
        <w:t>、一般清洗废水、有机清洗废水、络合废水、含锡废水和其它废水，各类废水采取的处理工艺如下：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①</w:t>
      </w:r>
      <w:r>
        <w:rPr>
          <w:rFonts w:ascii="Times New Roman" w:hAnsi="Times New Roman" w:cs="Times New Roman" w:hint="eastAsia"/>
          <w:color w:val="auto"/>
          <w:sz w:val="24"/>
          <w:szCs w:val="24"/>
          <w:lang w:val="en-US" w:eastAsia="zh-CN"/>
        </w:rPr>
        <w:t>磨板废水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sectPr>
          <w:headerReference w:type="default" r:id="rId69"/>
          <w:footerReference w:type="default" r:id="rId70"/>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8"/>
          <w:cols w:num="1" w:space="720"/>
          <w:docGrid w:type="lines" w:linePitch="312" w:charSpace="0"/>
        </w:sectPr>
      </w:pPr>
      <w:r>
        <w:rPr>
          <w:rFonts w:ascii="Times New Roman" w:hAnsi="Times New Roman" w:cs="Times New Roman" w:hint="eastAsia"/>
          <w:color w:val="auto"/>
          <w:sz w:val="24"/>
          <w:szCs w:val="24"/>
          <w:lang w:val="en-US" w:eastAsia="zh-CN"/>
        </w:rPr>
        <w:t>磨板废水</w:t>
      </w:r>
      <w:r>
        <w:rPr>
          <w:rFonts w:ascii="Times New Roman" w:eastAsia="宋体" w:hAnsi="Times New Roman" w:cs="Times New Roman" w:hint="default"/>
          <w:color w:val="auto"/>
          <w:sz w:val="24"/>
          <w:szCs w:val="24"/>
          <w:lang w:val="en-US" w:eastAsia="zh-CN"/>
        </w:rPr>
        <w:t>来源于电路板刷磨、磨边清洗等产生的废水，主要污染物为铜粉，水质简单，经铜粉回收机过滤后以约90%回用，剩余10%排入废水处理站处理。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②一般清洗废水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主要指后道清洗水以及微蚀、酸洗、镀铜等工序使用盐酸或硫酸产生的清洗废水和工艺中纯水清洗后的废水，主要污染物为pH、Cu</w:t>
      </w:r>
      <w:r>
        <w:rPr>
          <w:rFonts w:ascii="Times New Roman" w:eastAsia="宋体" w:hAnsi="Times New Roman" w:cs="Times New Roman" w:hint="default"/>
          <w:color w:val="auto"/>
          <w:sz w:val="24"/>
          <w:szCs w:val="24"/>
          <w:vertAlign w:val="superscript"/>
          <w:lang w:val="en-US" w:eastAsia="zh-CN"/>
        </w:rPr>
        <w:t>2+</w:t>
      </w:r>
      <w:r>
        <w:rPr>
          <w:rFonts w:ascii="Times New Roman" w:eastAsia="宋体" w:hAnsi="Times New Roman" w:cs="Times New Roman" w:hint="default"/>
          <w:color w:val="auto"/>
          <w:sz w:val="24"/>
          <w:szCs w:val="24"/>
          <w:lang w:val="en-US" w:eastAsia="zh-CN"/>
        </w:rPr>
        <w:t>。对一般清洗废水采用“pH调节+</w:t>
      </w:r>
      <w:r>
        <w:rPr>
          <w:rFonts w:ascii="Times New Roman" w:hAnsi="Times New Roman" w:cs="Times New Roman" w:hint="eastAsia"/>
          <w:color w:val="auto"/>
          <w:sz w:val="24"/>
          <w:szCs w:val="24"/>
          <w:lang w:val="en-US" w:eastAsia="zh-CN"/>
        </w:rPr>
        <w:t>SUF膜++超滤池+精密过滤</w:t>
      </w:r>
      <w:r>
        <w:rPr>
          <w:rFonts w:ascii="Times New Roman" w:eastAsia="宋体" w:hAnsi="Times New Roman" w:cs="Times New Roman" w:hint="default"/>
          <w:color w:val="auto"/>
          <w:sz w:val="24"/>
          <w:szCs w:val="24"/>
          <w:lang w:val="en-US" w:eastAsia="zh-CN"/>
        </w:rPr>
        <w:t>”处理，处理后部分废水进入综合废水处理系统；另一部分部分废水进行RO系统，过滤回用，浓水进入综合废水处理系统。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③有机清洗废水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主要来源于脱膜、显影工序的二级后清洗水；贴膜、氧化后、沉锡后、废液回收以及保养清洗水，主要污染物为pH、Cu</w:t>
      </w:r>
      <w:r>
        <w:rPr>
          <w:rFonts w:ascii="Times New Roman" w:eastAsia="宋体" w:hAnsi="Times New Roman" w:cs="Times New Roman" w:hint="default"/>
          <w:color w:val="auto"/>
          <w:sz w:val="24"/>
          <w:szCs w:val="24"/>
          <w:vertAlign w:val="superscript"/>
          <w:lang w:val="en-US" w:eastAsia="zh-CN"/>
        </w:rPr>
        <w:t>2+</w:t>
      </w:r>
      <w:r>
        <w:rPr>
          <w:rFonts w:ascii="Times New Roman" w:eastAsia="宋体" w:hAnsi="Times New Roman" w:cs="Times New Roman" w:hint="default"/>
          <w:color w:val="auto"/>
          <w:sz w:val="24"/>
          <w:szCs w:val="24"/>
          <w:lang w:val="en-US" w:eastAsia="zh-CN"/>
        </w:rPr>
        <w:t>、COD等。对有机清洗废水采用“pH调节+微电解”处理，处理后进入综合废水处理系统。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④络合废水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来源于化学沉铜等清洗水，含EDTA等络合物，主要污染物为铜氨络合物、COD、NH</w:t>
      </w:r>
      <w:r>
        <w:rPr>
          <w:rFonts w:ascii="Times New Roman" w:eastAsia="宋体" w:hAnsi="Times New Roman" w:cs="Times New Roman" w:hint="default"/>
          <w:color w:val="auto"/>
          <w:sz w:val="24"/>
          <w:szCs w:val="24"/>
          <w:vertAlign w:val="superscript"/>
          <w:lang w:val="en-US" w:eastAsia="zh-CN"/>
        </w:rPr>
        <w:t>3</w:t>
      </w:r>
      <w:r>
        <w:rPr>
          <w:rFonts w:ascii="Times New Roman" w:eastAsia="宋体" w:hAnsi="Times New Roman" w:cs="Times New Roman" w:hint="default"/>
          <w:color w:val="auto"/>
          <w:sz w:val="24"/>
          <w:szCs w:val="24"/>
          <w:lang w:val="en-US" w:eastAsia="zh-CN"/>
        </w:rPr>
        <w:t>-N等。对络合废水采用“pH调节+破络+pH调节+絮凝沉淀”处理，处理后进入综合废水处理系统。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⑤含锡废水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主要来源于喷锡后水洗水、沉锡后水洗水，主要污染物为Sn。对含锡废水采用树脂吸附（离子交换）回收处理后全部回用到对应产线。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⑥其他废水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包括废气处理后的废水（氰化物洗涤塔除外）、地面冲洗水等，主要污染物为pH、COD、SS等。其他废水直接进入综合废水处理系统。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⑦综合废水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szCs w:val="24"/>
          <w:lang w:val="en-US" w:eastAsia="zh-CN"/>
        </w:rPr>
        <w:t>本项目预处理后废水最终进入综合废水处理系统进行处理，处理工艺如下：“pH调节池+混凝池+絮凝池+沉淀池+中间池+厌氧池+缺氧池+好氧池+MBR池+清水排放地”。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color w:val="auto"/>
          <w:sz w:val="24"/>
        </w:rPr>
      </w:pPr>
    </w:p>
    <w:p>
      <w:pPr>
        <w:rPr>
          <w:rFonts w:ascii="Times New Roman" w:hAnsi="Times New Roman" w:hint="default"/>
          <w:color w:val="auto"/>
        </w:rPr>
        <w:sectPr>
          <w:headerReference w:type="default" r:id="rId71"/>
          <w:footerReference w:type="default" r:id="rId72"/>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29"/>
          <w:cols w:num="1" w:space="720"/>
          <w:titlePg w:val="0"/>
          <w:docGrid w:type="lines" w:linePitch="312" w:charSpace="0"/>
        </w:sectPr>
      </w:pPr>
    </w:p>
    <w:p>
      <w:pPr>
        <w:pStyle w:val="Default1"/>
        <w:jc w:val="center"/>
        <w:rPr>
          <w:rFonts w:ascii="Times New Roman" w:hAnsi="Times New Roman" w:hint="default"/>
          <w:color w:val="auto"/>
        </w:rPr>
      </w:pPr>
      <w:r>
        <w:rPr>
          <w:rFonts w:ascii="Times New Roman" w:hAnsi="Times New Roman" w:cs="Times New Roman" w:hint="default"/>
          <w:color w:val="auto"/>
          <w:lang w:val="en-US" w:eastAsia="zh-CN"/>
        </w:rPr>
        <w:drawing>
          <wp:inline distT="0" distB="0" distL="114300" distR="114300">
            <wp:extent cx="8891905" cy="5174615"/>
            <wp:effectExtent l="0" t="0" r="4445" b="6985"/>
            <wp:docPr id="61" name="图片 61" descr="废水处理工艺流程图(20220325)(最新）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废水处理工艺流程图(20220325)(最新）_01"/>
                    <pic:cNvPicPr>
                      <a:picLocks noChangeAspect="1"/>
                    </pic:cNvPicPr>
                  </pic:nvPicPr>
                  <pic:blipFill>
                    <a:blip xmlns:r="http://schemas.openxmlformats.org/officeDocument/2006/relationships" r:embed="rId73"/>
                    <a:stretch>
                      <a:fillRect/>
                    </a:stretch>
                  </pic:blipFill>
                  <pic:spPr>
                    <a:xfrm>
                      <a:off x="0" y="0"/>
                      <a:ext cx="8891905" cy="5174615"/>
                    </a:xfrm>
                    <a:prstGeom prst="rect">
                      <a:avLst/>
                    </a:prstGeom>
                  </pic:spPr>
                </pic:pic>
              </a:graphicData>
            </a:graphic>
          </wp:inline>
        </w:drawing>
      </w:r>
    </w:p>
    <w:p>
      <w:pPr>
        <w:spacing w:line="360" w:lineRule="auto"/>
        <w:jc w:val="center"/>
        <w:rPr>
          <w:rFonts w:ascii="Times New Roman" w:hAnsi="Times New Roman" w:hint="default"/>
          <w:b/>
          <w:bCs/>
          <w:color w:val="auto"/>
          <w:sz w:val="24"/>
        </w:rPr>
        <w:sectPr>
          <w:headerReference w:type="default" r:id="rId74"/>
          <w:footerReference w:type="default" r:id="rId75"/>
          <w:pgSz w:w="16838" w:h="11906" w:orient="landscape"/>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30"/>
          <w:cols w:num="1" w:space="720"/>
          <w:docGrid w:type="lines" w:linePitch="312" w:charSpace="0"/>
        </w:sectPr>
      </w:pPr>
      <w:r>
        <w:rPr>
          <w:rFonts w:ascii="Times New Roman" w:hAnsi="Times New Roman" w:cs="Times New Roman" w:hint="default"/>
          <w:b/>
          <w:bCs/>
          <w:color w:val="auto"/>
          <w:sz w:val="24"/>
          <w:szCs w:val="24"/>
        </w:rPr>
        <w:t>图</w:t>
      </w:r>
      <w:r>
        <w:rPr>
          <w:rFonts w:ascii="Times New Roman" w:hAnsi="Times New Roman" w:cs="Times New Roman" w:hint="default"/>
          <w:b/>
          <w:bCs/>
          <w:color w:val="auto"/>
          <w:sz w:val="24"/>
          <w:szCs w:val="24"/>
          <w:lang w:val="en-US" w:eastAsia="zh-CN"/>
        </w:rPr>
        <w:t>1.5-1</w:t>
      </w:r>
      <w:r>
        <w:rPr>
          <w:rFonts w:ascii="Times New Roman" w:hAnsi="Times New Roman" w:cs="Times New Roman" w:hint="default"/>
          <w:b/>
          <w:bCs/>
          <w:color w:val="auto"/>
          <w:sz w:val="24"/>
          <w:szCs w:val="24"/>
        </w:rPr>
        <w:t xml:space="preserve"> </w:t>
      </w:r>
      <w:r>
        <w:rPr>
          <w:rFonts w:ascii="Times New Roman" w:hAnsi="Times New Roman" w:cs="Times New Roman" w:hint="default"/>
          <w:b/>
          <w:bCs/>
          <w:color w:val="auto"/>
          <w:sz w:val="24"/>
          <w:szCs w:val="24"/>
          <w:lang w:val="en-US" w:eastAsia="zh-CN"/>
        </w:rPr>
        <w:t xml:space="preserve"> </w:t>
      </w:r>
      <w:r>
        <w:rPr>
          <w:rFonts w:ascii="Times New Roman" w:hAnsi="Times New Roman" w:cs="Times New Roman" w:hint="default"/>
          <w:b/>
          <w:bCs/>
          <w:color w:val="auto"/>
          <w:sz w:val="24"/>
          <w:szCs w:val="24"/>
          <w:lang w:eastAsia="zh-CN"/>
        </w:rPr>
        <w:t>现有污水站处理</w:t>
      </w:r>
      <w:r>
        <w:rPr>
          <w:rFonts w:ascii="Times New Roman" w:hAnsi="Times New Roman" w:cs="Times New Roman" w:hint="default"/>
          <w:b/>
          <w:bCs/>
          <w:color w:val="auto"/>
          <w:sz w:val="24"/>
          <w:szCs w:val="24"/>
        </w:rPr>
        <w:t>工艺流程图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2"/>
        <w:rPr>
          <w:rFonts w:ascii="Times New Roman" w:hAnsi="Times New Roman" w:hint="default"/>
          <w:b/>
          <w:bCs w:val="0"/>
          <w:color w:val="auto"/>
          <w:kern w:val="0"/>
          <w:sz w:val="24"/>
          <w:lang w:bidi="ar"/>
        </w:rPr>
      </w:pPr>
      <w:bookmarkStart w:id="12" w:name="_Toc20688"/>
      <w:r>
        <w:rPr>
          <w:rFonts w:ascii="Times New Roman" w:hAnsi="Times New Roman" w:cs="Times New Roman" w:hint="default"/>
          <w:b/>
          <w:bCs w:val="0"/>
          <w:color w:val="auto"/>
          <w:kern w:val="0"/>
          <w:sz w:val="24"/>
          <w:szCs w:val="24"/>
          <w:lang w:val="en-US" w:eastAsia="zh-CN" w:bidi="ar"/>
        </w:rPr>
        <w:t>1.5.2.2 依托厂内污水处理站可行性评价</w:t>
      </w:r>
      <w:bookmarkEnd w:id="1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hAnsi="Times New Roman" w:cs="Times New Roman" w:hint="default"/>
          <w:bCs/>
          <w:color w:val="auto"/>
          <w:kern w:val="0"/>
          <w:sz w:val="24"/>
          <w:szCs w:val="24"/>
          <w:lang w:val="en-US" w:eastAsia="zh-CN" w:bidi="ar"/>
        </w:rPr>
        <w:t>本次改扩建项目中的</w:t>
      </w:r>
      <w:r>
        <w:rPr>
          <w:rFonts w:ascii="Times New Roman" w:eastAsia="宋体" w:hAnsi="Times New Roman" w:cs="Times New Roman" w:hint="default"/>
          <w:bCs/>
          <w:color w:val="auto"/>
          <w:kern w:val="0"/>
          <w:sz w:val="24"/>
          <w:szCs w:val="24"/>
          <w:lang w:val="en-US" w:eastAsia="zh-CN" w:bidi="ar"/>
        </w:rPr>
        <w:t>技改</w:t>
      </w:r>
      <w:r>
        <w:rPr>
          <w:rFonts w:ascii="Times New Roman" w:hAnsi="Times New Roman" w:cs="Times New Roman" w:hint="default"/>
          <w:bCs/>
          <w:color w:val="auto"/>
          <w:kern w:val="0"/>
          <w:sz w:val="24"/>
          <w:szCs w:val="24"/>
          <w:lang w:val="en-US" w:eastAsia="zh-CN" w:bidi="ar"/>
        </w:rPr>
        <w:t>部分</w:t>
      </w:r>
      <w:r>
        <w:rPr>
          <w:rFonts w:ascii="Times New Roman" w:eastAsia="宋体" w:hAnsi="Times New Roman" w:cs="Times New Roman" w:hint="default"/>
          <w:bCs/>
          <w:color w:val="auto"/>
          <w:kern w:val="0"/>
          <w:sz w:val="24"/>
          <w:szCs w:val="24"/>
          <w:lang w:val="en-US" w:eastAsia="zh-CN" w:bidi="ar"/>
        </w:rPr>
        <w:t>产生的废水排入厂内现有污水处理站，</w:t>
      </w:r>
      <w:r>
        <w:rPr>
          <w:rFonts w:ascii="Times New Roman" w:hAnsi="Times New Roman" w:cs="Times New Roman" w:hint="default"/>
          <w:color w:val="auto"/>
          <w:sz w:val="24"/>
          <w:szCs w:val="24"/>
          <w:lang w:eastAsia="zh-CN"/>
        </w:rPr>
        <w:t>现有</w:t>
      </w:r>
      <w:r>
        <w:rPr>
          <w:rFonts w:ascii="Times New Roman" w:hAnsi="Times New Roman" w:cs="Times New Roman" w:hint="default"/>
          <w:color w:val="auto"/>
          <w:sz w:val="24"/>
          <w:szCs w:val="24"/>
        </w:rPr>
        <w:t>生产</w:t>
      </w:r>
      <w:r>
        <w:rPr>
          <w:rFonts w:ascii="Times New Roman" w:hAnsi="Times New Roman" w:cs="Times New Roman" w:hint="default"/>
          <w:color w:val="auto"/>
          <w:sz w:val="24"/>
          <w:szCs w:val="24"/>
          <w:lang w:eastAsia="zh-CN"/>
        </w:rPr>
        <w:t>污水处理站</w:t>
      </w:r>
      <w:r>
        <w:rPr>
          <w:rFonts w:ascii="Times New Roman" w:hAnsi="Times New Roman" w:cs="Times New Roman" w:hint="default"/>
          <w:color w:val="auto"/>
          <w:sz w:val="24"/>
          <w:szCs w:val="24"/>
        </w:rPr>
        <w:t>设计处理能力8800m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w:t>
      </w:r>
      <w:r>
        <w:rPr>
          <w:rFonts w:ascii="Times New Roman" w:hAnsi="Times New Roman" w:cs="Times New Roman" w:hint="default"/>
          <w:color w:val="auto"/>
          <w:sz w:val="24"/>
          <w:szCs w:val="24"/>
          <w:lang w:eastAsia="zh-CN"/>
        </w:rPr>
        <w:t>，</w:t>
      </w:r>
      <w:r>
        <w:rPr>
          <w:rFonts w:ascii="Times New Roman" w:hAnsi="Times New Roman" w:cs="Times New Roman" w:hint="default"/>
          <w:color w:val="auto"/>
          <w:sz w:val="24"/>
          <w:szCs w:val="24"/>
        </w:rPr>
        <w:t>现有生产废水处理</w:t>
      </w:r>
      <w:r>
        <w:rPr>
          <w:rFonts w:ascii="Times New Roman" w:hAnsi="Times New Roman" w:cs="Times New Roman" w:hint="default"/>
          <w:color w:val="auto"/>
          <w:sz w:val="24"/>
          <w:szCs w:val="24"/>
          <w:lang w:eastAsia="zh-CN"/>
        </w:rPr>
        <w:t>量</w:t>
      </w:r>
      <w:r>
        <w:rPr>
          <w:rFonts w:ascii="Times New Roman" w:hAnsi="Times New Roman" w:cs="Times New Roman" w:hint="default"/>
          <w:color w:val="auto"/>
          <w:sz w:val="24"/>
          <w:szCs w:val="24"/>
          <w:lang w:val="en-US" w:eastAsia="zh-CN"/>
        </w:rPr>
        <w:t>4483.7</w:t>
      </w:r>
      <w:r>
        <w:rPr>
          <w:rFonts w:ascii="Times New Roman" w:hAnsi="Times New Roman" w:cs="Times New Roman" w:hint="default"/>
          <w:color w:val="auto"/>
          <w:sz w:val="24"/>
          <w:szCs w:val="24"/>
        </w:rPr>
        <w:t>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w:t>
      </w:r>
      <w:r>
        <w:rPr>
          <w:rFonts w:ascii="Times New Roman" w:eastAsia="宋体" w:hAnsi="Times New Roman" w:cs="Times New Roman" w:hint="default"/>
          <w:bCs/>
          <w:color w:val="auto"/>
          <w:kern w:val="0"/>
          <w:sz w:val="24"/>
          <w:szCs w:val="24"/>
          <w:lang w:val="en-US" w:eastAsia="zh-CN" w:bidi="ar"/>
        </w:rPr>
        <w:t>（不含生活污水，含金废水、含银废水、含锡废水在线回用）</w:t>
      </w:r>
      <w:r>
        <w:rPr>
          <w:rFonts w:ascii="Times New Roman" w:hAnsi="Times New Roman" w:cs="Times New Roman" w:hint="default"/>
          <w:color w:val="auto"/>
          <w:sz w:val="24"/>
          <w:szCs w:val="24"/>
        </w:rPr>
        <w:t>，剩余</w:t>
      </w:r>
      <w:r>
        <w:rPr>
          <w:rFonts w:ascii="Times New Roman" w:hAnsi="Times New Roman" w:cs="Times New Roman" w:hint="default"/>
          <w:color w:val="auto"/>
          <w:sz w:val="24"/>
          <w:szCs w:val="24"/>
          <w:lang w:eastAsia="zh-CN"/>
        </w:rPr>
        <w:t>量</w:t>
      </w:r>
      <w:r>
        <w:rPr>
          <w:rFonts w:ascii="Times New Roman" w:hAnsi="Times New Roman" w:cs="Times New Roman" w:hint="default"/>
          <w:color w:val="auto"/>
          <w:sz w:val="24"/>
          <w:szCs w:val="24"/>
          <w:lang w:val="en-US" w:eastAsia="zh-CN"/>
        </w:rPr>
        <w:t>4316.3</w:t>
      </w:r>
      <w:r>
        <w:rPr>
          <w:rFonts w:ascii="Times New Roman" w:hAnsi="Times New Roman" w:cs="Times New Roman" w:hint="default"/>
          <w:color w:val="auto"/>
          <w:sz w:val="24"/>
          <w:szCs w:val="24"/>
        </w:rPr>
        <w:t>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/d，本次技改新增生产废水</w:t>
      </w:r>
      <w:r>
        <w:rPr>
          <w:rFonts w:ascii="Times New Roman" w:hAnsi="Times New Roman" w:cs="Times New Roman" w:hint="default"/>
          <w:i w:val="0"/>
          <w:color w:val="auto"/>
          <w:kern w:val="0"/>
          <w:sz w:val="24"/>
          <w:szCs w:val="24"/>
          <w:u w:val="none"/>
          <w:lang w:val="en-US" w:eastAsia="zh-CN" w:bidi="ar"/>
        </w:rPr>
        <w:t>583.059</w:t>
      </w:r>
      <w:r>
        <w:rPr>
          <w:rFonts w:ascii="Times New Roman" w:hAnsi="Times New Roman" w:cs="Times New Roman" w:hint="default"/>
          <w:color w:val="auto"/>
          <w:sz w:val="24"/>
          <w:szCs w:val="24"/>
        </w:rPr>
        <w:t>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w:t>
      </w:r>
      <w:r>
        <w:rPr>
          <w:rFonts w:ascii="Times New Roman" w:hAnsi="Times New Roman" w:cs="Times New Roman" w:hint="default"/>
          <w:color w:val="auto"/>
          <w:sz w:val="24"/>
          <w:szCs w:val="24"/>
          <w:lang w:eastAsia="zh-CN"/>
        </w:rPr>
        <w:t>现有工程</w:t>
      </w:r>
      <w:r>
        <w:rPr>
          <w:rFonts w:ascii="Times New Roman" w:hAnsi="Times New Roman" w:cs="Times New Roman" w:hint="default"/>
          <w:color w:val="auto"/>
          <w:sz w:val="24"/>
          <w:szCs w:val="24"/>
        </w:rPr>
        <w:t>生活污水</w:t>
      </w:r>
      <w:r>
        <w:rPr>
          <w:rFonts w:ascii="Times New Roman" w:hAnsi="Times New Roman" w:cs="Times New Roman" w:hint="default"/>
          <w:color w:val="auto"/>
          <w:sz w:val="24"/>
          <w:szCs w:val="24"/>
          <w:lang w:eastAsia="zh-CN"/>
        </w:rPr>
        <w:t>站</w:t>
      </w:r>
      <w:r>
        <w:rPr>
          <w:rFonts w:ascii="Times New Roman" w:hAnsi="Times New Roman" w:cs="Times New Roman" w:hint="default"/>
          <w:color w:val="auto"/>
          <w:sz w:val="24"/>
          <w:szCs w:val="24"/>
        </w:rPr>
        <w:t>设计处理能力500 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w:t>
      </w:r>
      <w:r>
        <w:rPr>
          <w:rFonts w:ascii="Times New Roman" w:hAnsi="Times New Roman" w:cs="Times New Roman" w:hint="default"/>
          <w:color w:val="auto"/>
          <w:sz w:val="24"/>
          <w:szCs w:val="24"/>
          <w:lang w:eastAsia="zh-CN"/>
        </w:rPr>
        <w:t>，</w:t>
      </w:r>
      <w:r>
        <w:rPr>
          <w:rFonts w:ascii="Times New Roman" w:hAnsi="Times New Roman" w:cs="Times New Roman" w:hint="default"/>
          <w:color w:val="auto"/>
          <w:sz w:val="24"/>
          <w:szCs w:val="24"/>
        </w:rPr>
        <w:t>现有生活污水</w:t>
      </w:r>
      <w:r>
        <w:rPr>
          <w:rFonts w:ascii="Times New Roman" w:hAnsi="Times New Roman" w:cs="Times New Roman" w:hint="default"/>
          <w:color w:val="auto"/>
          <w:sz w:val="24"/>
          <w:szCs w:val="24"/>
          <w:lang w:eastAsia="zh-CN"/>
        </w:rPr>
        <w:t>量</w:t>
      </w:r>
      <w:r>
        <w:rPr>
          <w:rFonts w:ascii="Times New Roman" w:hAnsi="Times New Roman" w:cs="Times New Roman" w:hint="default"/>
          <w:color w:val="auto"/>
          <w:sz w:val="24"/>
          <w:szCs w:val="24"/>
          <w:lang w:val="en-US" w:eastAsia="zh-CN"/>
        </w:rPr>
        <w:t>433</w:t>
      </w:r>
      <w:r>
        <w:rPr>
          <w:rFonts w:ascii="Times New Roman" w:hAnsi="Times New Roman" w:cs="Times New Roman" w:hint="default"/>
          <w:color w:val="auto"/>
          <w:sz w:val="24"/>
          <w:szCs w:val="24"/>
        </w:rPr>
        <w:t>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/d，剩余</w:t>
      </w:r>
      <w:r>
        <w:rPr>
          <w:rFonts w:ascii="Times New Roman" w:hAnsi="Times New Roman" w:cs="Times New Roman" w:hint="default"/>
          <w:color w:val="auto"/>
          <w:sz w:val="24"/>
          <w:szCs w:val="24"/>
          <w:lang w:eastAsia="zh-CN"/>
        </w:rPr>
        <w:t>量</w:t>
      </w:r>
      <w:r>
        <w:rPr>
          <w:rFonts w:ascii="Times New Roman" w:hAnsi="Times New Roman" w:cs="Times New Roman" w:hint="default"/>
          <w:color w:val="auto"/>
          <w:sz w:val="24"/>
          <w:szCs w:val="24"/>
          <w:lang w:val="en-US" w:eastAsia="zh-CN"/>
        </w:rPr>
        <w:t>67</w:t>
      </w:r>
      <w:r>
        <w:rPr>
          <w:rFonts w:ascii="Times New Roman" w:hAnsi="Times New Roman" w:cs="Times New Roman" w:hint="default"/>
          <w:color w:val="auto"/>
          <w:sz w:val="24"/>
          <w:szCs w:val="24"/>
        </w:rPr>
        <w:t>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/d，本次技改新增生活污水</w:t>
      </w:r>
      <w:r>
        <w:rPr>
          <w:rFonts w:ascii="Times New Roman" w:hAnsi="Times New Roman" w:cs="Times New Roman" w:hint="default"/>
          <w:color w:val="auto"/>
          <w:sz w:val="24"/>
          <w:szCs w:val="24"/>
          <w:lang w:val="en-US" w:eastAsia="zh-CN"/>
        </w:rPr>
        <w:t>17</w:t>
      </w:r>
      <w:r>
        <w:rPr>
          <w:rFonts w:ascii="Times New Roman" w:hAnsi="Times New Roman" w:cs="Times New Roman" w:hint="default"/>
          <w:color w:val="auto"/>
          <w:sz w:val="24"/>
          <w:szCs w:val="24"/>
        </w:rPr>
        <w:t>m</w:t>
      </w:r>
      <w:r>
        <w:rPr>
          <w:rFonts w:ascii="Times New Roman" w:hAnsi="Times New Roman" w:cs="Times New Roman" w:hint="default"/>
          <w:color w:val="auto"/>
          <w:sz w:val="24"/>
          <w:szCs w:val="24"/>
          <w:vertAlign w:val="superscript"/>
        </w:rPr>
        <w:t>3</w:t>
      </w:r>
      <w:r>
        <w:rPr>
          <w:rFonts w:ascii="Times New Roman" w:hAnsi="Times New Roman" w:cs="Times New Roman" w:hint="default"/>
          <w:color w:val="auto"/>
          <w:sz w:val="24"/>
          <w:szCs w:val="24"/>
        </w:rPr>
        <w:t>/d</w:t>
      </w:r>
      <w:r>
        <w:rPr>
          <w:rFonts w:ascii="Times New Roman" w:hAnsi="Times New Roman" w:cs="Times New Roman" w:hint="default"/>
          <w:color w:val="auto"/>
          <w:sz w:val="24"/>
          <w:szCs w:val="24"/>
          <w:lang w:eastAsia="zh-CN"/>
        </w:rPr>
        <w:t>，因此现有工程</w:t>
      </w:r>
      <w:r>
        <w:rPr>
          <w:rFonts w:ascii="Times New Roman" w:hAnsi="Times New Roman" w:cs="Times New Roman" w:hint="default"/>
          <w:color w:val="auto"/>
          <w:sz w:val="24"/>
          <w:szCs w:val="24"/>
        </w:rPr>
        <w:t>生活污水</w:t>
      </w:r>
      <w:r>
        <w:rPr>
          <w:rFonts w:ascii="Times New Roman" w:hAnsi="Times New Roman" w:cs="Times New Roman" w:hint="default"/>
          <w:color w:val="auto"/>
          <w:sz w:val="24"/>
          <w:szCs w:val="24"/>
          <w:lang w:eastAsia="zh-CN"/>
        </w:rPr>
        <w:t>站</w:t>
      </w:r>
      <w:r>
        <w:rPr>
          <w:rFonts w:ascii="Times New Roman" w:hAnsi="Times New Roman" w:cs="Times New Roman" w:hint="default"/>
          <w:color w:val="auto"/>
          <w:sz w:val="24"/>
          <w:szCs w:val="24"/>
        </w:rPr>
        <w:t>设计处理能力</w:t>
      </w:r>
      <w:r>
        <w:rPr>
          <w:rFonts w:ascii="Times New Roman" w:hAnsi="Times New Roman" w:cs="Times New Roman" w:hint="default"/>
          <w:color w:val="auto"/>
          <w:sz w:val="24"/>
          <w:szCs w:val="24"/>
          <w:lang w:eastAsia="zh-CN"/>
        </w:rPr>
        <w:t>能满足要求</w:t>
      </w:r>
      <w:r>
        <w:rPr>
          <w:rFonts w:ascii="Times New Roman" w:eastAsia="宋体" w:hAnsi="Times New Roman" w:cs="Times New Roman" w:hint="default"/>
          <w:bCs/>
          <w:color w:val="auto"/>
          <w:kern w:val="0"/>
          <w:sz w:val="24"/>
          <w:szCs w:val="24"/>
          <w:lang w:val="en-US" w:eastAsia="zh-CN" w:bidi="ar"/>
        </w:rPr>
        <w:t>。故依托厂内污水处理站能满足本次技改</w:t>
      </w:r>
      <w:r>
        <w:rPr>
          <w:rFonts w:ascii="Times New Roman" w:hAnsi="Times New Roman" w:cs="Times New Roman" w:hint="default"/>
          <w:bCs/>
          <w:color w:val="auto"/>
          <w:kern w:val="0"/>
          <w:sz w:val="24"/>
          <w:szCs w:val="24"/>
          <w:lang w:val="en-US" w:eastAsia="zh-CN" w:bidi="ar"/>
        </w:rPr>
        <w:t>部分新增生产线</w:t>
      </w:r>
      <w:r>
        <w:rPr>
          <w:rFonts w:ascii="Times New Roman" w:eastAsia="宋体" w:hAnsi="Times New Roman" w:cs="Times New Roman" w:hint="default"/>
          <w:bCs/>
          <w:color w:val="auto"/>
          <w:kern w:val="0"/>
          <w:sz w:val="24"/>
          <w:szCs w:val="24"/>
          <w:lang w:val="en-US" w:eastAsia="zh-CN" w:bidi="ar"/>
        </w:rPr>
        <w:t>生产废水处理量和</w:t>
      </w:r>
      <w:r>
        <w:rPr>
          <w:rFonts w:ascii="Times New Roman" w:hAnsi="Times New Roman" w:cs="Times New Roman" w:hint="default"/>
          <w:bCs/>
          <w:color w:val="auto"/>
          <w:kern w:val="0"/>
          <w:sz w:val="24"/>
          <w:szCs w:val="24"/>
          <w:lang w:val="en-US" w:eastAsia="zh-CN" w:bidi="ar"/>
        </w:rPr>
        <w:t>生活污水</w:t>
      </w:r>
      <w:r>
        <w:rPr>
          <w:rFonts w:ascii="Times New Roman" w:eastAsia="宋体" w:hAnsi="Times New Roman" w:cs="Times New Roman" w:hint="default"/>
          <w:bCs/>
          <w:color w:val="auto"/>
          <w:kern w:val="0"/>
          <w:sz w:val="24"/>
          <w:szCs w:val="24"/>
          <w:lang w:val="en-US" w:eastAsia="zh-CN" w:bidi="ar"/>
        </w:rPr>
        <w:t>处理量的要求；本次技改</w:t>
      </w:r>
      <w:r>
        <w:rPr>
          <w:rFonts w:ascii="Times New Roman" w:hAnsi="Times New Roman" w:cs="Times New Roman" w:hint="default"/>
          <w:bCs/>
          <w:color w:val="auto"/>
          <w:kern w:val="0"/>
          <w:sz w:val="24"/>
          <w:szCs w:val="24"/>
          <w:lang w:val="en-US" w:eastAsia="zh-CN" w:bidi="ar"/>
        </w:rPr>
        <w:t>部分</w:t>
      </w:r>
      <w:r>
        <w:rPr>
          <w:rFonts w:ascii="Times New Roman" w:eastAsia="宋体" w:hAnsi="Times New Roman" w:cs="Times New Roman" w:hint="default"/>
          <w:bCs/>
          <w:color w:val="auto"/>
          <w:kern w:val="0"/>
          <w:sz w:val="24"/>
          <w:szCs w:val="24"/>
          <w:lang w:val="en-US" w:eastAsia="zh-CN" w:bidi="ar"/>
        </w:rPr>
        <w:t>未增加新工艺，产生的废水和现有废水类别一致，依托现有废水处理能满足本次技改废水处理工艺要求。因此，本次技改依托的厂区污水处理措施和废水处理效果是可行的。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2"/>
        <w:rPr>
          <w:rFonts w:ascii="Times New Roman" w:hAnsi="Times New Roman" w:hint="default"/>
          <w:b/>
          <w:bCs w:val="0"/>
          <w:color w:val="auto"/>
          <w:kern w:val="0"/>
          <w:sz w:val="24"/>
          <w:lang w:bidi="ar"/>
        </w:rPr>
      </w:pPr>
      <w:bookmarkStart w:id="13" w:name="_Toc30394"/>
      <w:r>
        <w:rPr>
          <w:rFonts w:ascii="Times New Roman" w:hAnsi="Times New Roman" w:cs="Times New Roman" w:hint="default"/>
          <w:b/>
          <w:bCs w:val="0"/>
          <w:color w:val="auto"/>
          <w:kern w:val="0"/>
          <w:sz w:val="24"/>
          <w:szCs w:val="24"/>
          <w:lang w:val="en-US" w:eastAsia="zh-CN" w:bidi="ar"/>
        </w:rPr>
        <w:t>1.5.2.3 项目三期新建生产废水污染防治设施</w:t>
      </w:r>
      <w:bookmarkEnd w:id="1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bidi="ar"/>
        </w:rPr>
        <w:t>根据各股生产废水的性质，本项目自建生产废水处理系统拟采取“废水分类收集、分类预处理+废水深度处理回用+末端综合处理达标排放”的废水处理技术思路。其中，</w:t>
      </w:r>
      <w:r>
        <w:rPr>
          <w:rFonts w:ascii="Times New Roman" w:eastAsia="宋体" w:hAnsi="Times New Roman" w:cs="Times New Roman" w:hint="default"/>
          <w:bCs/>
          <w:color w:val="auto"/>
          <w:kern w:val="0"/>
          <w:sz w:val="24"/>
          <w:szCs w:val="24"/>
          <w:lang w:eastAsia="zh-CN" w:bidi="ar"/>
        </w:rPr>
        <w:t>磨板废水</w:t>
      </w:r>
      <w:r>
        <w:rPr>
          <w:rFonts w:ascii="Times New Roman" w:eastAsia="宋体" w:hAnsi="Times New Roman" w:cs="Times New Roman" w:hint="default"/>
          <w:bCs/>
          <w:color w:val="auto"/>
          <w:kern w:val="0"/>
          <w:sz w:val="24"/>
          <w:szCs w:val="24"/>
          <w:lang w:bidi="ar"/>
        </w:rPr>
        <w:t>单独收集</w:t>
      </w:r>
      <w:r>
        <w:rPr>
          <w:rFonts w:ascii="Times New Roman" w:eastAsia="宋体" w:hAnsi="Times New Roman" w:cs="Times New Roman" w:hint="default"/>
          <w:color w:val="auto"/>
          <w:sz w:val="24"/>
          <w:szCs w:val="24"/>
          <w:lang w:val="en-US" w:eastAsia="zh-CN"/>
        </w:rPr>
        <w:t>经铜粉回收机过滤后可以约90%回用，剩余10%排入废水处理站处理</w:t>
      </w:r>
      <w:r>
        <w:rPr>
          <w:rFonts w:ascii="Times New Roman" w:eastAsia="宋体" w:hAnsi="Times New Roman" w:cs="Times New Roman" w:hint="default"/>
          <w:bCs/>
          <w:color w:val="auto"/>
          <w:kern w:val="0"/>
          <w:sz w:val="24"/>
          <w:szCs w:val="24"/>
          <w:lang w:bidi="ar"/>
        </w:rPr>
        <w:t>；</w:t>
      </w:r>
      <w:r>
        <w:rPr>
          <w:rFonts w:ascii="Times New Roman" w:hAnsi="Times New Roman" w:cs="Times New Roman" w:hint="default"/>
          <w:bCs/>
          <w:color w:val="auto"/>
          <w:kern w:val="0"/>
          <w:sz w:val="24"/>
          <w:szCs w:val="24"/>
          <w:lang w:eastAsia="zh-CN" w:bidi="ar"/>
        </w:rPr>
        <w:t>一般清洗废水</w:t>
      </w:r>
      <w:r>
        <w:rPr>
          <w:rFonts w:ascii="Times New Roman" w:eastAsia="宋体" w:hAnsi="Times New Roman" w:cs="Times New Roman" w:hint="default"/>
          <w:bCs/>
          <w:color w:val="FF0000"/>
          <w:kern w:val="0"/>
          <w:sz w:val="24"/>
          <w:szCs w:val="24"/>
          <w:lang w:bidi="ar"/>
        </w:rPr>
        <w:t>经</w:t>
      </w:r>
      <w:r>
        <w:rPr>
          <w:rFonts w:ascii="Times New Roman" w:hAnsi="Times New Roman" w:cs="Times New Roman" w:hint="eastAsia"/>
          <w:bCs/>
          <w:color w:val="FF0000"/>
          <w:kern w:val="0"/>
          <w:sz w:val="24"/>
          <w:szCs w:val="24"/>
          <w:lang w:eastAsia="zh-CN" w:bidi="ar"/>
        </w:rPr>
        <w:t>“</w:t>
      </w:r>
      <w:r>
        <w:rPr>
          <w:rFonts w:ascii="Times New Roman" w:hAnsi="Times New Roman" w:cs="Times New Roman" w:hint="eastAsia"/>
          <w:bCs/>
          <w:color w:val="FF0000"/>
          <w:kern w:val="0"/>
          <w:sz w:val="24"/>
          <w:szCs w:val="24"/>
          <w:lang w:val="en-US" w:eastAsia="zh-CN" w:bidi="ar"/>
        </w:rPr>
        <w:t>pH调节+</w:t>
      </w:r>
      <w:r>
        <w:rPr>
          <w:rFonts w:ascii="Times New Roman" w:eastAsia="宋体" w:hAnsi="Times New Roman" w:cs="Times New Roman" w:hint="default"/>
          <w:bCs/>
          <w:color w:val="FF0000"/>
          <w:kern w:val="0"/>
          <w:sz w:val="24"/>
          <w:szCs w:val="24"/>
          <w:lang w:bidi="ar"/>
        </w:rPr>
        <w:t>MBR膜</w:t>
      </w:r>
      <w:r>
        <w:rPr>
          <w:rFonts w:ascii="Times New Roman" w:hAnsi="Times New Roman" w:cs="Times New Roman" w:hint="eastAsia"/>
          <w:bCs/>
          <w:color w:val="FF0000"/>
          <w:kern w:val="0"/>
          <w:sz w:val="24"/>
          <w:szCs w:val="24"/>
          <w:lang w:eastAsia="zh-CN" w:bidi="ar"/>
        </w:rPr>
        <w:t>”</w:t>
      </w:r>
      <w:r>
        <w:rPr>
          <w:rFonts w:ascii="Times New Roman" w:eastAsia="宋体" w:hAnsi="Times New Roman" w:cs="Times New Roman" w:hint="default"/>
          <w:bCs/>
          <w:color w:val="FF0000"/>
          <w:kern w:val="0"/>
          <w:sz w:val="24"/>
          <w:szCs w:val="24"/>
          <w:lang w:bidi="ar"/>
        </w:rPr>
        <w:t>进入</w:t>
      </w:r>
      <w:r>
        <w:rPr>
          <w:rFonts w:ascii="Times New Roman" w:hAnsi="Times New Roman" w:cs="Times New Roman" w:hint="eastAsia"/>
          <w:bCs/>
          <w:color w:val="FF0000"/>
          <w:kern w:val="0"/>
          <w:sz w:val="24"/>
          <w:szCs w:val="24"/>
          <w:lang w:val="en-US" w:eastAsia="zh-CN" w:bidi="ar"/>
        </w:rPr>
        <w:t>反渗透系统（RO膜）</w:t>
      </w:r>
      <w:r>
        <w:rPr>
          <w:rFonts w:ascii="Times New Roman" w:hAnsi="Times New Roman" w:cs="Times New Roman" w:hint="eastAsia"/>
          <w:bCs/>
          <w:color w:val="FF0000"/>
          <w:kern w:val="0"/>
          <w:sz w:val="24"/>
          <w:szCs w:val="24"/>
          <w:lang w:eastAsia="zh-CN" w:bidi="ar"/>
        </w:rPr>
        <w:t>，</w:t>
      </w:r>
      <w:r>
        <w:rPr>
          <w:rFonts w:ascii="Times New Roman" w:eastAsia="宋体" w:hAnsi="Times New Roman" w:cs="Times New Roman" w:hint="default"/>
          <w:bCs/>
          <w:color w:val="FF0000"/>
          <w:kern w:val="0"/>
          <w:sz w:val="24"/>
          <w:szCs w:val="24"/>
          <w:lang w:bidi="ar"/>
        </w:rPr>
        <w:t>浓水排入</w:t>
      </w:r>
      <w:r>
        <w:rPr>
          <w:rFonts w:ascii="Times New Roman" w:hAnsi="Times New Roman" w:cs="Times New Roman" w:hint="default"/>
          <w:bCs/>
          <w:color w:val="FF0000"/>
          <w:kern w:val="0"/>
          <w:sz w:val="24"/>
          <w:szCs w:val="24"/>
          <w:lang w:eastAsia="zh-CN" w:bidi="ar"/>
        </w:rPr>
        <w:t>综合废水调节池</w:t>
      </w:r>
      <w:r>
        <w:rPr>
          <w:rFonts w:ascii="Times New Roman" w:hAnsi="Times New Roman" w:cs="Times New Roman" w:hint="default"/>
          <w:bCs/>
          <w:color w:val="auto"/>
          <w:kern w:val="0"/>
          <w:sz w:val="24"/>
          <w:szCs w:val="24"/>
          <w:lang w:eastAsia="zh-CN" w:bidi="ar"/>
        </w:rPr>
        <w:t>；含钯废水通过离子交换处理后排入</w:t>
      </w:r>
      <w:r>
        <w:rPr>
          <w:rFonts w:ascii="Times New Roman" w:eastAsia="宋体" w:hAnsi="Times New Roman" w:cs="Times New Roman" w:hint="default"/>
          <w:bCs/>
          <w:color w:val="auto"/>
          <w:kern w:val="0"/>
          <w:sz w:val="24"/>
          <w:szCs w:val="24"/>
          <w:lang w:bidi="ar"/>
        </w:rPr>
        <w:t>综合废水处理系统</w:t>
      </w:r>
      <w:r>
        <w:rPr>
          <w:rFonts w:ascii="Times New Roman" w:hAnsi="Times New Roman" w:cs="Times New Roman" w:hint="default"/>
          <w:bCs/>
          <w:color w:val="auto"/>
          <w:kern w:val="0"/>
          <w:sz w:val="24"/>
          <w:szCs w:val="24"/>
          <w:lang w:eastAsia="zh-CN" w:bidi="ar"/>
        </w:rPr>
        <w:t>处理；</w:t>
      </w:r>
      <w:r>
        <w:rPr>
          <w:rFonts w:ascii="Times New Roman" w:eastAsia="宋体" w:hAnsi="Times New Roman" w:cs="Times New Roman" w:hint="default"/>
          <w:bCs/>
          <w:color w:val="auto"/>
          <w:kern w:val="0"/>
          <w:sz w:val="24"/>
          <w:szCs w:val="24"/>
          <w:lang w:bidi="ar"/>
        </w:rPr>
        <w:t>其他废水分类收集、预处理后，与有机废水、络合铜废水、综合废水一并排入本项目综合废水处理系统，经</w:t>
      </w:r>
      <w:r>
        <w:rPr>
          <w:rFonts w:ascii="Times New Roman" w:hAnsi="Times New Roman" w:cs="Times New Roman" w:hint="default"/>
          <w:b w:val="0"/>
          <w:bCs/>
          <w:color w:val="auto"/>
          <w:sz w:val="24"/>
        </w:rPr>
        <w:t>化学混凝+一沉+AAOAO+MBR膜+化学混凝+二沉+氧化</w:t>
      </w:r>
      <w:r>
        <w:rPr>
          <w:rFonts w:ascii="Times New Roman" w:eastAsia="宋体" w:hAnsi="Times New Roman" w:cs="Times New Roman" w:hint="default"/>
          <w:bCs/>
          <w:color w:val="auto"/>
          <w:kern w:val="0"/>
          <w:sz w:val="24"/>
          <w:szCs w:val="24"/>
          <w:lang w:bidi="ar"/>
        </w:rPr>
        <w:t>处理达标后排入</w:t>
      </w:r>
      <w:r>
        <w:rPr>
          <w:rFonts w:ascii="Times New Roman" w:hAnsi="Times New Roman" w:cs="Times New Roman" w:hint="default"/>
          <w:bCs/>
          <w:color w:val="auto"/>
          <w:kern w:val="0"/>
          <w:sz w:val="24"/>
          <w:szCs w:val="24"/>
          <w:lang w:eastAsia="zh-CN" w:bidi="ar"/>
        </w:rPr>
        <w:t>园区污水管网</w:t>
      </w:r>
      <w:r>
        <w:rPr>
          <w:rFonts w:ascii="Times New Roman" w:eastAsia="宋体" w:hAnsi="Times New Roman" w:cs="Times New Roman" w:hint="default"/>
          <w:bCs/>
          <w:color w:val="auto"/>
          <w:kern w:val="0"/>
          <w:sz w:val="24"/>
          <w:szCs w:val="24"/>
          <w:lang w:bidi="ar"/>
        </w:rPr>
        <w:t>（废水处理工艺流程详见图</w:t>
      </w:r>
      <w:r>
        <w:rPr>
          <w:rFonts w:ascii="Times New Roman" w:hAnsi="Times New Roman" w:cs="Times New Roman" w:hint="default"/>
          <w:bCs/>
          <w:color w:val="auto"/>
          <w:kern w:val="0"/>
          <w:sz w:val="24"/>
          <w:szCs w:val="24"/>
          <w:lang w:val="en-US" w:eastAsia="zh-CN" w:bidi="ar"/>
        </w:rPr>
        <w:t>1.5-6</w:t>
      </w:r>
      <w:r>
        <w:rPr>
          <w:rFonts w:ascii="Times New Roman" w:eastAsia="宋体" w:hAnsi="Times New Roman" w:cs="Times New Roman" w:hint="default"/>
          <w:bCs/>
          <w:color w:val="auto"/>
          <w:kern w:val="0"/>
          <w:sz w:val="24"/>
          <w:szCs w:val="24"/>
          <w:lang w:bidi="ar"/>
        </w:rPr>
        <w:t>），各股生产废水处理工艺思路如下：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pPr>
      <w:r>
        <w:rPr>
          <w:rFonts w:ascii="Times New Roman" w:eastAsia="宋体" w:hAnsi="Times New Roman" w:cs="Times New Roman" w:hint="default"/>
          <w:bCs/>
          <w:color w:val="auto"/>
          <w:kern w:val="0"/>
          <w:sz w:val="24"/>
          <w:szCs w:val="24"/>
          <w:lang w:val="en-US" w:eastAsia="zh-CN" w:bidi="ar"/>
        </w:rPr>
        <w:t>1）</w:t>
      </w:r>
      <w:r>
        <w:rPr>
          <w:rFonts w:ascii="Times New Roman" w:eastAsia="宋体" w:hAnsi="Times New Roman" w:cs="Times New Roman" w:hint="default"/>
          <w:bCs/>
          <w:color w:val="auto"/>
          <w:kern w:val="0"/>
          <w:sz w:val="24"/>
          <w:szCs w:val="24"/>
          <w:lang w:bidi="ar"/>
        </w:rPr>
        <w:t>含镍废水处理</w:t>
      </w:r>
      <w:r>
        <w:rPr>
          <w:rFonts w:ascii="Times New Roman" w:eastAsia="宋体" w:hAnsi="Times New Roman" w:cs="Times New Roman" w:hint="default"/>
          <w:bCs/>
          <w:color w:val="auto"/>
          <w:kern w:val="0"/>
          <w:sz w:val="24"/>
          <w:szCs w:val="24"/>
          <w:lang w:val="en-US" w:eastAsia="zh-CN" w:bidi="ar"/>
        </w:rPr>
        <w:t>单元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ascii="Times New Roman" w:hAnsi="Times New Roman" w:hint="default"/>
          <w:bCs/>
          <w:color w:val="auto"/>
          <w:kern w:val="0"/>
          <w:sz w:val="24"/>
          <w:lang w:bidi="ar"/>
        </w:rPr>
        <w:sectPr>
          <w:headerReference w:type="default" r:id="rId76"/>
          <w:footerReference w:type="default" r:id="rId77"/>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31"/>
          <w:cols w:num="1" w:space="720"/>
          <w:docGrid w:type="lines" w:linePitch="312" w:charSpace="0"/>
        </w:sectPr>
      </w:pPr>
      <w:r>
        <w:rPr>
          <w:rFonts w:ascii="Times New Roman" w:eastAsia="宋体" w:hAnsi="Times New Roman" w:cs="Times New Roman" w:hint="default"/>
          <w:bCs/>
          <w:color w:val="auto"/>
          <w:kern w:val="0"/>
          <w:sz w:val="24"/>
          <w:szCs w:val="24"/>
          <w:lang w:bidi="ar"/>
        </w:rPr>
        <w:t>①处理工艺流程</w:t>
      </w:r>
    </w:p>
    <w:p>
      <w:pPr>
        <w:spacing w:line="360" w:lineRule="auto"/>
        <w:jc w:val="center"/>
        <w:rPr>
          <w:rFonts w:ascii="Times New Roman" w:hAnsi="Times New Roman" w:hint="default"/>
          <w:color w:val="auto"/>
          <w:sz w:val="24"/>
        </w:rPr>
      </w:pPr>
      <w:r>
        <w:rPr>
          <w:rFonts w:ascii="Times New Roman" w:hAnsi="Times New Roman" w:cs="Times New Roman" w:hint="default"/>
          <w:color w:val="auto"/>
          <w:sz w:val="24"/>
        </w:rPr>
        <w:object>
          <v:shape id="_x0000_i1028" type="#_x0000_t75" style="width:85.05pt;height:334.8pt" o:ole="" coordsize="21600,21600" o:preferrelative="t" filled="f" stroked="f">
            <v:imagedata r:id="rId78" o:title=""/>
            <o:lock v:ext="edit" aspectratio="t"/>
            <w10:anchorlock/>
          </v:shape>
          <o:OLEObject Type="Embed" ProgID="Visio.Drawing.11" ShapeID="_x0000_i1028" DrawAspect="Content" ObjectID="_1468075728" r:id="rId79"/>
        </w:objec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9"/>
        <w:rPr>
          <w:rFonts w:ascii="Times New Roman" w:hAnsi="Times New Roman" w:hint="default"/>
          <w:b/>
          <w:bCs/>
          <w:color w:val="auto"/>
          <w:sz w:val="24"/>
        </w:rPr>
      </w:pPr>
      <w:r>
        <w:rPr>
          <w:rFonts w:ascii="Times New Roman" w:hAnsi="Times New Roman" w:cs="Times New Roman" w:hint="default"/>
          <w:b/>
          <w:bCs/>
          <w:color w:val="auto"/>
          <w:sz w:val="24"/>
        </w:rPr>
        <w:t>图</w:t>
      </w:r>
      <w:r>
        <w:rPr>
          <w:rFonts w:ascii="Times New Roman" w:hAnsi="Times New Roman" w:cs="Times New Roman" w:hint="default"/>
          <w:b/>
          <w:bCs/>
          <w:color w:val="auto"/>
          <w:sz w:val="24"/>
          <w:lang w:val="en-US" w:eastAsia="zh-CN"/>
        </w:rPr>
        <w:t>1.5-2</w:t>
      </w:r>
      <w:r>
        <w:rPr>
          <w:rFonts w:ascii="Times New Roman" w:hAnsi="Times New Roman" w:cs="Times New Roman" w:hint="default"/>
          <w:b/>
          <w:bCs/>
          <w:color w:val="auto"/>
          <w:sz w:val="24"/>
        </w:rPr>
        <w:t xml:space="preserve"> </w:t>
      </w:r>
      <w:r>
        <w:rPr>
          <w:rFonts w:ascii="Times New Roman" w:hAnsi="Times New Roman" w:cs="Times New Roman" w:hint="default"/>
          <w:b/>
          <w:bCs/>
          <w:color w:val="auto"/>
          <w:sz w:val="24"/>
          <w:lang w:val="en-US" w:eastAsia="zh-CN"/>
        </w:rPr>
        <w:t xml:space="preserve"> </w:t>
      </w:r>
      <w:r>
        <w:rPr>
          <w:rFonts w:ascii="Times New Roman" w:hAnsi="Times New Roman" w:cs="Times New Roman" w:hint="default"/>
          <w:b/>
          <w:bCs/>
          <w:color w:val="auto"/>
          <w:sz w:val="24"/>
        </w:rPr>
        <w:t>含镍废水系统工艺流程图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lang w:val="en-US" w:eastAsia="zh-CN"/>
        </w:rPr>
        <w:t>②</w:t>
      </w:r>
      <w:r>
        <w:rPr>
          <w:rFonts w:ascii="Times New Roman" w:eastAsia="宋体" w:hAnsi="Times New Roman" w:cs="Times New Roman" w:hint="default"/>
          <w:color w:val="auto"/>
          <w:sz w:val="24"/>
        </w:rPr>
        <w:t>工艺流程简要说明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hAnsi="Times New Roman" w:cs="Times New Roman" w:hint="default"/>
          <w:color w:val="auto"/>
          <w:sz w:val="24"/>
        </w:rPr>
        <w:t>将含镍废水与其他废水进行分流，自流进入含镍废水调节池，经一定的停留时间调质均匀后，通过含镍废水提升泵提升，其流量通过流量计（电磁流量计流量数据显示）控制，依次流经芬顿池、pH调整池、混凝池和絮凝池，芬顿反应池加入稀硫酸溶液、硫酸亚铁与双氧水，硫酸投加量由pH仪表自动控制；双氧水投加量由ORP仪表自动控制，在酸性条件下通过强氧化剂的氧化作用进行氧化破络与分解部分有机物；pH调整池中加入NaOH溶液，混凝池中加入PAC溶液，NaOH投加量由pH仪表自动控制；絮凝池加入助凝剂PAM，经助凝反应后的含镍废水流入沉淀池进行固液分离，沉淀池的上清液流入中间水池，中间水池中废水提升泵提升先经过布袋过滤器进行过滤后，再依次流经二级离子交换树脂塔进行离子交换处理，含镍废水的镍离子经过离子交换后被离子交换树脂进行交换置换后，二级离子交换树脂塔出水进入综合废水调节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hAnsi="Times New Roman" w:cs="Times New Roman" w:hint="default"/>
          <w:color w:val="auto"/>
          <w:sz w:val="24"/>
        </w:rPr>
        <w:t>二级离子交换树脂塔的阳离子再生液、洗涤废水返回含镍废水调节池中重新进行处理。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sectPr>
          <w:headerReference w:type="default" r:id="rId80"/>
          <w:footerReference w:type="default" r:id="rId81"/>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32"/>
          <w:cols w:num="1" w:space="720"/>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hAnsi="Times New Roman" w:cs="Times New Roman" w:hint="default"/>
          <w:color w:val="auto"/>
          <w:sz w:val="24"/>
        </w:rPr>
        <w:t>沉淀池的底部污泥由污泥泵提升定期排入含镍污泥池，然后经含镍污泥压滤泵泵入污泥压滤机进行压滤脱水，脱水的污泥成泥饼装袋集中存放，定期送危险废物处理中心进行处理；压滤机的滤液排入含镍废水调节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lang w:val="en-US" w:eastAsia="zh-CN"/>
        </w:rPr>
        <w:t>2）</w:t>
      </w:r>
      <w:r>
        <w:rPr>
          <w:rFonts w:ascii="Times New Roman" w:eastAsia="宋体" w:hAnsi="Times New Roman" w:cs="Times New Roman" w:hint="default"/>
          <w:color w:val="auto"/>
          <w:sz w:val="24"/>
        </w:rPr>
        <w:t>含氰废水处理</w:t>
      </w:r>
      <w:r>
        <w:rPr>
          <w:rFonts w:ascii="Times New Roman" w:eastAsia="宋体" w:hAnsi="Times New Roman" w:cs="Times New Roman" w:hint="default"/>
          <w:color w:val="auto"/>
          <w:sz w:val="24"/>
          <w:lang w:val="en-US" w:eastAsia="zh-CN"/>
        </w:rPr>
        <w:t>单元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rPr>
        <w:t>①处理工艺流程</w:t>
      </w:r>
    </w:p>
    <w:p>
      <w:pPr>
        <w:jc w:val="center"/>
        <w:rPr>
          <w:rFonts w:ascii="Times New Roman" w:hAnsi="Times New Roman" w:hint="default"/>
          <w:color w:val="auto"/>
        </w:rPr>
      </w:pPr>
      <w:r>
        <w:rPr>
          <w:rFonts w:ascii="Times New Roman" w:hAnsi="Times New Roman" w:cs="Times New Roman" w:hint="default"/>
          <w:color w:val="auto"/>
        </w:rPr>
        <w:object>
          <v:shape id="_x0000_i1029" type="#_x0000_t75" style="width:405.35pt;height:43.4pt" o:ole="" coordsize="21600,21600" o:preferrelative="t" filled="f" stroked="f">
            <v:imagedata r:id="rId82" o:title="" croptop="7857f" cropbottom="13779f" cropright="4670f"/>
            <o:lock v:ext="edit" aspectratio="t"/>
            <w10:anchorlock/>
          </v:shape>
          <o:OLEObject Type="Embed" ProgID="Visio.Drawing.11" ShapeID="_x0000_i1029" DrawAspect="Content" ObjectID="_1468075729" r:id="rId83"/>
        </w:objec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9"/>
        <w:rPr>
          <w:rFonts w:ascii="Times New Roman" w:hAnsi="Times New Roman" w:hint="default"/>
          <w:b/>
          <w:bCs/>
          <w:color w:val="auto"/>
          <w:sz w:val="24"/>
        </w:rPr>
      </w:pPr>
      <w:r>
        <w:rPr>
          <w:rFonts w:ascii="Times New Roman" w:hAnsi="Times New Roman" w:cs="Times New Roman" w:hint="default"/>
          <w:b/>
          <w:bCs/>
          <w:color w:val="auto"/>
          <w:sz w:val="24"/>
        </w:rPr>
        <w:t>图</w:t>
      </w:r>
      <w:r>
        <w:rPr>
          <w:rFonts w:ascii="Times New Roman" w:hAnsi="Times New Roman" w:cs="Times New Roman" w:hint="default"/>
          <w:b/>
          <w:bCs/>
          <w:color w:val="auto"/>
          <w:sz w:val="24"/>
          <w:lang w:val="en-US" w:eastAsia="zh-CN"/>
        </w:rPr>
        <w:t>1.5</w:t>
      </w:r>
      <w:r>
        <w:rPr>
          <w:rFonts w:ascii="Times New Roman" w:hAnsi="Times New Roman" w:cs="Times New Roman" w:hint="default"/>
          <w:b/>
          <w:bCs/>
          <w:color w:val="auto"/>
          <w:sz w:val="24"/>
        </w:rPr>
        <w:t>-</w:t>
      </w:r>
      <w:r>
        <w:rPr>
          <w:rFonts w:ascii="Times New Roman" w:hAnsi="Times New Roman" w:cs="Times New Roman" w:hint="default"/>
          <w:b/>
          <w:bCs/>
          <w:color w:val="auto"/>
          <w:sz w:val="24"/>
          <w:lang w:val="en-US" w:eastAsia="zh-CN"/>
        </w:rPr>
        <w:t>3</w:t>
      </w:r>
      <w:r>
        <w:rPr>
          <w:rFonts w:ascii="Times New Roman" w:hAnsi="Times New Roman" w:cs="Times New Roman" w:hint="default"/>
          <w:b/>
          <w:bCs/>
          <w:color w:val="auto"/>
          <w:sz w:val="24"/>
        </w:rPr>
        <w:t xml:space="preserve"> </w:t>
      </w:r>
      <w:r>
        <w:rPr>
          <w:rFonts w:ascii="Times New Roman" w:hAnsi="Times New Roman" w:cs="Times New Roman" w:hint="default"/>
          <w:b/>
          <w:bCs/>
          <w:color w:val="auto"/>
          <w:sz w:val="24"/>
          <w:lang w:val="en-US" w:eastAsia="zh-CN"/>
        </w:rPr>
        <w:t xml:space="preserve"> </w:t>
      </w:r>
      <w:r>
        <w:rPr>
          <w:rFonts w:ascii="Times New Roman" w:hAnsi="Times New Roman" w:cs="Times New Roman" w:hint="default"/>
          <w:b/>
          <w:bCs/>
          <w:color w:val="auto"/>
          <w:sz w:val="24"/>
        </w:rPr>
        <w:t>含氰废水系统工艺流程图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lang w:val="en-US" w:eastAsia="zh-CN"/>
        </w:rPr>
        <w:t>②工艺流程简要说明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hAnsi="Times New Roman" w:cs="Times New Roman" w:hint="default"/>
          <w:color w:val="auto"/>
          <w:sz w:val="24"/>
        </w:rPr>
        <w:t>将含氰废水与其他废水进行分流，自流进入含氰废水调节池，经一定的停留时间调质均匀后，通过含氰废水提升泵提升，其流量通过流量计控制，流经一级破氰池与二级破氰池进行两级化学氧化破氰处理，用pH、ORP测控仪控制碱、氧化剂及酸、氧化剂的投入量，搅拌反应使氰化物完全氧化，氧化破氰后废水排入综合废水调节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lang w:val="en-US" w:eastAsia="zh-CN"/>
        </w:rPr>
        <w:t>3）一般清洗废水处理系统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lang w:val="en-US" w:eastAsia="zh-CN"/>
        </w:rPr>
        <w:t>①处理工艺流程</w:t>
      </w:r>
    </w:p>
    <w:p>
      <w:pPr>
        <w:spacing w:line="360" w:lineRule="auto"/>
        <w:jc w:val="center"/>
        <w:rPr>
          <w:rFonts w:ascii="Times New Roman" w:hAnsi="Times New Roman" w:hint="default"/>
          <w:color w:val="auto"/>
          <w:sz w:val="24"/>
        </w:rPr>
      </w:pPr>
      <w:r>
        <w:rPr>
          <w:rFonts w:ascii="Times New Roman" w:hAnsi="Times New Roman" w:cs="Times New Roman" w:hint="default"/>
          <w:color w:val="auto"/>
          <w:sz w:val="24"/>
        </w:rPr>
        <w:object>
          <v:shape id="_x0000_i1030" type="#_x0000_t75" style="width:402.5pt;height:132.25pt" o:ole="" coordsize="21600,21600" o:preferrelative="t" filled="f" stroked="f">
            <v:imagedata r:id="rId84" o:title="" croptop="4171f" cropleft="2566f"/>
            <o:lock v:ext="edit" aspectratio="t"/>
            <w10:anchorlock/>
          </v:shape>
          <o:OLEObject Type="Embed" ProgID="Visio.Drawing.11" ShapeID="_x0000_i1030" DrawAspect="Content" ObjectID="_1468075730" r:id="rId85"/>
        </w:objec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9"/>
        <w:rPr>
          <w:rFonts w:ascii="Times New Roman" w:hAnsi="Times New Roman" w:hint="default"/>
          <w:b/>
          <w:bCs/>
          <w:color w:val="auto"/>
          <w:sz w:val="24"/>
        </w:rPr>
      </w:pPr>
      <w:r>
        <w:rPr>
          <w:rFonts w:ascii="Times New Roman" w:hAnsi="Times New Roman" w:cs="Times New Roman" w:hint="default"/>
          <w:b/>
          <w:bCs/>
          <w:color w:val="auto"/>
          <w:sz w:val="24"/>
        </w:rPr>
        <w:t>图</w:t>
      </w:r>
      <w:r>
        <w:rPr>
          <w:rFonts w:ascii="Times New Roman" w:hAnsi="Times New Roman" w:cs="Times New Roman" w:hint="default"/>
          <w:b/>
          <w:bCs/>
          <w:color w:val="auto"/>
          <w:sz w:val="24"/>
          <w:lang w:val="en-US" w:eastAsia="zh-CN"/>
        </w:rPr>
        <w:t>1.5-4</w:t>
      </w:r>
      <w:r>
        <w:rPr>
          <w:rFonts w:ascii="Times New Roman" w:hAnsi="Times New Roman" w:cs="Times New Roman" w:hint="default"/>
          <w:b/>
          <w:bCs/>
          <w:color w:val="auto"/>
          <w:sz w:val="24"/>
        </w:rPr>
        <w:t xml:space="preserve"> </w:t>
      </w:r>
      <w:r>
        <w:rPr>
          <w:rFonts w:ascii="Times New Roman" w:hAnsi="Times New Roman" w:cs="Times New Roman" w:hint="default"/>
          <w:b/>
          <w:bCs/>
          <w:color w:val="auto"/>
          <w:sz w:val="24"/>
          <w:lang w:val="en-US" w:eastAsia="zh-CN"/>
        </w:rPr>
        <w:t xml:space="preserve"> </w:t>
      </w:r>
      <w:r>
        <w:rPr>
          <w:rFonts w:ascii="Times New Roman" w:hAnsi="Times New Roman" w:cs="Times New Roman" w:hint="default"/>
          <w:b/>
          <w:bCs/>
          <w:color w:val="auto"/>
          <w:sz w:val="24"/>
        </w:rPr>
        <w:t>一般清洗废水系统工艺流程图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rPr>
        <w:t>②工艺流程简要说明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hAnsi="Times New Roman" w:cs="Times New Roman" w:hint="default"/>
          <w:color w:val="auto"/>
          <w:sz w:val="24"/>
        </w:rPr>
        <w:t>一般清洗废水自流进入一般清洗废水调节池，经一定的停留时间调质均匀后，通过一般清洗废水提升泵提升，其流量通过流量计控制，流经pH调整池，pH调整池加入NaOH溶液，经pH调整后的一般清洗废水流入MBR膜进行过滤处理，MBR膜产水流入pH回调池，pH回调池中加入稀硫酸溶液，其投加量由pH仪表自动控制，调整pH值后废水流入回用原水池，然后废水经提升泵进入</w:t>
      </w:r>
      <w:r>
        <w:rPr>
          <w:rFonts w:ascii="Times New Roman" w:hAnsi="Times New Roman" w:cs="Times New Roman" w:hint="default"/>
          <w:color w:val="FF0000"/>
          <w:sz w:val="24"/>
        </w:rPr>
        <w:t>回用系统</w:t>
      </w:r>
      <w:r>
        <w:rPr>
          <w:rFonts w:ascii="Times New Roman" w:hAnsi="Times New Roman" w:cs="Times New Roman" w:hint="eastAsia"/>
          <w:color w:val="FF0000"/>
          <w:sz w:val="24"/>
          <w:lang w:eastAsia="zh-CN"/>
        </w:rPr>
        <w:t>（反渗透系统）</w:t>
      </w:r>
      <w:r>
        <w:rPr>
          <w:rFonts w:ascii="Times New Roman" w:hAnsi="Times New Roman" w:cs="Times New Roman" w:hint="default"/>
          <w:color w:val="auto"/>
          <w:sz w:val="24"/>
        </w:rPr>
        <w:t>，浓水进入综合废水调节池，产水回用车间。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lang w:val="en-US" w:eastAsia="zh-CN"/>
        </w:rPr>
        <w:t>4）</w:t>
      </w:r>
      <w:r>
        <w:rPr>
          <w:rFonts w:ascii="Times New Roman" w:eastAsia="宋体" w:hAnsi="Times New Roman" w:cs="Times New Roman" w:hint="default"/>
          <w:color w:val="auto"/>
          <w:sz w:val="24"/>
        </w:rPr>
        <w:t>酸性废液、油墨废水处理</w:t>
      </w:r>
      <w:r>
        <w:rPr>
          <w:rFonts w:ascii="Times New Roman" w:eastAsia="宋体" w:hAnsi="Times New Roman" w:cs="Times New Roman" w:hint="default"/>
          <w:color w:val="auto"/>
          <w:sz w:val="24"/>
          <w:lang w:val="en-US" w:eastAsia="zh-CN"/>
        </w:rPr>
        <w:t>单元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r>
        <w:rPr>
          <w:rFonts w:ascii="Times New Roman" w:eastAsia="宋体" w:hAnsi="Times New Roman" w:cs="Times New Roman" w:hint="default"/>
          <w:color w:val="auto"/>
          <w:sz w:val="24"/>
        </w:rPr>
        <w:t>①处理工艺流程</w:t>
      </w:r>
      <w:r>
        <w:rPr>
          <w:rFonts w:ascii="Times New Roman" w:hAnsi="Times New Roman" w:hint="default"/>
          <w:color w:val="auto"/>
          <w:sz w:val="24"/>
        </w:rPr>
        <w:br/>
      </w:r>
      <w:r>
        <w:rPr>
          <w:rFonts w:ascii="Times New Roman" w:hAnsi="Times New Roman" w:hint="default"/>
          <w:color w:val="auto"/>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6" w:history="1">
        <w:r>
          <w:rPr>
            <w:rFonts w:ascii="SimSun" w:eastAsia="SimSun" w:hAnsi="SimSun" w:cs="SimSun"/>
            <w:b/>
            <w:bCs/>
            <w:color w:val="0000EE"/>
            <w:kern w:val="0"/>
            <w:sz w:val="30"/>
            <w:szCs w:val="30"/>
            <w:u w:val="single" w:color="0000EE"/>
          </w:rPr>
          <w:t>https://d.book118.com/946054103151010053</w:t>
        </w:r>
      </w:hyperlink>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hint="default"/>
          <w:color w:val="auto"/>
          <w:sz w:val="24"/>
        </w:rPr>
      </w:pPr>
    </w:p>
    <w:sectPr>
      <w:headerReference w:type="default" r:id="rId87"/>
      <w:footerReference w:type="default" r:id="rId88"/>
      <w:type w:val="nextPage"/>
      <w:pgSz w:w="11906" w:h="16838"/>
      <w:pgMar w:top="1417" w:right="1417" w:bottom="1417" w:left="1417" w:header="851" w:footer="992" w:gutter="0"/>
      <w:pgBorders>
        <w:top w:val="none" w:sz="0" w:space="0" w:color="auto"/>
        <w:left w:val="none" w:sz="0" w:space="0" w:color="auto"/>
        <w:bottom w:val="none" w:sz="0" w:space="0" w:color="auto"/>
        <w:right w:val="none" w:sz="0" w:space="0" w:color="auto"/>
      </w:pgBorders>
      <w:pgNumType w:fmt="decimal" w:start="3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AFF" w:usb1="C0007841" w:usb2="00000009" w:usb3="00000000" w:csb0="400401FF" w:csb1="FFFF0000"/>
  </w:font>
  <w:font w:name="宋体">
    <w:panose1 w:val="02010600030101010101"/>
    <w:charset w:val="81"/>
    <w:family w:val="auto"/>
    <w:pitch w:val="default"/>
    <w:sig w:usb0="00000003" w:usb1="288F0000" w:usb2="00000006" w:usb3="00000000" w:csb0="000C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pPr>
                            <w:pStyle w:val="Footer"/>
                            <w:rPr>
                              <w:rFonts w:eastAsia="宋体" w:hint="eastAsia"/>
                              <w:lang w:eastAsia="zh-CN"/>
                            </w:rPr>
                          </w:pPr>
                          <w:r>
                            <w:rPr>
                              <w:rFonts w:ascii="Times New Roman" w:hAnsi="Times New Roman" w:cs="Times New Roman" w:hint="default"/>
                              <w:lang w:eastAsia="zh-CN"/>
                            </w:rPr>
                            <w:fldChar w:fldCharType="begin"/>
                          </w:r>
                          <w:r>
                            <w:rPr>
                              <w:rFonts w:ascii="Times New Roman" w:hAnsi="Times New Roman" w:cs="Times New Roman" w:hint="default"/>
                              <w:lang w:eastAsia="zh-CN"/>
                            </w:rPr>
                            <w:instrText xml:space="preserve"> PAGE  \* MERGEFORMAT </w:instrText>
                          </w:r>
                          <w:r>
                            <w:rPr>
                              <w:rFonts w:ascii="Times New Roman" w:hAnsi="Times New Roman" w:cs="Times New Roman" w:hint="default"/>
                              <w:lang w:eastAsia="zh-CN"/>
                            </w:rPr>
                            <w:fldChar w:fldCharType="separate"/>
                          </w:r>
                          <w:r>
                            <w:rPr>
                              <w:rFonts w:ascii="Times New Roman" w:hAnsi="Times New Roman" w:cs="Times New Roman" w:hint="default"/>
                              <w:lang w:eastAsia="zh-CN"/>
                            </w:rPr>
                            <w:t>I</w:t>
                          </w:r>
                          <w:r>
                            <w:rPr>
                              <w:rFonts w:ascii="Times New Roman" w:hAnsi="Times New Roman" w:cs="Times New Roman" w:hint="default"/>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8"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75pt">
              <v:textbox style="mso-fit-shape-to-text:t" inset="0,0,0,0">
                <w:txbxContent>
                  <w:p>
                    <w:pPr>
                      <w:pStyle w:val="Footer"/>
                      <w:rPr>
                        <w:rFonts w:eastAsia="宋体" w:hint="eastAsia"/>
                        <w:lang w:eastAsia="zh-CN"/>
                      </w:rPr>
                    </w:pPr>
                    <w:r>
                      <w:rPr>
                        <w:rFonts w:ascii="Times New Roman" w:hAnsi="Times New Roman" w:cs="Times New Roman" w:hint="default"/>
                        <w:lang w:eastAsia="zh-CN"/>
                      </w:rPr>
                      <w:fldChar w:fldCharType="begin"/>
                    </w:r>
                    <w:r>
                      <w:rPr>
                        <w:rFonts w:ascii="Times New Roman" w:hAnsi="Times New Roman" w:cs="Times New Roman" w:hint="default"/>
                        <w:lang w:eastAsia="zh-CN"/>
                      </w:rPr>
                      <w:instrText xml:space="preserve"> PAGE  \* MERGEFORMAT </w:instrText>
                    </w:r>
                    <w:r>
                      <w:rPr>
                        <w:rFonts w:ascii="Times New Roman" w:hAnsi="Times New Roman" w:cs="Times New Roman" w:hint="default"/>
                        <w:lang w:eastAsia="zh-CN"/>
                      </w:rPr>
                      <w:fldChar w:fldCharType="separate"/>
                    </w:r>
                    <w:r>
                      <w:rPr>
                        <w:rFonts w:ascii="Times New Roman" w:hAnsi="Times New Roman" w:cs="Times New Roman" w:hint="default"/>
                        <w:lang w:eastAsia="zh-CN"/>
                      </w:rPr>
                      <w:t>I</w:t>
                    </w:r>
                    <w:r>
                      <w:rPr>
                        <w:rFonts w:ascii="Times New Roman" w:hAnsi="Times New Roman" w:cs="Times New Roman" w:hint="default"/>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024716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723614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661513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2689742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0310489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820275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481693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95163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605246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676082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fldChar w:fldCharType="begin"/>
                    </w:r>
                    <w:r>
                      <w:instrText xml:space="preserve"> PAGE  \* MERGEFORMAT </w:instrText>
                    </w:r>
                    <w:r>
                      <w:fldChar w:fldCharType="separate"/>
                    </w:r>
                    <w:r>
                      <w:t>12</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143783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fldChar w:fldCharType="begin"/>
                    </w:r>
                    <w:r>
                      <w:instrText xml:space="preserve"> PAGE  \* MERGEFORMAT </w:instrText>
                    </w:r>
                    <w:r>
                      <w:fldChar w:fldCharType="separate"/>
                    </w:r>
                    <w:r>
                      <w:t>12</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916538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fldChar w:fldCharType="begin"/>
                    </w:r>
                    <w:r>
                      <w:instrText xml:space="preserve"> PAGE  \* MERGEFORMAT </w:instrText>
                    </w:r>
                    <w:r>
                      <w:fldChar w:fldCharType="separate"/>
                    </w:r>
                    <w:r>
                      <w:t>13</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711689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pPr>
                    <w:r>
                      <w:fldChar w:fldCharType="begin"/>
                    </w:r>
                    <w:r>
                      <w:instrText xml:space="preserve"> PAGE  \* MERGEFORMAT </w:instrText>
                    </w:r>
                    <w:r>
                      <w:fldChar w:fldCharType="separate"/>
                    </w:r>
                    <w:r>
                      <w:t>14</w:t>
                    </w:r>
                    <w: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942118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pPr>
                    <w:r>
                      <w:fldChar w:fldCharType="begin"/>
                    </w:r>
                    <w:r>
                      <w:instrText xml:space="preserve"> PAGE  \* MERGEFORMAT </w:instrText>
                    </w:r>
                    <w:r>
                      <w:fldChar w:fldCharType="separate"/>
                    </w:r>
                    <w:r>
                      <w:t>15</w:t>
                    </w:r>
                    <w: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774118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pPr>
                    <w:r>
                      <w:fldChar w:fldCharType="begin"/>
                    </w:r>
                    <w:r>
                      <w:instrText xml:space="preserve"> PAGE  \* MERGEFORMAT </w:instrText>
                    </w:r>
                    <w:r>
                      <w:fldChar w:fldCharType="separate"/>
                    </w:r>
                    <w:r>
                      <w:t>16</w:t>
                    </w:r>
                    <w: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285847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pPr>
                    <w:r>
                      <w:fldChar w:fldCharType="begin"/>
                    </w:r>
                    <w:r>
                      <w:instrText xml:space="preserve"> PAGE  \* MERGEFORMAT </w:instrText>
                    </w:r>
                    <w:r>
                      <w:fldChar w:fldCharType="separate"/>
                    </w:r>
                    <w:r>
                      <w:t>17</w:t>
                    </w:r>
                    <w: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931341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pPr>
                    <w:r>
                      <w:fldChar w:fldCharType="begin"/>
                    </w:r>
                    <w:r>
                      <w:instrText xml:space="preserve"> PAGE  \* MERGEFORMAT </w:instrText>
                    </w:r>
                    <w:r>
                      <w:fldChar w:fldCharType="separate"/>
                    </w:r>
                    <w:r>
                      <w:t>18</w:t>
                    </w:r>
                    <w: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pPr>
                    <w:r>
                      <w:fldChar w:fldCharType="begin"/>
                    </w:r>
                    <w:r>
                      <w:instrText xml:space="preserve"> PAGE  \* MERGEFORMAT </w:instrText>
                    </w:r>
                    <w:r>
                      <w:fldChar w:fldCharType="separate"/>
                    </w:r>
                    <w:r>
                      <w:t>19</w:t>
                    </w:r>
                    <w: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830446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pPr>
                      <w:pStyle w:val="Footer"/>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906266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pPr>
                      <w:pStyle w:val="Footer"/>
                    </w:pPr>
                    <w:r>
                      <w:fldChar w:fldCharType="begin"/>
                    </w:r>
                    <w:r>
                      <w:instrText xml:space="preserve"> PAGE  \* MERGEFORMAT </w:instrText>
                    </w:r>
                    <w:r>
                      <w:fldChar w:fldCharType="separate"/>
                    </w:r>
                    <w:r>
                      <w:t>22</w:t>
                    </w:r>
                    <w: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86238029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pPr>
                      <w:pStyle w:val="Footer"/>
                    </w:pPr>
                    <w:r>
                      <w:fldChar w:fldCharType="begin"/>
                    </w:r>
                    <w:r>
                      <w:instrText xml:space="preserve"> PAGE  \* MERGEFORMAT </w:instrText>
                    </w:r>
                    <w:r>
                      <w:fldChar w:fldCharType="separate"/>
                    </w:r>
                    <w:r>
                      <w:t>23</w:t>
                    </w:r>
                    <w: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033667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pPr>
                      <w:pStyle w:val="Footer"/>
                    </w:pPr>
                    <w:r>
                      <w:fldChar w:fldCharType="begin"/>
                    </w:r>
                    <w:r>
                      <w:instrText xml:space="preserve"> PAGE  \* MERGEFORMAT </w:instrText>
                    </w:r>
                    <w:r>
                      <w:fldChar w:fldCharType="separate"/>
                    </w:r>
                    <w:r>
                      <w:t>23</w:t>
                    </w:r>
                    <w:r>
                      <w:fldChar w:fldCharType="end"/>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254103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pPr>
                      <w:pStyle w:val="Footer"/>
                    </w:pPr>
                    <w:r>
                      <w:fldChar w:fldCharType="begin"/>
                    </w:r>
                    <w:r>
                      <w:instrText xml:space="preserve"> PAGE  \* MERGEFORMAT </w:instrText>
                    </w:r>
                    <w:r>
                      <w:fldChar w:fldCharType="separate"/>
                    </w:r>
                    <w:r>
                      <w:t>24</w:t>
                    </w:r>
                    <w:r>
                      <w:fldChar w:fldCharType="end"/>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862096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pPr>
                      <w:pStyle w:val="Footer"/>
                    </w:pPr>
                    <w:r>
                      <w:fldChar w:fldCharType="begin"/>
                    </w:r>
                    <w:r>
                      <w:instrText xml:space="preserve"> PAGE  \* MERGEFORMAT </w:instrText>
                    </w:r>
                    <w:r>
                      <w:fldChar w:fldCharType="separate"/>
                    </w:r>
                    <w:r>
                      <w:t>25</w:t>
                    </w:r>
                    <w: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746866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pPr>
                      <w:pStyle w:val="Footer"/>
                    </w:pPr>
                    <w:r>
                      <w:fldChar w:fldCharType="begin"/>
                    </w:r>
                    <w:r>
                      <w:instrText xml:space="preserve"> PAGE  \* MERGEFORMAT </w:instrText>
                    </w:r>
                    <w:r>
                      <w:fldChar w:fldCharType="separate"/>
                    </w:r>
                    <w:r>
                      <w:t>26</w:t>
                    </w:r>
                    <w:r>
                      <w:fldChar w:fldCharType="end"/>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267862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pPr>
                      <w:pStyle w:val="Footer"/>
                    </w:pPr>
                    <w:r>
                      <w:fldChar w:fldCharType="begin"/>
                    </w:r>
                    <w:r>
                      <w:instrText xml:space="preserve"> PAGE  \* MERGEFORMAT </w:instrText>
                    </w:r>
                    <w:r>
                      <w:fldChar w:fldCharType="separate"/>
                    </w:r>
                    <w:r>
                      <w:t>27</w:t>
                    </w:r>
                    <w:r>
                      <w:fldChar w:fldCharType="end"/>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77" type="#_x0000_t202" style="width:2in;height:2in;margin-top:0;margin-left:0;mso-position-horizontal:center;mso-position-horizontal-relative:margin;mso-wrap-distance-bottom:0;mso-wrap-distance-left:9pt;mso-wrap-distance-right:9pt;mso-wrap-distance-top:0;mso-wrap-style:none;position:absolute;v-text-anchor:top;z-index:251715584" filled="f" fillcolor="this" stroked="f" strokeweight="0.5pt">
              <v:textbox style="mso-fit-shape-to-text:t" inset="0,0,0,0">
                <w:txbxContent>
                  <w:p>
                    <w:pPr>
                      <w:pStyle w:val="Footer"/>
                    </w:pPr>
                    <w:r>
                      <w:fldChar w:fldCharType="begin"/>
                    </w:r>
                    <w:r>
                      <w:instrText xml:space="preserve"> PAGE  \* MERGEFORMAT </w:instrText>
                    </w:r>
                    <w:r>
                      <w:fldChar w:fldCharType="separate"/>
                    </w:r>
                    <w:r>
                      <w:t>28</w:t>
                    </w:r>
                    <w:r>
                      <w:fldChar w:fldCharType="end"/>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68900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78" type="#_x0000_t202" style="width:2in;height:2in;margin-top:0;margin-left:0;mso-position-horizontal:center;mso-position-horizontal-relative:margin;mso-wrap-distance-bottom:0;mso-wrap-distance-left:9pt;mso-wrap-distance-right:9pt;mso-wrap-distance-top:0;mso-wrap-style:none;position:absolute;v-text-anchor:top;z-index:251717632" filled="f" fillcolor="this" stroked="f" strokeweight="0.5pt">
              <v:textbox style="mso-fit-shape-to-text:t" inset="0,0,0,0">
                <w:txbxContent>
                  <w:p>
                    <w:pPr>
                      <w:pStyle w:val="Footer"/>
                    </w:pPr>
                    <w:r>
                      <w:fldChar w:fldCharType="begin"/>
                    </w:r>
                    <w:r>
                      <w:instrText xml:space="preserve"> PAGE  \* MERGEFORMAT </w:instrText>
                    </w:r>
                    <w:r>
                      <w:fldChar w:fldCharType="separate"/>
                    </w:r>
                    <w:r>
                      <w:t>29</w:t>
                    </w:r>
                    <w:r>
                      <w:fldChar w:fldCharType="end"/>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3405940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79" type="#_x0000_t202" style="width:2in;height:2in;margin-top:0;margin-left:0;mso-position-horizontal:center;mso-position-horizontal-relative:margin;mso-wrap-distance-bottom:0;mso-wrap-distance-left:9pt;mso-wrap-distance-right:9pt;mso-wrap-distance-top:0;mso-wrap-style:none;position:absolute;v-text-anchor:top;z-index:251719680" filled="f" fillcolor="this" stroked="f" strokeweight="0.5pt">
              <v:textbox style="mso-fit-shape-to-text:t" inset="0,0,0,0">
                <w:txbxContent>
                  <w:p>
                    <w:pPr>
                      <w:pStyle w:val="Footer"/>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749151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80" type="#_x0000_t202" style="width:2in;height:2in;margin-top:0;margin-left:0;mso-position-horizontal:center;mso-position-horizontal-relative:margin;mso-wrap-distance-bottom:0;mso-wrap-distance-left:9pt;mso-wrap-distance-right:9pt;mso-wrap-distance-top:0;mso-wrap-style:none;position:absolute;v-text-anchor:top;z-index:251721728" filled="f" fillcolor="this" stroked="f" strokeweight="0.5pt">
              <v:textbox style="mso-fit-shape-to-text:t" inset="0,0,0,0">
                <w:txbxContent>
                  <w:p>
                    <w:pPr>
                      <w:pStyle w:val="Footer"/>
                    </w:pPr>
                    <w:r>
                      <w:fldChar w:fldCharType="begin"/>
                    </w:r>
                    <w:r>
                      <w:instrText xml:space="preserve"> PAGE  \* MERGEFORMAT </w:instrText>
                    </w:r>
                    <w:r>
                      <w:fldChar w:fldCharType="separate"/>
                    </w:r>
                    <w:r>
                      <w:t>31</w:t>
                    </w:r>
                    <w:r>
                      <w:fldChar w:fldCharType="end"/>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365725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81" type="#_x0000_t202" style="width:2in;height:2in;margin-top:0;margin-left:0;mso-position-horizontal:center;mso-position-horizontal-relative:margin;mso-wrap-distance-bottom:0;mso-wrap-distance-left:9pt;mso-wrap-distance-right:9pt;mso-wrap-distance-top:0;mso-wrap-style:none;position:absolute;v-text-anchor:top;z-index:251723776" filled="f" fillcolor="this" stroked="f" strokeweight="0.5pt">
              <v:textbox style="mso-fit-shape-to-text:t" inset="0,0,0,0">
                <w:txbxContent>
                  <w:p>
                    <w:pPr>
                      <w:pStyle w:val="Footer"/>
                    </w:pPr>
                    <w:r>
                      <w:fldChar w:fldCharType="begin"/>
                    </w:r>
                    <w:r>
                      <w:instrText xml:space="preserve"> PAGE  \* MERGEFORMAT </w:instrText>
                    </w:r>
                    <w:r>
                      <w:fldChar w:fldCharType="separate"/>
                    </w:r>
                    <w:r>
                      <w:t>32</w:t>
                    </w:r>
                    <w:r>
                      <w:fldChar w:fldCharType="end"/>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r>
      <w:rPr>
        <w:sz w:val="20"/>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118799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82" type="#_x0000_t202" style="width:2in;height:2in;margin-top:0;margin-left:0;mso-position-horizontal:center;mso-position-horizontal-relative:margin;mso-wrap-distance-bottom:0;mso-wrap-distance-left:9pt;mso-wrap-distance-right:9pt;mso-wrap-distance-top:0;mso-wrap-style:none;position:absolute;v-text-anchor:top;z-index:251725824" filled="f" fillcolor="this" stroked="f" strokeweight="0.5pt">
              <v:textbox style="mso-fit-shape-to-text:t" inset="0,0,0,0">
                <w:txbxContent>
                  <w:p>
                    <w:pPr>
                      <w:pStyle w:val="Footer"/>
                    </w:pPr>
                    <w:r>
                      <w:fldChar w:fldCharType="begin"/>
                    </w:r>
                    <w:r>
                      <w:instrText xml:space="preserve"> PAGE  \* MERGEFORMAT </w:instrText>
                    </w:r>
                    <w:r>
                      <w:fldChar w:fldCharType="separate"/>
                    </w:r>
                    <w:r>
                      <w:t>34</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BE8ED57"/>
    <w:multiLevelType w:val="singleLevel"/>
    <w:tmpl w:val="CBE8ED57"/>
    <w:lvl w:ilvl="0">
      <w:start w:val="2"/>
      <w:numFmt w:val="decimal"/>
      <w:suff w:val="nothing"/>
      <w:lvlText w:val="（%1）"/>
      <w:lvlJc w:val="left"/>
    </w:lvl>
  </w:abstractNum>
  <w:abstractNum w:abstractNumId="1">
    <w:nsid w:val="166844E0"/>
    <w:multiLevelType w:val="multilevel"/>
    <w:tmpl w:val="166844E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6C77B9"/>
    <w:rsid w:val="009061D9"/>
    <w:rsid w:val="00E6057D"/>
    <w:rsid w:val="0141572F"/>
    <w:rsid w:val="01DF05F8"/>
    <w:rsid w:val="028D3142"/>
    <w:rsid w:val="02BC7D06"/>
    <w:rsid w:val="03652E45"/>
    <w:rsid w:val="03DF62C8"/>
    <w:rsid w:val="04001E75"/>
    <w:rsid w:val="051F680F"/>
    <w:rsid w:val="05432938"/>
    <w:rsid w:val="05863F97"/>
    <w:rsid w:val="059E3794"/>
    <w:rsid w:val="05C74CD3"/>
    <w:rsid w:val="05C95215"/>
    <w:rsid w:val="0672061A"/>
    <w:rsid w:val="071E6219"/>
    <w:rsid w:val="08EF0889"/>
    <w:rsid w:val="0A1C2690"/>
    <w:rsid w:val="0A3E7253"/>
    <w:rsid w:val="0A690774"/>
    <w:rsid w:val="0ACF7C35"/>
    <w:rsid w:val="0B2E5519"/>
    <w:rsid w:val="0B49561E"/>
    <w:rsid w:val="0B7D31D1"/>
    <w:rsid w:val="0BF4444B"/>
    <w:rsid w:val="0C7054B6"/>
    <w:rsid w:val="0D213474"/>
    <w:rsid w:val="0D380144"/>
    <w:rsid w:val="0D631EEF"/>
    <w:rsid w:val="0D9D58C5"/>
    <w:rsid w:val="0E8B3AEB"/>
    <w:rsid w:val="0EAF46B7"/>
    <w:rsid w:val="0EC6347F"/>
    <w:rsid w:val="0FC25FB3"/>
    <w:rsid w:val="0FC8076D"/>
    <w:rsid w:val="0FF51325"/>
    <w:rsid w:val="10556A05"/>
    <w:rsid w:val="10C13168"/>
    <w:rsid w:val="111175BA"/>
    <w:rsid w:val="1133683E"/>
    <w:rsid w:val="123D0D6C"/>
    <w:rsid w:val="12A06AB4"/>
    <w:rsid w:val="12A753FA"/>
    <w:rsid w:val="12D55D3A"/>
    <w:rsid w:val="131A37F3"/>
    <w:rsid w:val="14304F52"/>
    <w:rsid w:val="14541C7E"/>
    <w:rsid w:val="14E949FC"/>
    <w:rsid w:val="14F7365D"/>
    <w:rsid w:val="1504302F"/>
    <w:rsid w:val="15A60FE9"/>
    <w:rsid w:val="15B3177A"/>
    <w:rsid w:val="15CC658B"/>
    <w:rsid w:val="1668673A"/>
    <w:rsid w:val="167F4777"/>
    <w:rsid w:val="16D52721"/>
    <w:rsid w:val="171C32BA"/>
    <w:rsid w:val="17413E43"/>
    <w:rsid w:val="17420395"/>
    <w:rsid w:val="17DF7654"/>
    <w:rsid w:val="18156AB8"/>
    <w:rsid w:val="18257149"/>
    <w:rsid w:val="18280FA1"/>
    <w:rsid w:val="183A1400"/>
    <w:rsid w:val="19081158"/>
    <w:rsid w:val="196A4E24"/>
    <w:rsid w:val="19E52AA1"/>
    <w:rsid w:val="19F16090"/>
    <w:rsid w:val="1ACC253D"/>
    <w:rsid w:val="1C6B39EA"/>
    <w:rsid w:val="1C754E58"/>
    <w:rsid w:val="1CE9218C"/>
    <w:rsid w:val="1DE86925"/>
    <w:rsid w:val="1EDF3F2B"/>
    <w:rsid w:val="1F4A1160"/>
    <w:rsid w:val="20165D67"/>
    <w:rsid w:val="20617FFD"/>
    <w:rsid w:val="206673E6"/>
    <w:rsid w:val="20EC5803"/>
    <w:rsid w:val="21396E8B"/>
    <w:rsid w:val="22DD01B1"/>
    <w:rsid w:val="232139AB"/>
    <w:rsid w:val="237613B4"/>
    <w:rsid w:val="23B95317"/>
    <w:rsid w:val="23D3710C"/>
    <w:rsid w:val="24893729"/>
    <w:rsid w:val="253500B5"/>
    <w:rsid w:val="2557180C"/>
    <w:rsid w:val="256953E7"/>
    <w:rsid w:val="25755C90"/>
    <w:rsid w:val="259F425C"/>
    <w:rsid w:val="25BF1CF6"/>
    <w:rsid w:val="2615033C"/>
    <w:rsid w:val="26D417A0"/>
    <w:rsid w:val="27237480"/>
    <w:rsid w:val="274A6DDF"/>
    <w:rsid w:val="28CD4C5F"/>
    <w:rsid w:val="2A44785D"/>
    <w:rsid w:val="2B886916"/>
    <w:rsid w:val="2C150C2C"/>
    <w:rsid w:val="2C2A22B8"/>
    <w:rsid w:val="2C325625"/>
    <w:rsid w:val="2D081FB1"/>
    <w:rsid w:val="2D944F88"/>
    <w:rsid w:val="2DD407C7"/>
    <w:rsid w:val="2E042515"/>
    <w:rsid w:val="2E89300F"/>
    <w:rsid w:val="2EB57C15"/>
    <w:rsid w:val="2F087188"/>
    <w:rsid w:val="30F32296"/>
    <w:rsid w:val="31BD3C33"/>
    <w:rsid w:val="32696559"/>
    <w:rsid w:val="32833FDE"/>
    <w:rsid w:val="32B92C61"/>
    <w:rsid w:val="334A7F99"/>
    <w:rsid w:val="3506004E"/>
    <w:rsid w:val="35A82FDF"/>
    <w:rsid w:val="36117B00"/>
    <w:rsid w:val="36256063"/>
    <w:rsid w:val="36362163"/>
    <w:rsid w:val="36731C2B"/>
    <w:rsid w:val="36C43B15"/>
    <w:rsid w:val="37216138"/>
    <w:rsid w:val="373E61EA"/>
    <w:rsid w:val="37950A5B"/>
    <w:rsid w:val="37A23214"/>
    <w:rsid w:val="38CA0C4A"/>
    <w:rsid w:val="39130A2A"/>
    <w:rsid w:val="392F04D8"/>
    <w:rsid w:val="396C52DB"/>
    <w:rsid w:val="39A94297"/>
    <w:rsid w:val="39B760C9"/>
    <w:rsid w:val="3B616481"/>
    <w:rsid w:val="3BAF140A"/>
    <w:rsid w:val="3BDD4189"/>
    <w:rsid w:val="3C4B1DF2"/>
    <w:rsid w:val="3D141995"/>
    <w:rsid w:val="3DB96953"/>
    <w:rsid w:val="3E004607"/>
    <w:rsid w:val="3EFB328D"/>
    <w:rsid w:val="3FF50CD1"/>
    <w:rsid w:val="402115DE"/>
    <w:rsid w:val="4095560E"/>
    <w:rsid w:val="409E221E"/>
    <w:rsid w:val="40B73A07"/>
    <w:rsid w:val="410123EB"/>
    <w:rsid w:val="41153430"/>
    <w:rsid w:val="417B41BA"/>
    <w:rsid w:val="4181144A"/>
    <w:rsid w:val="41BD4926"/>
    <w:rsid w:val="41C709FC"/>
    <w:rsid w:val="42B62789"/>
    <w:rsid w:val="42D45D86"/>
    <w:rsid w:val="4336378C"/>
    <w:rsid w:val="43663D51"/>
    <w:rsid w:val="443D3AFC"/>
    <w:rsid w:val="449344A5"/>
    <w:rsid w:val="450C00E3"/>
    <w:rsid w:val="450D34CE"/>
    <w:rsid w:val="45712588"/>
    <w:rsid w:val="45A92CA5"/>
    <w:rsid w:val="464F2232"/>
    <w:rsid w:val="46612580"/>
    <w:rsid w:val="46C53ADC"/>
    <w:rsid w:val="48662AE6"/>
    <w:rsid w:val="48A4642F"/>
    <w:rsid w:val="4940623B"/>
    <w:rsid w:val="4A704F47"/>
    <w:rsid w:val="4BE96317"/>
    <w:rsid w:val="4C5B1576"/>
    <w:rsid w:val="4CBD1623"/>
    <w:rsid w:val="4CC25E71"/>
    <w:rsid w:val="4D3F29E7"/>
    <w:rsid w:val="4E105DDD"/>
    <w:rsid w:val="4EF54151"/>
    <w:rsid w:val="4F3C4C77"/>
    <w:rsid w:val="512322CB"/>
    <w:rsid w:val="514F5C6A"/>
    <w:rsid w:val="5150055F"/>
    <w:rsid w:val="51E16C89"/>
    <w:rsid w:val="52186F93"/>
    <w:rsid w:val="52FC308C"/>
    <w:rsid w:val="53CA5200"/>
    <w:rsid w:val="547727CE"/>
    <w:rsid w:val="547B5C4A"/>
    <w:rsid w:val="550E5A2B"/>
    <w:rsid w:val="55451F0D"/>
    <w:rsid w:val="561F0786"/>
    <w:rsid w:val="565A6FAE"/>
    <w:rsid w:val="56793A52"/>
    <w:rsid w:val="56BA5480"/>
    <w:rsid w:val="56F53FD7"/>
    <w:rsid w:val="575329D5"/>
    <w:rsid w:val="57EB4D98"/>
    <w:rsid w:val="59464905"/>
    <w:rsid w:val="598A2EE8"/>
    <w:rsid w:val="59B60492"/>
    <w:rsid w:val="5AA036ED"/>
    <w:rsid w:val="5AA22D0C"/>
    <w:rsid w:val="5BA748A4"/>
    <w:rsid w:val="5BE62401"/>
    <w:rsid w:val="5C3C4F10"/>
    <w:rsid w:val="5C44760D"/>
    <w:rsid w:val="5C6A0DAE"/>
    <w:rsid w:val="5D0A6484"/>
    <w:rsid w:val="5D0F6CFF"/>
    <w:rsid w:val="5D9B3A9D"/>
    <w:rsid w:val="5DF43F77"/>
    <w:rsid w:val="5DFD3061"/>
    <w:rsid w:val="5EDA6F66"/>
    <w:rsid w:val="5F491BBE"/>
    <w:rsid w:val="5FBB6871"/>
    <w:rsid w:val="602A2A30"/>
    <w:rsid w:val="605A17DE"/>
    <w:rsid w:val="610A59A4"/>
    <w:rsid w:val="610E0A02"/>
    <w:rsid w:val="61AE19EB"/>
    <w:rsid w:val="6235726C"/>
    <w:rsid w:val="629661FE"/>
    <w:rsid w:val="640C7FAA"/>
    <w:rsid w:val="642E37D9"/>
    <w:rsid w:val="656B6C32"/>
    <w:rsid w:val="65FF155B"/>
    <w:rsid w:val="66384CA0"/>
    <w:rsid w:val="669C677E"/>
    <w:rsid w:val="67024A05"/>
    <w:rsid w:val="67096942"/>
    <w:rsid w:val="682758B9"/>
    <w:rsid w:val="68374EC6"/>
    <w:rsid w:val="68C94A01"/>
    <w:rsid w:val="6A2373AF"/>
    <w:rsid w:val="6A446B8F"/>
    <w:rsid w:val="6AB86E1B"/>
    <w:rsid w:val="6AC847A0"/>
    <w:rsid w:val="6B330CC5"/>
    <w:rsid w:val="6B40124E"/>
    <w:rsid w:val="6B874F04"/>
    <w:rsid w:val="6BA73FE0"/>
    <w:rsid w:val="6BDA0815"/>
    <w:rsid w:val="6C0B30F6"/>
    <w:rsid w:val="6C32186E"/>
    <w:rsid w:val="6CCC1D7D"/>
    <w:rsid w:val="6D317EC4"/>
    <w:rsid w:val="6D851688"/>
    <w:rsid w:val="6DF24A78"/>
    <w:rsid w:val="6E8F342D"/>
    <w:rsid w:val="6ED33EEA"/>
    <w:rsid w:val="6F081DD3"/>
    <w:rsid w:val="6FE145EC"/>
    <w:rsid w:val="70635C47"/>
    <w:rsid w:val="70FC3EF5"/>
    <w:rsid w:val="71183DD9"/>
    <w:rsid w:val="73BC23E0"/>
    <w:rsid w:val="745910BB"/>
    <w:rsid w:val="75A10AF9"/>
    <w:rsid w:val="767572DB"/>
    <w:rsid w:val="76F62E51"/>
    <w:rsid w:val="772B3BE1"/>
    <w:rsid w:val="78293433"/>
    <w:rsid w:val="784054C9"/>
    <w:rsid w:val="78DD6EFF"/>
    <w:rsid w:val="78F700D0"/>
    <w:rsid w:val="79A55C5D"/>
    <w:rsid w:val="79BD770E"/>
    <w:rsid w:val="79DF2984"/>
    <w:rsid w:val="7B862EE8"/>
    <w:rsid w:val="7BF41AF0"/>
    <w:rsid w:val="7C3B5DC2"/>
    <w:rsid w:val="7CA92A87"/>
    <w:rsid w:val="7CBC6767"/>
    <w:rsid w:val="7D387C06"/>
    <w:rsid w:val="7DB163E5"/>
    <w:rsid w:val="7E433E67"/>
  </w:rsids>
  <w:docVars>
    <w:docVar w:name="commondata" w:val="eyJoZGlkIjoiN2I2ZTA4NzE5OTY5M2Q5NmExZjRjMzc2MWNhYTI3OG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1" w:unhideWhenUsed="0" w:qFormat="1"/>
    <w:lsdException w:name="heading 3" w:uiPriority="0" w:qFormat="1"/>
    <w:lsdException w:name="heading 4" w:semiHidden="0" w:uiPriority="0" w:qFormat="1"/>
    <w:lsdException w:name="heading 5" w:semiHidden="0" w:uiPriority="1" w:unhideWhenUsed="0" w:qFormat="1"/>
    <w:lsdException w:name="heading 6" w:uiPriority="0" w:qFormat="1"/>
    <w:lsdException w:name="heading 7" w:uiPriority="0" w:qFormat="1"/>
    <w:lsdException w:name="heading 8" w:semiHidden="0" w:uiPriority="1" w:unhideWhenUsed="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qFormat="1"/>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1"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qFormat="1"/>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nhideWhenUsed="0" w:qFormat="1"/>
    <w:lsdException w:name="E-mail Signature" w:semiHidden="0" w:qFormat="1"/>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FirstIndent2"/>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qFormat/>
    <w:pPr>
      <w:keepNext/>
      <w:keepLines/>
      <w:spacing w:before="340" w:beforeLines="0" w:after="330" w:afterLines="0" w:line="576" w:lineRule="auto"/>
      <w:outlineLvl w:val="0"/>
    </w:pPr>
    <w:rPr>
      <w:b/>
      <w:bCs/>
      <w:kern w:val="44"/>
      <w:sz w:val="44"/>
      <w:szCs w:val="44"/>
    </w:rPr>
  </w:style>
  <w:style w:type="paragraph" w:styleId="Heading2">
    <w:name w:val="heading 2"/>
    <w:basedOn w:val="Normal"/>
    <w:next w:val="NormalIndent"/>
    <w:uiPriority w:val="1"/>
    <w:qFormat/>
    <w:pPr>
      <w:spacing w:before="5"/>
      <w:ind w:left="220"/>
      <w:outlineLvl w:val="1"/>
    </w:pPr>
    <w:rPr>
      <w:rFonts w:ascii="宋体" w:eastAsia="宋体" w:hAnsi="宋体"/>
      <w:b/>
      <w:bCs/>
      <w:sz w:val="32"/>
      <w:szCs w:val="32"/>
    </w:rPr>
  </w:style>
  <w:style w:type="paragraph" w:styleId="Heading4">
    <w:name w:val="heading 4"/>
    <w:basedOn w:val="Normal"/>
    <w:next w:val="Normal"/>
    <w:unhideWhenUsed/>
    <w:qFormat/>
    <w:pPr>
      <w:keepNext/>
      <w:keepLines/>
      <w:spacing w:before="120" w:after="120" w:line="240" w:lineRule="auto"/>
      <w:ind w:firstLine="0" w:firstLineChars="0"/>
      <w:outlineLvl w:val="3"/>
    </w:pPr>
    <w:rPr>
      <w:rFonts w:ascii="Arial" w:eastAsia="宋体" w:hAnsi="Arial"/>
      <w:b/>
      <w:bCs/>
      <w:szCs w:val="28"/>
    </w:rPr>
  </w:style>
  <w:style w:type="paragraph" w:styleId="Heading5">
    <w:name w:val="heading 5"/>
    <w:basedOn w:val="Normal"/>
    <w:next w:val="Normal"/>
    <w:uiPriority w:val="1"/>
    <w:qFormat/>
    <w:pPr>
      <w:spacing w:before="18"/>
      <w:ind w:left="218"/>
      <w:outlineLvl w:val="4"/>
    </w:pPr>
    <w:rPr>
      <w:rFonts w:ascii="宋体" w:eastAsia="宋体" w:hAnsi="宋体"/>
      <w:b/>
      <w:bCs/>
      <w:sz w:val="28"/>
      <w:szCs w:val="28"/>
    </w:rPr>
  </w:style>
  <w:style w:type="paragraph" w:styleId="Heading8">
    <w:name w:val="heading 8"/>
    <w:basedOn w:val="Normal"/>
    <w:next w:val="Normal"/>
    <w:uiPriority w:val="1"/>
    <w:qFormat/>
    <w:pPr>
      <w:ind w:left="599"/>
      <w:outlineLvl w:val="7"/>
    </w:pPr>
    <w:rPr>
      <w:rFonts w:ascii="宋体" w:eastAsia="宋体" w:hAnsi="宋体"/>
      <w:b/>
      <w:bCs/>
      <w:sz w:val="24"/>
      <w:szCs w:val="24"/>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FirstIndent2">
    <w:name w:val="Body Text First Indent 2"/>
    <w:basedOn w:val="BodyTextIndent"/>
    <w:next w:val="BodyTextFirstIndent"/>
    <w:qFormat/>
    <w:pPr>
      <w:tabs>
        <w:tab w:val="left" w:pos="1021"/>
      </w:tabs>
      <w:ind w:firstLine="420" w:firstLineChars="200"/>
    </w:pPr>
  </w:style>
  <w:style w:type="paragraph" w:styleId="BodyTextIndent">
    <w:name w:val="Body Text Indent"/>
    <w:basedOn w:val="Normal"/>
    <w:next w:val="Normal"/>
    <w:qFormat/>
    <w:pPr>
      <w:spacing w:line="360" w:lineRule="auto"/>
      <w:ind w:firstLine="480" w:firstLineChars="200"/>
    </w:pPr>
    <w:rPr>
      <w:rFonts w:ascii="宋体" w:hAnsi="宋体"/>
      <w:color w:val="008000"/>
      <w:sz w:val="24"/>
    </w:rPr>
  </w:style>
  <w:style w:type="paragraph" w:styleId="BodyTextFirstIndent">
    <w:name w:val="Body Text First Indent"/>
    <w:basedOn w:val="BodyText"/>
    <w:next w:val="Normal"/>
    <w:qFormat/>
    <w:pPr>
      <w:ind w:firstLine="420" w:firstLineChars="100"/>
    </w:pPr>
  </w:style>
  <w:style w:type="paragraph" w:styleId="BodyText">
    <w:name w:val="Body Text"/>
    <w:basedOn w:val="Normal"/>
    <w:next w:val="Normal"/>
    <w:uiPriority w:val="1"/>
    <w:qFormat/>
    <w:pPr>
      <w:ind w:left="157"/>
    </w:pPr>
    <w:rPr>
      <w:rFonts w:ascii="宋体" w:eastAsia="宋体" w:hAnsi="宋体"/>
      <w:sz w:val="24"/>
      <w:szCs w:val="24"/>
    </w:rPr>
  </w:style>
  <w:style w:type="paragraph" w:styleId="NormalIndent">
    <w:name w:val="Normal Indent"/>
    <w:basedOn w:val="Normal"/>
    <w:next w:val="Heading4"/>
    <w:qFormat/>
    <w:pPr>
      <w:spacing w:line="500" w:lineRule="exact"/>
      <w:ind w:firstLine="420"/>
    </w:pPr>
    <w:rPr>
      <w:sz w:val="24"/>
    </w:rPr>
  </w:style>
  <w:style w:type="paragraph" w:styleId="E-mailSignature">
    <w:name w:val="E-mail Signature"/>
    <w:basedOn w:val="Normal"/>
    <w:next w:val="a"/>
    <w:uiPriority w:val="99"/>
    <w:unhideWhenUsed/>
    <w:qFormat/>
    <w:pPr>
      <w:widowControl w:val="0"/>
      <w:spacing w:line="460" w:lineRule="exact"/>
      <w:ind w:firstLine="200"/>
      <w:jc w:val="both"/>
    </w:pPr>
    <w:rPr>
      <w:rFonts w:ascii="Times New Roman" w:hAnsi="Times New Roman" w:cs="Times New Roman"/>
      <w:kern w:val="2"/>
      <w:sz w:val="21"/>
    </w:rPr>
  </w:style>
  <w:style w:type="paragraph" w:customStyle="1" w:styleId="a">
    <w:name w:val="文章"/>
    <w:next w:val="List"/>
    <w:qFormat/>
    <w:pPr>
      <w:ind w:firstLine="480"/>
      <w:jc w:val="center"/>
    </w:pPr>
    <w:rPr>
      <w:rFonts w:ascii="Times New Roman" w:eastAsia="宋体" w:hAnsi="Times New Roman" w:cs="Times New Roman"/>
      <w:kern w:val="2"/>
      <w:sz w:val="26"/>
      <w:szCs w:val="22"/>
      <w:lang w:val="en-US" w:eastAsia="zh-CN" w:bidi="ar-SA"/>
    </w:rPr>
  </w:style>
  <w:style w:type="paragraph" w:styleId="List">
    <w:name w:val="List"/>
    <w:basedOn w:val="Normal"/>
    <w:next w:val="Normal"/>
    <w:qFormat/>
    <w:pPr>
      <w:ind w:left="200" w:hanging="200" w:hangingChars="200"/>
    </w:pPr>
  </w:style>
  <w:style w:type="paragraph" w:styleId="TOC3">
    <w:name w:val="toc 3"/>
    <w:basedOn w:val="Normal"/>
    <w:next w:val="Normal"/>
    <w:qFormat/>
    <w:pPr>
      <w:ind w:left="840" w:leftChars="400"/>
    </w:pPr>
  </w:style>
  <w:style w:type="paragraph" w:styleId="PlainText">
    <w:name w:val="Plain Text"/>
    <w:basedOn w:val="Normal"/>
    <w:uiPriority w:val="99"/>
    <w:qFormat/>
    <w:rPr>
      <w:rFonts w:ascii="宋体" w:hAnsi="Courier New"/>
    </w:rPr>
  </w:style>
  <w:style w:type="paragraph" w:styleId="BodyTextIndent2">
    <w:name w:val="Body Text Indent 2"/>
    <w:basedOn w:val="Normal"/>
    <w:next w:val="Normal"/>
    <w:qFormat/>
    <w:pPr>
      <w:spacing w:after="120" w:line="480" w:lineRule="auto"/>
      <w:ind w:left="420" w:leftChars="200"/>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E-mailSignature"/>
    <w:qFormat/>
    <w:pPr>
      <w:widowControl w:val="0"/>
      <w:tabs>
        <w:tab w:val="right" w:leader="dot" w:pos="9060"/>
      </w:tabs>
      <w:spacing w:line="360" w:lineRule="auto"/>
      <w:ind w:left="420" w:leftChars="200"/>
      <w:jc w:val="both"/>
    </w:pPr>
    <w:rPr>
      <w:rFonts w:ascii="Calibri" w:hAnsi="Calibri" w:cs="Times New Roman"/>
      <w:kern w:val="2"/>
      <w:sz w:val="21"/>
    </w:rPr>
  </w:style>
  <w:style w:type="paragraph" w:styleId="NormalWeb">
    <w:name w:val="Normal (Web)"/>
    <w:basedOn w:val="Normal"/>
    <w:qFormat/>
    <w:pPr>
      <w:spacing w:before="100" w:beforeAutospacing="1" w:after="100" w:afterAutospacing="1"/>
      <w:ind w:left="0" w:right="0"/>
      <w:jc w:val="left"/>
    </w:pPr>
    <w:rPr>
      <w:kern w:val="0"/>
      <w:sz w:val="24"/>
      <w:lang w:val="en-US" w:eastAsia="zh-CN" w:bidi="ar"/>
    </w:rPr>
  </w:style>
  <w:style w:type="table" w:styleId="TableGrid">
    <w:name w:val="Table Grid"/>
    <w:basedOn w:val="TableNormal"/>
    <w:qFormat/>
    <w:rPr>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正文 首行缩进:  2 字符"/>
    <w:basedOn w:val="Normal"/>
    <w:qFormat/>
    <w:pPr>
      <w:ind w:firstLine="579" w:firstLineChars="200"/>
    </w:pPr>
    <w:rPr>
      <w:rFonts w:cs="宋体"/>
      <w:szCs w:val="20"/>
    </w:rPr>
  </w:style>
  <w:style w:type="paragraph" w:customStyle="1" w:styleId="Default1">
    <w:name w:val="Default1"/>
    <w:unhideWhenUsed/>
    <w:qFormat/>
    <w:pPr>
      <w:widowControl w:val="0"/>
      <w:autoSpaceDE w:val="0"/>
      <w:autoSpaceDN w:val="0"/>
      <w:adjustRightInd w:val="0"/>
    </w:pPr>
    <w:rPr>
      <w:rFonts w:ascii="宋体" w:eastAsia="宋体" w:hAnsi="Calibri" w:cs="Times New Roman" w:hint="eastAsia"/>
      <w:color w:val="000000"/>
      <w:sz w:val="24"/>
      <w:szCs w:val="22"/>
      <w:lang w:val="en-US" w:eastAsia="zh-CN" w:bidi="ar-SA"/>
    </w:rPr>
  </w:style>
  <w:style w:type="paragraph" w:customStyle="1" w:styleId="a0">
    <w:name w:val="文本"/>
    <w:basedOn w:val="Normal"/>
    <w:next w:val="Normal"/>
    <w:qFormat/>
    <w:pPr>
      <w:autoSpaceDE w:val="0"/>
      <w:autoSpaceDN w:val="0"/>
      <w:ind w:firstLine="480"/>
    </w:pPr>
    <w:rPr>
      <w:rFonts w:cs="Times New Roman"/>
      <w:szCs w:val="24"/>
      <w:lang w:val="zh-CN"/>
    </w:rPr>
  </w:style>
  <w:style w:type="paragraph" w:customStyle="1" w:styleId="TableParagraph">
    <w:name w:val="Table Paragraph"/>
    <w:basedOn w:val="Normal"/>
    <w:uiPriority w:val="1"/>
    <w:qFormat/>
  </w:style>
  <w:style w:type="paragraph" w:customStyle="1" w:styleId="Default">
    <w:name w:val="Default"/>
    <w:basedOn w:val="a0"/>
    <w:next w:val="Footer"/>
    <w:qFormat/>
    <w:pPr>
      <w:autoSpaceDE w:val="0"/>
      <w:autoSpaceDN w:val="0"/>
    </w:pPr>
    <w:rPr>
      <w:rFonts w:hAnsi="Times New Roman" w:cs="宋体"/>
      <w:color w:val="000000"/>
      <w:szCs w:val="24"/>
    </w:rPr>
  </w:style>
  <w:style w:type="paragraph" w:customStyle="1" w:styleId="BodyTextIndent21">
    <w:name w:val="Body Text Indent 21"/>
    <w:basedOn w:val="Normal"/>
    <w:qFormat/>
    <w:pPr>
      <w:ind w:firstLine="480"/>
    </w:pPr>
    <w:rPr>
      <w:rFonts w:ascii="仿宋_GB2312" w:eastAsia="仿宋_GB2312" w:hAnsi="宋体"/>
      <w:sz w:val="24"/>
    </w:rPr>
  </w:style>
  <w:style w:type="paragraph" w:styleId="ListParagraph">
    <w:name w:val="List Paragraph"/>
    <w:basedOn w:val="Normal"/>
    <w:uiPriority w:val="34"/>
    <w:qFormat/>
    <w:pPr>
      <w:ind w:firstLine="420" w:firstLineChars="200"/>
    </w:pPr>
    <w:rPr>
      <w:szCs w:val="20"/>
    </w:rPr>
  </w:style>
  <w:style w:type="paragraph" w:customStyle="1" w:styleId="a1">
    <w:name w:val="无样式"/>
    <w:basedOn w:val="Normal"/>
    <w:qFormat/>
    <w:pPr>
      <w:adjustRightInd w:val="0"/>
      <w:snapToGrid w:val="0"/>
      <w:spacing w:line="360" w:lineRule="auto"/>
      <w:ind w:firstLine="480" w:firstLineChars="200"/>
    </w:pPr>
    <w:rPr>
      <w:rFonts w:ascii="Times New Roman" w:hAnsi="Times New Roman"/>
      <w:szCs w:val="24"/>
    </w:rPr>
  </w:style>
  <w:style w:type="character" w:customStyle="1" w:styleId="font21">
    <w:name w:val="font21"/>
    <w:basedOn w:val="DefaultParagraphFont"/>
    <w:qFormat/>
    <w:rPr>
      <w:rFonts w:ascii="Times New Roman" w:hAnsi="Times New Roman" w:cs="Times New Roman" w:hint="default"/>
      <w:color w:val="000000"/>
      <w:sz w:val="21"/>
      <w:szCs w:val="21"/>
      <w:u w:val="none"/>
    </w:rPr>
  </w:style>
  <w:style w:type="character" w:customStyle="1" w:styleId="font11">
    <w:name w:val="font11"/>
    <w:basedOn w:val="DefaultParagraphFont"/>
    <w:qFormat/>
    <w:rPr>
      <w:rFonts w:ascii="Times New Roman" w:hAnsi="Times New Roman" w:cs="Times New Roman" w:hint="default"/>
      <w:color w:val="000000"/>
      <w:sz w:val="21"/>
      <w:szCs w:val="21"/>
      <w:u w:val="none"/>
    </w:rPr>
  </w:style>
  <w:style w:type="paragraph" w:customStyle="1" w:styleId="1">
    <w:name w:val="纯文本1"/>
    <w:qFormat/>
    <w:pPr>
      <w:widowControl w:val="0"/>
      <w:adjustRightInd w:val="0"/>
      <w:jc w:val="center"/>
      <w:textAlignment w:val="baseline"/>
    </w:pPr>
    <w:rPr>
      <w:rFonts w:ascii="宋体" w:eastAsia="宋体" w:hAnsi="Courier New" w:cs="Times New Roman"/>
      <w:snapToGrid w:val="0"/>
      <w:sz w:val="24"/>
      <w:lang w:val="en-US" w:eastAsia="zh-CN" w:bidi="ar-SA"/>
    </w:rPr>
  </w:style>
  <w:style w:type="paragraph" w:customStyle="1" w:styleId="35">
    <w:name w:val="样式35"/>
    <w:next w:val="font6"/>
    <w:qFormat/>
    <w:pPr>
      <w:widowControl w:val="0"/>
      <w:spacing w:line="312" w:lineRule="auto"/>
      <w:ind w:firstLine="567"/>
      <w:jc w:val="both"/>
    </w:pPr>
    <w:rPr>
      <w:rFonts w:ascii="宋体" w:eastAsia="宋体" w:hAnsi="Times New Roman" w:cs="Times New Roman"/>
      <w:kern w:val="2"/>
      <w:sz w:val="21"/>
      <w:szCs w:val="22"/>
      <w:lang w:val="en-US" w:eastAsia="zh-CN" w:bidi="ar-SA"/>
    </w:rPr>
  </w:style>
  <w:style w:type="paragraph" w:customStyle="1" w:styleId="font6">
    <w:name w:val="font6"/>
    <w:next w:val="TOC2"/>
    <w:qFormat/>
    <w:pPr>
      <w:spacing w:before="280" w:after="280"/>
      <w:jc w:val="both"/>
    </w:pPr>
    <w:rPr>
      <w:rFonts w:ascii="Times New Roman" w:eastAsia="宋体" w:hAnsi="Times New Roman" w:cs="Times New Roman"/>
      <w:kern w:val="2"/>
      <w:sz w:val="21"/>
      <w:szCs w:val="22"/>
      <w:lang w:val="en-US" w:eastAsia="zh-CN" w:bidi="ar-SA"/>
    </w:rPr>
  </w:style>
  <w:style w:type="paragraph" w:customStyle="1" w:styleId="15">
    <w:name w:val="样式 小四 行距: 1.5 倍行距"/>
    <w:basedOn w:val="Normal"/>
    <w:qFormat/>
    <w:pPr>
      <w:ind w:firstLine="480" w:firstLineChars="200"/>
    </w:pPr>
    <w:rPr>
      <w:rFonts w:cs="宋体" w:hint="default"/>
    </w:rPr>
  </w:style>
  <w:style w:type="paragraph" w:customStyle="1" w:styleId="ParaCharCharCharCharCharCharCharCharCharCharCharCharChar">
    <w:name w:val="默认段落字体 Para Char Char Char Char Char Char Char Char Char Char Char Char Char"/>
    <w:basedOn w:val="Normal"/>
    <w:qFormat/>
    <w:pPr>
      <w:spacing w:line="240" w:lineRule="auto"/>
      <w:ind w:firstLine="0" w:firstLineChars="0"/>
    </w:pPr>
    <w:rPr>
      <w:rFonts w:ascii="Times New Roman" w:hAnsi="Times New Roman"/>
      <w:color w:val="auto"/>
      <w:szCs w:val="24"/>
    </w:rPr>
  </w:style>
  <w:style w:type="paragraph" w:customStyle="1" w:styleId="a2">
    <w:name w:val="表格中文字"/>
    <w:basedOn w:val="Normal"/>
    <w:qFormat/>
    <w:pPr>
      <w:adjustRightInd w:val="0"/>
      <w:snapToGrid w:val="0"/>
      <w:jc w:val="center"/>
    </w:pPr>
    <w:rPr>
      <w:rFonts w:ascii="Times New Roman" w:hAnsi="Times New Roman"/>
      <w:kern w:val="18"/>
      <w:sz w:val="18"/>
      <w:szCs w:val="21"/>
    </w:rPr>
  </w:style>
  <w:style w:type="paragraph" w:customStyle="1" w:styleId="10">
    <w:name w:val="样式 10 磅"/>
    <w:qFormat/>
    <w:pPr>
      <w:widowControl w:val="0"/>
      <w:jc w:val="both"/>
    </w:pPr>
    <w:rPr>
      <w:rFonts w:ascii="Times New Roman" w:eastAsia="宋体" w:hAnsi="Times New Roman" w:cs="Times New Roman"/>
      <w:kern w:val="2"/>
      <w:sz w:val="21"/>
      <w:szCs w:val="24"/>
      <w:lang w:val="en-US" w:eastAsia="zh-CN" w:bidi="ar-SA"/>
    </w:rPr>
  </w:style>
  <w:style w:type="paragraph" w:customStyle="1" w:styleId="WPSOffice1">
    <w:name w:val="WPSOffice手动目录 1"/>
    <w:qFormat/>
    <w:pPr>
      <w:ind w:leftChars="0"/>
    </w:pPr>
    <w:rPr>
      <w:rFonts w:ascii="Times New Roman" w:eastAsia="宋体" w:hAnsi="Times New Roman" w:cs="Times New Roman"/>
      <w:sz w:val="20"/>
      <w:szCs w:val="20"/>
    </w:rPr>
  </w:style>
  <w:style w:type="paragraph" w:customStyle="1" w:styleId="WPSOffice2">
    <w:name w:val="WPSOffice手动目录 2"/>
    <w:qFormat/>
    <w:pPr>
      <w:ind w:leftChars="200"/>
    </w:pPr>
    <w:rPr>
      <w:rFonts w:ascii="Times New Roman" w:eastAsia="宋体" w:hAnsi="Times New Roman" w:cs="Times New Roman"/>
      <w:sz w:val="20"/>
      <w:szCs w:val="20"/>
    </w:rPr>
  </w:style>
  <w:style w:type="paragraph" w:customStyle="1" w:styleId="WPSOffice3">
    <w:name w:val="WPSOffice手动目录 3"/>
    <w:qFormat/>
    <w:pPr>
      <w:ind w:leftChars="400"/>
    </w:pPr>
    <w:rPr>
      <w:rFonts w:ascii="Times New Roman" w:eastAsia="宋体" w:hAnsi="Times New Roman" w:cs="Times New Roman"/>
      <w:sz w:val="20"/>
      <w:szCs w:val="20"/>
    </w:rPr>
  </w:style>
  <w:style w:type="table" w:customStyle="1" w:styleId="TableGrid0">
    <w:name w:val="Table Grid_0"/>
    <w:basedOn w:val="TableNormal"/>
    <w:qFormat/>
    <w:rPr>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rPr>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qFormat/>
    <w:rPr>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qFormat/>
    <w:rPr>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qFormat/>
    <w:rPr>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image" Target="media/image3.wmf" /><Relationship Id="rId24" Type="http://schemas.openxmlformats.org/officeDocument/2006/relationships/oleObject" Target="embeddings/oleObject1.bin" /><Relationship Id="rId25" Type="http://schemas.openxmlformats.org/officeDocument/2006/relationships/image" Target="media/image4.wmf" /><Relationship Id="rId26" Type="http://schemas.openxmlformats.org/officeDocument/2006/relationships/oleObject" Target="embeddings/oleObject2.bin" /><Relationship Id="rId27" Type="http://schemas.openxmlformats.org/officeDocument/2006/relationships/image" Target="media/image5.wmf" /><Relationship Id="rId28" Type="http://schemas.openxmlformats.org/officeDocument/2006/relationships/oleObject" Target="embeddings/oleObject3.bin"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0.xml" /><Relationship Id="rId32" Type="http://schemas.openxmlformats.org/officeDocument/2006/relationships/footer" Target="footer10.xml" /><Relationship Id="rId33" Type="http://schemas.openxmlformats.org/officeDocument/2006/relationships/header" Target="header11.xml" /><Relationship Id="rId34" Type="http://schemas.openxmlformats.org/officeDocument/2006/relationships/footer" Target="footer11.xml" /><Relationship Id="rId35" Type="http://schemas.openxmlformats.org/officeDocument/2006/relationships/header" Target="header12.xml" /><Relationship Id="rId36" Type="http://schemas.openxmlformats.org/officeDocument/2006/relationships/footer" Target="footer12.xml" /><Relationship Id="rId37" Type="http://schemas.openxmlformats.org/officeDocument/2006/relationships/header" Target="header13.xml" /><Relationship Id="rId38" Type="http://schemas.openxmlformats.org/officeDocument/2006/relationships/footer" Target="footer13.xml" /><Relationship Id="rId39" Type="http://schemas.openxmlformats.org/officeDocument/2006/relationships/header" Target="header14.xml" /><Relationship Id="rId4" Type="http://schemas.openxmlformats.org/officeDocument/2006/relationships/customXml" Target="../customXml/item1.xml" /><Relationship Id="rId40" Type="http://schemas.openxmlformats.org/officeDocument/2006/relationships/footer" Target="footer14.xml" /><Relationship Id="rId41" Type="http://schemas.openxmlformats.org/officeDocument/2006/relationships/header" Target="header15.xml" /><Relationship Id="rId42" Type="http://schemas.openxmlformats.org/officeDocument/2006/relationships/footer" Target="footer15.xml" /><Relationship Id="rId43" Type="http://schemas.openxmlformats.org/officeDocument/2006/relationships/header" Target="header16.xml" /><Relationship Id="rId44" Type="http://schemas.openxmlformats.org/officeDocument/2006/relationships/footer" Target="footer16.xml" /><Relationship Id="rId45" Type="http://schemas.openxmlformats.org/officeDocument/2006/relationships/header" Target="header17.xml" /><Relationship Id="rId46" Type="http://schemas.openxmlformats.org/officeDocument/2006/relationships/footer" Target="footer17.xml" /><Relationship Id="rId47" Type="http://schemas.openxmlformats.org/officeDocument/2006/relationships/header" Target="header18.xml" /><Relationship Id="rId48" Type="http://schemas.openxmlformats.org/officeDocument/2006/relationships/footer" Target="footer18.xml" /><Relationship Id="rId49" Type="http://schemas.openxmlformats.org/officeDocument/2006/relationships/header" Target="header19.xml" /><Relationship Id="rId5" Type="http://schemas.openxmlformats.org/officeDocument/2006/relationships/header" Target="header1.xml" /><Relationship Id="rId50" Type="http://schemas.openxmlformats.org/officeDocument/2006/relationships/footer" Target="footer19.xml" /><Relationship Id="rId51" Type="http://schemas.openxmlformats.org/officeDocument/2006/relationships/header" Target="header20.xml" /><Relationship Id="rId52" Type="http://schemas.openxmlformats.org/officeDocument/2006/relationships/footer" Target="footer20.xml" /><Relationship Id="rId53" Type="http://schemas.openxmlformats.org/officeDocument/2006/relationships/header" Target="header21.xml" /><Relationship Id="rId54" Type="http://schemas.openxmlformats.org/officeDocument/2006/relationships/footer" Target="footer21.xml" /><Relationship Id="rId55" Type="http://schemas.openxmlformats.org/officeDocument/2006/relationships/header" Target="header22.xml" /><Relationship Id="rId56" Type="http://schemas.openxmlformats.org/officeDocument/2006/relationships/footer" Target="footer22.xml" /><Relationship Id="rId57" Type="http://schemas.openxmlformats.org/officeDocument/2006/relationships/header" Target="header23.xml" /><Relationship Id="rId58" Type="http://schemas.openxmlformats.org/officeDocument/2006/relationships/footer" Target="footer23.xml" /><Relationship Id="rId59" Type="http://schemas.openxmlformats.org/officeDocument/2006/relationships/header" Target="header24.xml" /><Relationship Id="rId6" Type="http://schemas.openxmlformats.org/officeDocument/2006/relationships/footer" Target="footer1.xml" /><Relationship Id="rId60" Type="http://schemas.openxmlformats.org/officeDocument/2006/relationships/footer" Target="footer24.xml" /><Relationship Id="rId61" Type="http://schemas.openxmlformats.org/officeDocument/2006/relationships/header" Target="header25.xml" /><Relationship Id="rId62" Type="http://schemas.openxmlformats.org/officeDocument/2006/relationships/footer" Target="footer25.xml" /><Relationship Id="rId63" Type="http://schemas.openxmlformats.org/officeDocument/2006/relationships/header" Target="header26.xml" /><Relationship Id="rId64" Type="http://schemas.openxmlformats.org/officeDocument/2006/relationships/footer" Target="footer26.xml" /><Relationship Id="rId65" Type="http://schemas.openxmlformats.org/officeDocument/2006/relationships/header" Target="header27.xml" /><Relationship Id="rId66" Type="http://schemas.openxmlformats.org/officeDocument/2006/relationships/footer" Target="footer27.xml" /><Relationship Id="rId67" Type="http://schemas.openxmlformats.org/officeDocument/2006/relationships/header" Target="header28.xml" /><Relationship Id="rId68" Type="http://schemas.openxmlformats.org/officeDocument/2006/relationships/footer" Target="footer28.xml" /><Relationship Id="rId69" Type="http://schemas.openxmlformats.org/officeDocument/2006/relationships/header" Target="header29.xml" /><Relationship Id="rId7" Type="http://schemas.openxmlformats.org/officeDocument/2006/relationships/header" Target="header2.xml" /><Relationship Id="rId70" Type="http://schemas.openxmlformats.org/officeDocument/2006/relationships/footer" Target="footer29.xml" /><Relationship Id="rId71" Type="http://schemas.openxmlformats.org/officeDocument/2006/relationships/header" Target="header30.xml" /><Relationship Id="rId72" Type="http://schemas.openxmlformats.org/officeDocument/2006/relationships/footer" Target="footer30.xml" /><Relationship Id="rId73" Type="http://schemas.openxmlformats.org/officeDocument/2006/relationships/image" Target="media/image6.jpeg" /><Relationship Id="rId74" Type="http://schemas.openxmlformats.org/officeDocument/2006/relationships/header" Target="header31.xml" /><Relationship Id="rId75" Type="http://schemas.openxmlformats.org/officeDocument/2006/relationships/footer" Target="footer31.xml" /><Relationship Id="rId76" Type="http://schemas.openxmlformats.org/officeDocument/2006/relationships/header" Target="header32.xml" /><Relationship Id="rId77" Type="http://schemas.openxmlformats.org/officeDocument/2006/relationships/footer" Target="footer32.xml" /><Relationship Id="rId78" Type="http://schemas.openxmlformats.org/officeDocument/2006/relationships/image" Target="media/image7.emf" /><Relationship Id="rId79" Type="http://schemas.openxmlformats.org/officeDocument/2006/relationships/oleObject" Target="embeddings/oleObject4.vsd" /><Relationship Id="rId8" Type="http://schemas.openxmlformats.org/officeDocument/2006/relationships/footer" Target="footer2.xml" /><Relationship Id="rId80" Type="http://schemas.openxmlformats.org/officeDocument/2006/relationships/header" Target="header33.xml" /><Relationship Id="rId81" Type="http://schemas.openxmlformats.org/officeDocument/2006/relationships/footer" Target="footer33.xml" /><Relationship Id="rId82" Type="http://schemas.openxmlformats.org/officeDocument/2006/relationships/image" Target="media/image8.emf" /><Relationship Id="rId83" Type="http://schemas.openxmlformats.org/officeDocument/2006/relationships/oleObject" Target="embeddings/oleObject5.vsd" /><Relationship Id="rId84" Type="http://schemas.openxmlformats.org/officeDocument/2006/relationships/image" Target="media/image9.emf" /><Relationship Id="rId85" Type="http://schemas.openxmlformats.org/officeDocument/2006/relationships/oleObject" Target="embeddings/oleObject6.vsd" /><Relationship Id="rId86" Type="http://schemas.openxmlformats.org/officeDocument/2006/relationships/hyperlink" Target="https://d.book118.com/946054103151010053" TargetMode="External" /><Relationship Id="rId87" Type="http://schemas.openxmlformats.org/officeDocument/2006/relationships/header" Target="header34.xml" /><Relationship Id="rId88" Type="http://schemas.openxmlformats.org/officeDocument/2006/relationships/footer" Target="footer34.xml" /><Relationship Id="rId89" Type="http://schemas.openxmlformats.org/officeDocument/2006/relationships/theme" Target="theme/theme1.xml" /><Relationship Id="rId9" Type="http://schemas.openxmlformats.org/officeDocument/2006/relationships/image" Target="media/image1.jpeg" /><Relationship Id="rId90" Type="http://schemas.openxmlformats.org/officeDocument/2006/relationships/numbering" Target="numbering.xml" /><Relationship Id="rId91"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39</Pages>
  <Words>37090</Words>
  <Characters>50119</Characters>
  <Application>Microsoft Office Word</Application>
  <DocSecurity>0</DocSecurity>
  <Lines>0</Lines>
  <Paragraphs>0</Paragraphs>
  <ScaleCrop>false</ScaleCrop>
  <Company/>
  <LinksUpToDate>false</LinksUpToDate>
  <CharactersWithSpaces>50597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remember me</cp:lastModifiedBy>
  <cp:revision>0</cp:revision>
  <cp:lastPrinted>2023-03-14T01:12:00Z</cp:lastPrinted>
  <dcterms:created xsi:type="dcterms:W3CDTF">2022-06-15T07:30:00Z</dcterms:created>
  <dcterms:modified xsi:type="dcterms:W3CDTF">2023-04-04T07:00:33Z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C69AF1880B264C37868FFF9DE5ABAFB5</vt:lpwstr>
  </property>
  <property fmtid="{D5CDD505-2E9C-101B-9397-08002B2CF9AE}" pid="3" name="KSOProductBuildVer">
    <vt:lpwstr>2052-11.1.0.13703</vt:lpwstr>
  </property>
</Properties>
</file>