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2024年GSM手机行业分析报告及未来五到十年行业发展趋势报告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081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_Toc25081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15344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_Toc15344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33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_Toc32330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01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_Toc20017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034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_Toc17034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386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_Toc32386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676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_Toc28676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635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_Toc6635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346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_Toc5346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723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_Toc7723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038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_Toc10038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979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_Toc8979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511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_Toc6511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185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_Toc11185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191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_Toc15191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92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_Toc1492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5124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_Toc5124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166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_Toc21166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3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_Toc1133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049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_Toc27049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252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_Toc16252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42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_Toc3742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411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_Toc19411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533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_Toc32533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377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_Toc9377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879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_Toc13879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289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_Toc31289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29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_Toc1429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604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_Toc22604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729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_Toc20729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348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_Toc26348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115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_Toc28115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805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_Toc25805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39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_Toc27397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135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_Toc11352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76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_Toc27676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228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_Toc25228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346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_Toc23346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675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_Toc9675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860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_Toc3860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0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_Toc1009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12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_Toc12126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355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_Toc31355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944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_Toc11944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274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_Toc6274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058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_Toc13058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987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_Toc22987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245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_Toc18245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275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_Toc19275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17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_Toc17417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658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_Toc19658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47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_Toc5447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323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_Toc8323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107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_Toc27107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636" w:history="1">
        <w:r>
          <w:rPr>
            <w:rFonts w:eastAsia="微软雅黑" w:hint="eastAsia"/>
            <w:snapToGrid/>
            <w:lang w:val="en-US" w:eastAsia="en-US"/>
          </w:rPr>
          <w:t>九、关于未来5-10年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_Toc16636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05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_Toc1205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316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_Toc30316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301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_Toc25301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382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_Toc12382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731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_Toc18731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45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_Toc3451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05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_Toc7059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2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_Toc2724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823" w:history="1">
        <w:r>
          <w:rPr>
            <w:rFonts w:eastAsia="微软雅黑" w:hint="eastAsia"/>
            <w:snapToGrid/>
            <w:lang w:val="en-US" w:eastAsia="en-US"/>
          </w:rPr>
          <w:t>十一、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_Toc12823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481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_Toc23481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680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GSM手机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_Toc17680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349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行业政策环境</w:t>
        </w:r>
        <w:r>
          <w:tab/>
        </w:r>
        <w:r>
          <w:fldChar w:fldCharType="begin"/>
        </w:r>
        <w:r>
          <w:instrText xml:space="preserve"> PAGEREF _Toc17349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880" w:history="1">
        <w:r>
          <w:rPr>
            <w:rFonts w:eastAsia="微软雅黑" w:hint="eastAsia"/>
            <w:snapToGrid/>
            <w:lang w:val="en-US" w:eastAsia="en-US"/>
          </w:rPr>
          <w:t>(一)、政策持续利好</w:t>
        </w:r>
        <w:r>
          <w:rPr>
            <w:rFonts w:eastAsia="微软雅黑" w:hint="eastAsia"/>
            <w:snapToGrid/>
            <w:lang w:val="en-US" w:eastAsia="en-US"/>
          </w:rPr>
          <w:t>GSM手机</w:t>
        </w:r>
        <w:r>
          <w:rPr>
            <w:rFonts w:eastAsia="微软雅黑" w:hint="eastAsia"/>
            <w:snapToGrid/>
            <w:lang w:val="en-US" w:eastAsia="en-US"/>
          </w:rPr>
          <w:t>行业发展</w:t>
        </w:r>
        <w:r>
          <w:tab/>
        </w:r>
        <w:r>
          <w:fldChar w:fldCharType="begin"/>
        </w:r>
        <w:r>
          <w:instrText xml:space="preserve"> PAGEREF _Toc3880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137" w:history="1">
        <w:r>
          <w:rPr>
            <w:rFonts w:eastAsia="微软雅黑" w:hint="eastAsia"/>
            <w:snapToGrid/>
            <w:lang w:val="en-US" w:eastAsia="zh-CN"/>
          </w:rPr>
          <w:t>(二)、行业政策体系日趋完善</w:t>
        </w:r>
        <w:r>
          <w:tab/>
        </w:r>
        <w:r>
          <w:fldChar w:fldCharType="begin"/>
        </w:r>
        <w:r>
          <w:instrText xml:space="preserve"> PAGEREF _Toc12137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893" w:history="1">
        <w:r>
          <w:rPr>
            <w:rFonts w:eastAsia="微软雅黑" w:hint="eastAsia"/>
            <w:snapToGrid/>
            <w:lang w:val="en-US" w:eastAsia="zh-CN"/>
          </w:rPr>
          <w:t>(三)、一级市场火热,国内专利不断攀升</w:t>
        </w:r>
        <w:r>
          <w:tab/>
        </w:r>
        <w:r>
          <w:fldChar w:fldCharType="begin"/>
        </w:r>
        <w:r>
          <w:instrText xml:space="preserve"> PAGEREF _Toc31893 \h </w:instrText>
        </w:r>
        <w:r>
          <w:fldChar w:fldCharType="separate"/>
        </w:r>
        <w:r>
          <w:t>32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https://d.book118.com/946110103130010032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946110103130010032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