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化纤织造行业研究报告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63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_Toc963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2" w:history="1">
        <w:r>
          <w:rPr>
            <w:rFonts w:ascii="仿宋" w:eastAsia="仿宋" w:hAnsi="仿宋" w:cs="仿宋" w:hint="eastAsia"/>
            <w:lang w:eastAsia="zh-CN"/>
          </w:rPr>
          <w:t>一、化纤织造选址方案分析</w:t>
        </w:r>
        <w:r>
          <w:tab/>
        </w:r>
        <w:r>
          <w:fldChar w:fldCharType="begin"/>
        </w:r>
        <w:r>
          <w:instrText xml:space="preserve"> PAGEREF _Toc612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29" w:history="1">
        <w:r>
          <w:rPr>
            <w:rFonts w:ascii="仿宋" w:eastAsia="仿宋" w:hAnsi="仿宋" w:cs="仿宋" w:hint="eastAsia"/>
            <w:lang w:eastAsia="zh-CN"/>
          </w:rPr>
          <w:t>(一)、化纤织造选址影响因素</w:t>
        </w:r>
        <w:r>
          <w:tab/>
        </w:r>
        <w:r>
          <w:fldChar w:fldCharType="begin"/>
        </w:r>
        <w:r>
          <w:instrText xml:space="preserve"> PAGEREF _Toc14529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3" w:history="1">
        <w:r>
          <w:rPr>
            <w:rFonts w:ascii="仿宋" w:eastAsia="仿宋" w:hAnsi="仿宋" w:cs="仿宋" w:hint="eastAsia"/>
            <w:lang w:eastAsia="zh-CN"/>
          </w:rPr>
          <w:t>(二)、化纤织造选址原则</w:t>
        </w:r>
        <w:r>
          <w:tab/>
        </w:r>
        <w:r>
          <w:fldChar w:fldCharType="begin"/>
        </w:r>
        <w:r>
          <w:instrText xml:space="preserve"> PAGEREF _Toc353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37" w:history="1">
        <w:r>
          <w:rPr>
            <w:rFonts w:ascii="仿宋" w:eastAsia="仿宋" w:hAnsi="仿宋" w:cs="仿宋" w:hint="eastAsia"/>
            <w:lang w:eastAsia="zh-CN"/>
          </w:rPr>
          <w:t>(三)、消费习惯对化纤织造选址的影响</w:t>
        </w:r>
        <w:r>
          <w:tab/>
        </w:r>
        <w:r>
          <w:fldChar w:fldCharType="begin"/>
        </w:r>
        <w:r>
          <w:instrText xml:space="preserve"> PAGEREF _Toc7437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94" w:history="1">
        <w:r>
          <w:rPr>
            <w:rFonts w:ascii="仿宋" w:eastAsia="仿宋" w:hAnsi="仿宋" w:cs="仿宋" w:hint="eastAsia"/>
            <w:lang w:eastAsia="zh-CN"/>
          </w:rPr>
          <w:t>(四)、消费能力对化纤织造选址的影响</w:t>
        </w:r>
        <w:r>
          <w:tab/>
        </w:r>
        <w:r>
          <w:fldChar w:fldCharType="begin"/>
        </w:r>
        <w:r>
          <w:instrText xml:space="preserve"> PAGEREF _Toc32594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38" w:history="1">
        <w:r>
          <w:rPr>
            <w:rFonts w:ascii="仿宋" w:eastAsia="仿宋" w:hAnsi="仿宋" w:cs="仿宋" w:hint="eastAsia"/>
            <w:lang w:eastAsia="zh-CN"/>
          </w:rPr>
          <w:t>(五)、经营成本对化纤织造选址的影响</w:t>
        </w:r>
        <w:r>
          <w:tab/>
        </w:r>
        <w:r>
          <w:fldChar w:fldCharType="begin"/>
        </w:r>
        <w:r>
          <w:instrText xml:space="preserve"> PAGEREF _Toc14038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2" w:history="1">
        <w:r>
          <w:rPr>
            <w:rFonts w:ascii="仿宋" w:eastAsia="仿宋" w:hAnsi="仿宋" w:cs="仿宋" w:hint="eastAsia"/>
            <w:lang w:eastAsia="zh-CN"/>
          </w:rPr>
          <w:t>(六)、交通条件对化纤织造选址的影响</w:t>
        </w:r>
        <w:r>
          <w:tab/>
        </w:r>
        <w:r>
          <w:fldChar w:fldCharType="begin"/>
        </w:r>
        <w:r>
          <w:instrText xml:space="preserve"> PAGEREF _Toc15042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05" w:history="1">
        <w:r>
          <w:rPr>
            <w:rFonts w:ascii="仿宋" w:eastAsia="仿宋" w:hAnsi="仿宋" w:cs="仿宋" w:hint="eastAsia"/>
            <w:lang w:eastAsia="zh-CN"/>
          </w:rPr>
          <w:t>二、化纤织造行业背景及市场分析</w:t>
        </w:r>
        <w:r>
          <w:tab/>
        </w:r>
        <w:r>
          <w:fldChar w:fldCharType="begin"/>
        </w:r>
        <w:r>
          <w:instrText xml:space="preserve"> PAGEREF _Toc8005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65" w:history="1">
        <w:r>
          <w:rPr>
            <w:rFonts w:ascii="仿宋" w:eastAsia="仿宋" w:hAnsi="仿宋" w:cs="仿宋" w:hint="eastAsia"/>
            <w:lang w:eastAsia="zh-CN"/>
          </w:rPr>
          <w:t>(一)、化纤织造行业创新驱动</w:t>
        </w:r>
        <w:r>
          <w:tab/>
        </w:r>
        <w:r>
          <w:fldChar w:fldCharType="begin"/>
        </w:r>
        <w:r>
          <w:instrText xml:space="preserve"> PAGEREF _Toc4565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85" w:history="1">
        <w:r>
          <w:rPr>
            <w:rFonts w:ascii="仿宋" w:eastAsia="仿宋" w:hAnsi="仿宋" w:cs="仿宋" w:hint="eastAsia"/>
            <w:lang w:eastAsia="zh-CN"/>
          </w:rPr>
          <w:t>(二)、化纤织造行业发展现状</w:t>
        </w:r>
        <w:r>
          <w:tab/>
        </w:r>
        <w:r>
          <w:fldChar w:fldCharType="begin"/>
        </w:r>
        <w:r>
          <w:instrText xml:space="preserve"> PAGEREF _Toc18185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27" w:history="1">
        <w:r>
          <w:rPr>
            <w:rFonts w:ascii="仿宋" w:eastAsia="仿宋" w:hAnsi="仿宋" w:cs="仿宋" w:hint="eastAsia"/>
            <w:lang w:eastAsia="zh-CN"/>
          </w:rPr>
          <w:t>(三)、化纤织造行业高质量发展</w:t>
        </w:r>
        <w:r>
          <w:tab/>
        </w:r>
        <w:r>
          <w:fldChar w:fldCharType="begin"/>
        </w:r>
        <w:r>
          <w:instrText xml:space="preserve"> PAGEREF _Toc31027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27" w:history="1">
        <w:r>
          <w:rPr>
            <w:rFonts w:ascii="仿宋" w:eastAsia="仿宋" w:hAnsi="仿宋" w:cs="仿宋" w:hint="eastAsia"/>
            <w:lang w:eastAsia="zh-CN"/>
          </w:rPr>
          <w:t>(四)、化纤织造行业产业链分析</w:t>
        </w:r>
        <w:r>
          <w:tab/>
        </w:r>
        <w:r>
          <w:fldChar w:fldCharType="begin"/>
        </w:r>
        <w:r>
          <w:instrText xml:space="preserve"> PAGEREF _Toc17427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59" w:history="1">
        <w:r>
          <w:rPr>
            <w:rFonts w:ascii="仿宋" w:eastAsia="仿宋" w:hAnsi="仿宋" w:cs="仿宋" w:hint="eastAsia"/>
            <w:lang w:eastAsia="zh-CN"/>
          </w:rPr>
          <w:t>(五)、化纤织造行业发展方向</w:t>
        </w:r>
        <w:r>
          <w:tab/>
        </w:r>
        <w:r>
          <w:fldChar w:fldCharType="begin"/>
        </w:r>
        <w:r>
          <w:instrText xml:space="preserve"> PAGEREF _Toc31559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48" w:history="1">
        <w:r>
          <w:rPr>
            <w:rFonts w:ascii="仿宋" w:eastAsia="仿宋" w:hAnsi="仿宋" w:cs="仿宋" w:hint="eastAsia"/>
            <w:lang w:eastAsia="zh-CN"/>
          </w:rPr>
          <w:t>(六)、化纤织造行业前景</w:t>
        </w:r>
        <w:r>
          <w:tab/>
        </w:r>
        <w:r>
          <w:fldChar w:fldCharType="begin"/>
        </w:r>
        <w:r>
          <w:instrText xml:space="preserve"> PAGEREF _Toc6748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6" w:history="1">
        <w:r>
          <w:rPr>
            <w:rFonts w:ascii="仿宋" w:eastAsia="仿宋" w:hAnsi="仿宋" w:cs="仿宋" w:hint="eastAsia"/>
            <w:lang w:eastAsia="zh-CN"/>
          </w:rPr>
          <w:t>(七)、化纤织造行业发展趋势</w:t>
        </w:r>
        <w:r>
          <w:tab/>
        </w:r>
        <w:r>
          <w:fldChar w:fldCharType="begin"/>
        </w:r>
        <w:r>
          <w:instrText xml:space="preserve"> PAGEREF _Toc2686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97" w:history="1">
        <w:r>
          <w:rPr>
            <w:rFonts w:ascii="仿宋" w:eastAsia="仿宋" w:hAnsi="仿宋" w:cs="仿宋" w:hint="eastAsia"/>
            <w:lang w:eastAsia="zh-CN"/>
          </w:rPr>
          <w:t>三、化纤织造财务管理分析</w:t>
        </w:r>
        <w:r>
          <w:tab/>
        </w:r>
        <w:r>
          <w:fldChar w:fldCharType="begin"/>
        </w:r>
        <w:r>
          <w:instrText xml:space="preserve"> PAGEREF _Toc16297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6" w:history="1">
        <w:r>
          <w:rPr>
            <w:rFonts w:ascii="仿宋" w:eastAsia="仿宋" w:hAnsi="仿宋" w:cs="仿宋" w:hint="eastAsia"/>
            <w:lang w:eastAsia="zh-CN"/>
          </w:rPr>
          <w:t>(一)、化纤织造财务管理制度</w:t>
        </w:r>
        <w:r>
          <w:tab/>
        </w:r>
        <w:r>
          <w:fldChar w:fldCharType="begin"/>
        </w:r>
        <w:r>
          <w:instrText xml:space="preserve"> PAGEREF _Toc1636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13" w:history="1">
        <w:r>
          <w:rPr>
            <w:rFonts w:ascii="仿宋" w:eastAsia="仿宋" w:hAnsi="仿宋" w:cs="仿宋" w:hint="eastAsia"/>
            <w:lang w:eastAsia="zh-CN"/>
          </w:rPr>
          <w:t>(二)、化纤织造经济效益分析</w:t>
        </w:r>
        <w:r>
          <w:tab/>
        </w:r>
        <w:r>
          <w:fldChar w:fldCharType="begin"/>
        </w:r>
        <w:r>
          <w:instrText xml:space="preserve"> PAGEREF _Toc23213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24" w:history="1">
        <w:r>
          <w:rPr>
            <w:rFonts w:ascii="仿宋" w:eastAsia="仿宋" w:hAnsi="仿宋" w:cs="仿宋" w:hint="eastAsia"/>
            <w:lang w:eastAsia="zh-CN"/>
          </w:rPr>
          <w:t>(三)、化纤织造收入及成本核算</w:t>
        </w:r>
        <w:r>
          <w:tab/>
        </w:r>
        <w:r>
          <w:fldChar w:fldCharType="begin"/>
        </w:r>
        <w:r>
          <w:instrText xml:space="preserve"> PAGEREF _Toc4824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58" w:history="1">
        <w:r>
          <w:rPr>
            <w:rFonts w:ascii="仿宋" w:eastAsia="仿宋" w:hAnsi="仿宋" w:cs="仿宋" w:hint="eastAsia"/>
            <w:lang w:eastAsia="zh-CN"/>
          </w:rPr>
          <w:t>(四)、化纤织造成本管理</w:t>
        </w:r>
        <w:r>
          <w:tab/>
        </w:r>
        <w:r>
          <w:fldChar w:fldCharType="begin"/>
        </w:r>
        <w:r>
          <w:instrText xml:space="preserve"> PAGEREF _Toc32758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71" w:history="1">
        <w:r>
          <w:rPr>
            <w:rFonts w:ascii="仿宋" w:eastAsia="仿宋" w:hAnsi="仿宋" w:cs="仿宋" w:hint="eastAsia"/>
            <w:lang w:eastAsia="zh-CN"/>
          </w:rPr>
          <w:t>四、领导力发展与企业文化</w:t>
        </w:r>
        <w:r>
          <w:tab/>
        </w:r>
        <w:r>
          <w:fldChar w:fldCharType="begin"/>
        </w:r>
        <w:r>
          <w:instrText xml:space="preserve"> PAGEREF _Toc6571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6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_Toc906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94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_Toc21094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77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_Toc27677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95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_Toc18695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686" w:history="1">
        <w:r>
          <w:rPr>
            <w:rFonts w:ascii="仿宋" w:eastAsia="仿宋" w:hAnsi="仿宋" w:cs="仿宋" w:hint="eastAsia"/>
            <w:lang w:eastAsia="zh-CN"/>
          </w:rPr>
          <w:t>五、质量与技术管理</w:t>
        </w:r>
        <w:r>
          <w:tab/>
        </w:r>
        <w:r>
          <w:fldChar w:fldCharType="begin"/>
        </w:r>
        <w:r>
          <w:instrText xml:space="preserve"> PAGEREF _Toc15686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9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_Toc25599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73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_Toc14373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27" w:history="1">
        <w:r>
          <w:rPr>
            <w:rFonts w:ascii="仿宋" w:eastAsia="仿宋" w:hAnsi="仿宋" w:cs="仿宋" w:hint="eastAsia"/>
            <w:lang w:eastAsia="zh-CN"/>
          </w:rPr>
          <w:t>六、化纤织造人才招聘与发展</w:t>
        </w:r>
        <w:r>
          <w:tab/>
        </w:r>
        <w:r>
          <w:fldChar w:fldCharType="begin"/>
        </w:r>
        <w:r>
          <w:instrText xml:space="preserve"> PAGEREF _Toc10927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36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_Toc28236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36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_Toc22836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4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_Toc8434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15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_Toc29515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88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_Toc30388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413" w:history="1">
        <w:r>
          <w:rPr>
            <w:rFonts w:ascii="仿宋" w:eastAsia="仿宋" w:hAnsi="仿宋" w:cs="仿宋" w:hint="eastAsia"/>
            <w:lang w:eastAsia="zh-CN"/>
          </w:rPr>
          <w:t>七、可持续发展与绿色经营</w:t>
        </w:r>
        <w:r>
          <w:tab/>
        </w:r>
        <w:r>
          <w:fldChar w:fldCharType="begin"/>
        </w:r>
        <w:r>
          <w:instrText xml:space="preserve"> PAGEREF _Toc22413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32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_Toc9332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2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_Toc7512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64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_Toc18964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34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_Toc6934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0" w:history="1">
        <w:r>
          <w:rPr>
            <w:rFonts w:ascii="仿宋" w:eastAsia="仿宋" w:hAnsi="仿宋" w:cs="仿宋" w:hint="eastAsia"/>
            <w:lang w:eastAsia="zh-CN"/>
          </w:rPr>
          <w:t>八、项目实施与进度安排</w:t>
        </w:r>
        <w:r>
          <w:tab/>
        </w:r>
        <w:r>
          <w:fldChar w:fldCharType="begin"/>
        </w:r>
        <w:r>
          <w:instrText xml:space="preserve"> PAGEREF _Toc2590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141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_Toc8141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49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_Toc23449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8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_Toc538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78" w:history="1">
        <w:r>
          <w:rPr>
            <w:rFonts w:ascii="仿宋" w:eastAsia="仿宋" w:hAnsi="仿宋" w:cs="仿宋" w:hint="eastAsia"/>
            <w:lang w:eastAsia="zh-CN"/>
          </w:rPr>
          <w:t>九、安全与劳动保护</w:t>
        </w:r>
        <w:r>
          <w:tab/>
        </w:r>
        <w:r>
          <w:fldChar w:fldCharType="begin"/>
        </w:r>
        <w:r>
          <w:instrText xml:space="preserve"> PAGEREF _Toc20378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19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_Toc30719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82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_Toc4182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_Toc1583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99" w:history="1">
        <w:r>
          <w:rPr>
            <w:rFonts w:ascii="仿宋" w:eastAsia="仿宋" w:hAnsi="仿宋" w:cs="仿宋" w:hint="eastAsia"/>
            <w:lang w:eastAsia="zh-CN"/>
          </w:rPr>
          <w:t>十、公司文化与社会责任</w:t>
        </w:r>
        <w:r>
          <w:tab/>
        </w:r>
        <w:r>
          <w:fldChar w:fldCharType="begin"/>
        </w:r>
        <w:r>
          <w:instrText xml:space="preserve"> PAGEREF _Toc19899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_Toc2754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27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_Toc11227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34" w:history="1">
        <w:r>
          <w:rPr>
            <w:rFonts w:ascii="仿宋" w:eastAsia="仿宋" w:hAnsi="仿宋" w:cs="仿宋" w:hint="eastAsia"/>
            <w:lang w:eastAsia="zh-CN"/>
          </w:rPr>
          <w:t>十一、项目技术流程</w:t>
        </w:r>
        <w:r>
          <w:tab/>
        </w:r>
        <w:r>
          <w:fldChar w:fldCharType="begin"/>
        </w:r>
        <w:r>
          <w:instrText xml:space="preserve"> PAGEREF _Toc18034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75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_Toc10675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01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_Toc8401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02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_Toc27402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2" w:history="1">
        <w:r>
          <w:rPr>
            <w:rFonts w:ascii="仿宋" w:eastAsia="仿宋" w:hAnsi="仿宋" w:cs="仿宋" w:hint="eastAsia"/>
            <w:lang w:eastAsia="zh-CN"/>
          </w:rPr>
          <w:t>十二、资金筹措与投资分析</w:t>
        </w:r>
        <w:r>
          <w:tab/>
        </w:r>
        <w:r>
          <w:fldChar w:fldCharType="begin"/>
        </w:r>
        <w:r>
          <w:instrText xml:space="preserve"> PAGEREF _Toc1812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46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_Toc26246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4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_Toc624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63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化纤织造行业研究报告是对化纤织造行业深入剖析的结果，旨在为化纤织造行业从业人员提供参考和借鉴。该报告所涉及的内容仅供学术研究和学习交流，不可用于商业用途。通过对化纤织造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12"/>
      <w:r>
        <w:rPr>
          <w:rFonts w:ascii="仿宋" w:eastAsia="仿宋" w:hAnsi="仿宋" w:cs="仿宋" w:hint="eastAsia"/>
          <w:sz w:val="28"/>
          <w:lang w:eastAsia="zh-CN"/>
        </w:rPr>
        <w:t>一、化纤织造选址方案分析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4529"/>
      <w:r>
        <w:rPr>
          <w:rFonts w:ascii="仿宋" w:eastAsia="仿宋" w:hAnsi="仿宋" w:cs="仿宋" w:hint="eastAsia"/>
          <w:lang w:eastAsia="zh-CN"/>
        </w:rPr>
        <w:t>(一)、化纤织造选址影响因素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周边竞争格局是选址决策的关键考量之一。了解附近竞争对手的数量、类型、规模和定位，有助于评估市场的竞争强度。避免过于密集的竞争，同时找到有利于自身业务发展的市场空白区域，是选择合适选址的重要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租金和成本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租金和成本是企业运营不可忽视的成本因素。在选址过程中，需要综合考虑租金水平、人工成本、税费等因素，确保选址地点的运营成本能够与预期收益相匹配。通过合理的成本控制，提高企业的盈利能力。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商业环境和消费氛围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商业环境和消费氛围直接影响到企业的形象和吸引力。选择位于商业繁华区域或具有良好商业氛围的地段，有助于提升品牌知名度，并吸引更多目标客户。良好的商业环境有助于形成良好的口碑和顾客忠诚度。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安全与便利设施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安全性和周边便利设施也是重要的考虑因素。安全的选址有助于提高员工和顾客的安全感，同时便利设施如医疗机构、银行、公共服务设施等的存在，可提升周边环境的整体品质，对企业形象产生积极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未来发展潜力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https://d.book118.com/946120205242010040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化纤织造行业研究报告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化纤织造行业研究报告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化纤织造行业研究报告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化纤织造行业研究报告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化纤织造行业研究报告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D519C6"/>
    <w:rsid w:val="5BD519C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46120205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2023-12-03T18:13:00Z</dcterms:created>
  <dcterms:modified xsi:type="dcterms:W3CDTF">2023-12-03T18:13:10Z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1B0CBBF3578D41DF854D27EF158D61B5_11</vt:lpwstr>
  </property>
  <property fmtid="{D5CDD505-2E9C-101B-9397-08002B2CF9AE}" pid="3" name="KSOProductBuildVer">
    <vt:lpwstr>2052-12.1.0.15712</vt:lpwstr>
  </property>
</Properties>
</file>