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高级降落伞行业相关公司筹备报告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1472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_Toc21472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6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_Toc56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93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_Toc4693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78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_Toc25278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15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_Toc14515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29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_Toc3829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038" w:history="1">
        <w:r>
          <w:rPr>
            <w:rFonts w:ascii="仿宋" w:eastAsia="仿宋" w:hAnsi="仿宋" w:cs="仿宋" w:hint="eastAsia"/>
            <w:lang w:eastAsia="zh-CN"/>
          </w:rPr>
          <w:t>二、行业、市场分析</w:t>
        </w:r>
        <w:r>
          <w:tab/>
        </w:r>
        <w:r>
          <w:fldChar w:fldCharType="begin"/>
        </w:r>
        <w:r>
          <w:instrText xml:space="preserve"> PAGEREF _Toc15038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55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_Toc18155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45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_Toc25145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91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_Toc17791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076" w:history="1">
        <w:r>
          <w:rPr>
            <w:rFonts w:ascii="仿宋" w:eastAsia="仿宋" w:hAnsi="仿宋" w:cs="仿宋" w:hint="eastAsia"/>
            <w:lang w:eastAsia="zh-CN"/>
          </w:rPr>
          <w:t>三、选址分析</w:t>
        </w:r>
        <w:r>
          <w:tab/>
        </w:r>
        <w:r>
          <w:fldChar w:fldCharType="begin"/>
        </w:r>
        <w:r>
          <w:instrText xml:space="preserve"> PAGEREF _Toc24076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83" w:history="1">
        <w:r>
          <w:rPr>
            <w:rFonts w:ascii="仿宋" w:eastAsia="仿宋" w:hAnsi="仿宋" w:cs="仿宋" w:hint="eastAsia"/>
            <w:lang w:eastAsia="zh-CN"/>
          </w:rPr>
          <w:t>(一)、高级降落伞项目选址原则</w:t>
        </w:r>
        <w:r>
          <w:tab/>
        </w:r>
        <w:r>
          <w:fldChar w:fldCharType="begin"/>
        </w:r>
        <w:r>
          <w:instrText xml:space="preserve"> PAGEREF _Toc26483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85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_Toc17285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43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_Toc12843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94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_Toc23194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02" w:history="1">
        <w:r>
          <w:rPr>
            <w:rFonts w:ascii="仿宋" w:eastAsia="仿宋" w:hAnsi="仿宋" w:cs="仿宋" w:hint="eastAsia"/>
            <w:lang w:eastAsia="zh-CN"/>
          </w:rPr>
          <w:t>(五)、高级降落伞项目选址综合评价</w:t>
        </w:r>
        <w:r>
          <w:tab/>
        </w:r>
        <w:r>
          <w:fldChar w:fldCharType="begin"/>
        </w:r>
        <w:r>
          <w:instrText xml:space="preserve"> PAGEREF _Toc19802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472" w:history="1">
        <w:r>
          <w:rPr>
            <w:rFonts w:ascii="仿宋" w:eastAsia="仿宋" w:hAnsi="仿宋" w:cs="仿宋" w:hint="eastAsia"/>
            <w:lang w:eastAsia="zh-CN"/>
          </w:rPr>
          <w:t>四、公司成立背景及可行性分析</w:t>
        </w:r>
        <w:r>
          <w:tab/>
        </w:r>
        <w:r>
          <w:fldChar w:fldCharType="begin"/>
        </w:r>
        <w:r>
          <w:instrText xml:space="preserve"> PAGEREF _Toc5472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63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_Toc28463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19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_Toc21519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93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_Toc30393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61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_Toc25161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42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_Toc3742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59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_Toc16259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85" w:history="1">
        <w:r>
          <w:rPr>
            <w:rFonts w:ascii="仿宋" w:eastAsia="仿宋" w:hAnsi="仿宋" w:cs="仿宋" w:hint="eastAsia"/>
            <w:lang w:eastAsia="zh-CN"/>
          </w:rPr>
          <w:t>(七)、高级降落伞项目建设必要性分析</w:t>
        </w:r>
        <w:r>
          <w:tab/>
        </w:r>
        <w:r>
          <w:fldChar w:fldCharType="begin"/>
        </w:r>
        <w:r>
          <w:instrText xml:space="preserve"> PAGEREF _Toc16985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050" w:history="1">
        <w:r>
          <w:rPr>
            <w:rFonts w:ascii="仿宋" w:eastAsia="仿宋" w:hAnsi="仿宋" w:cs="仿宋" w:hint="eastAsia"/>
            <w:lang w:eastAsia="zh-CN"/>
          </w:rPr>
          <w:t>五、公司成立方案</w:t>
        </w:r>
        <w:r>
          <w:tab/>
        </w:r>
        <w:r>
          <w:fldChar w:fldCharType="begin"/>
        </w:r>
        <w:r>
          <w:instrText xml:space="preserve"> PAGEREF _Toc5050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6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_Toc666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59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_Toc31459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20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_Toc14720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73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_Toc25773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57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_Toc21957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90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_Toc29590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75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_Toc11275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903" w:history="1">
        <w:r>
          <w:rPr>
            <w:rFonts w:ascii="仿宋" w:eastAsia="仿宋" w:hAnsi="仿宋" w:cs="仿宋" w:hint="eastAsia"/>
            <w:lang w:eastAsia="zh-CN"/>
          </w:rPr>
          <w:t>六、建设进度分析</w:t>
        </w:r>
        <w:r>
          <w:tab/>
        </w:r>
        <w:r>
          <w:fldChar w:fldCharType="begin"/>
        </w:r>
        <w:r>
          <w:instrText xml:space="preserve"> PAGEREF _Toc23903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24" w:history="1">
        <w:r>
          <w:rPr>
            <w:rFonts w:ascii="仿宋" w:eastAsia="仿宋" w:hAnsi="仿宋" w:cs="仿宋" w:hint="eastAsia"/>
            <w:lang w:eastAsia="zh-CN"/>
          </w:rPr>
          <w:t>(一)、高级降落伞项目进度安排</w:t>
        </w:r>
        <w:r>
          <w:tab/>
        </w:r>
        <w:r>
          <w:fldChar w:fldCharType="begin"/>
        </w:r>
        <w:r>
          <w:instrText xml:space="preserve"> PAGEREF _Toc18424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88" w:history="1">
        <w:r>
          <w:rPr>
            <w:rFonts w:ascii="仿宋" w:eastAsia="仿宋" w:hAnsi="仿宋" w:cs="仿宋" w:hint="eastAsia"/>
            <w:lang w:eastAsia="zh-CN"/>
          </w:rPr>
          <w:t>(二)、高级降落伞项目实施保障措施</w:t>
        </w:r>
        <w:r>
          <w:tab/>
        </w:r>
        <w:r>
          <w:fldChar w:fldCharType="begin"/>
        </w:r>
        <w:r>
          <w:instrText xml:space="preserve"> PAGEREF _Toc8288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181" w:history="1">
        <w:r>
          <w:rPr>
            <w:rFonts w:ascii="仿宋" w:eastAsia="仿宋" w:hAnsi="仿宋" w:cs="仿宋" w:hint="eastAsia"/>
            <w:lang w:eastAsia="zh-CN"/>
          </w:rPr>
          <w:t>七、SWOT分析</w:t>
        </w:r>
        <w:r>
          <w:tab/>
        </w:r>
        <w:r>
          <w:fldChar w:fldCharType="begin"/>
        </w:r>
        <w:r>
          <w:instrText xml:space="preserve"> PAGEREF _Toc21181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44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_Toc15444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16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_Toc9016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27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_Toc21127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07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_Toc27607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827" w:history="1">
        <w:r>
          <w:rPr>
            <w:rFonts w:ascii="仿宋" w:eastAsia="仿宋" w:hAnsi="仿宋" w:cs="仿宋" w:hint="eastAsia"/>
            <w:lang w:eastAsia="zh-CN"/>
          </w:rPr>
          <w:t>八、目标客户和受众分析</w:t>
        </w:r>
        <w:r>
          <w:tab/>
        </w:r>
        <w:r>
          <w:fldChar w:fldCharType="begin"/>
        </w:r>
        <w:r>
          <w:instrText xml:space="preserve"> PAGEREF _Toc28827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3781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_Toc23781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57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_Toc8757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3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_Toc1513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7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_Toc2387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325" w:history="1">
        <w:r>
          <w:rPr>
            <w:rFonts w:ascii="仿宋" w:eastAsia="仿宋" w:hAnsi="仿宋" w:cs="仿宋" w:hint="eastAsia"/>
            <w:lang w:eastAsia="zh-CN"/>
          </w:rPr>
          <w:t>九、高级降落伞项目经济效益</w:t>
        </w:r>
        <w:r>
          <w:tab/>
        </w:r>
        <w:r>
          <w:fldChar w:fldCharType="begin"/>
        </w:r>
        <w:r>
          <w:instrText xml:space="preserve"> PAGEREF _Toc22325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62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_Toc31262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79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_Toc27879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82" w:history="1">
        <w:r>
          <w:rPr>
            <w:rFonts w:ascii="仿宋" w:eastAsia="仿宋" w:hAnsi="仿宋" w:cs="仿宋" w:hint="eastAsia"/>
            <w:lang w:eastAsia="zh-CN"/>
          </w:rPr>
          <w:t>(三)、高级降落伞项目盈利能力分析</w:t>
        </w:r>
        <w:r>
          <w:tab/>
        </w:r>
        <w:r>
          <w:fldChar w:fldCharType="begin"/>
        </w:r>
        <w:r>
          <w:instrText xml:space="preserve"> PAGEREF _Toc15982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41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_Toc22241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4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_Toc1634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31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_Toc28031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389" w:history="1">
        <w:r>
          <w:rPr>
            <w:rFonts w:ascii="仿宋" w:eastAsia="仿宋" w:hAnsi="仿宋" w:cs="仿宋" w:hint="eastAsia"/>
            <w:lang w:eastAsia="zh-CN"/>
          </w:rPr>
          <w:t>十、投资方案分析</w:t>
        </w:r>
        <w:r>
          <w:tab/>
        </w:r>
        <w:r>
          <w:fldChar w:fldCharType="begin"/>
        </w:r>
        <w:r>
          <w:instrText xml:space="preserve"> PAGEREF _Toc30389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_Toc286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1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_Toc2741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58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_Toc25258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28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_Toc28428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59" w:history="1">
        <w:r>
          <w:rPr>
            <w:rFonts w:ascii="仿宋" w:eastAsia="仿宋" w:hAnsi="仿宋" w:cs="仿宋" w:hint="eastAsia"/>
            <w:lang w:eastAsia="zh-CN"/>
          </w:rPr>
          <w:t>(五)、高级降落伞项目总投资</w:t>
        </w:r>
        <w:r>
          <w:tab/>
        </w:r>
        <w:r>
          <w:fldChar w:fldCharType="begin"/>
        </w:r>
        <w:r>
          <w:instrText xml:space="preserve"> PAGEREF _Toc30159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33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_Toc25533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770" w:history="1">
        <w:r>
          <w:rPr>
            <w:rFonts w:ascii="仿宋" w:eastAsia="仿宋" w:hAnsi="仿宋" w:cs="仿宋" w:hint="eastAsia"/>
            <w:lang w:eastAsia="zh-CN"/>
          </w:rPr>
          <w:t>十一、未来计划和展望</w:t>
        </w:r>
        <w:r>
          <w:tab/>
        </w:r>
        <w:r>
          <w:fldChar w:fldCharType="begin"/>
        </w:r>
        <w:r>
          <w:instrText xml:space="preserve"> PAGEREF _Toc16770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60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_Toc26360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33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_Toc23033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267" w:history="1">
        <w:r>
          <w:rPr>
            <w:rFonts w:ascii="仿宋" w:eastAsia="仿宋" w:hAnsi="仿宋" w:cs="仿宋" w:hint="eastAsia"/>
            <w:lang w:eastAsia="zh-CN"/>
          </w:rPr>
          <w:t>十二、社会和环境责任</w:t>
        </w:r>
        <w:r>
          <w:tab/>
        </w:r>
        <w:r>
          <w:fldChar w:fldCharType="begin"/>
        </w:r>
        <w:r>
          <w:instrText xml:space="preserve"> PAGEREF _Toc14267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71" w:history="1">
        <w:r>
          <w:rPr>
            <w:rFonts w:ascii="仿宋" w:eastAsia="仿宋" w:hAnsi="仿宋" w:cs="仿宋" w:hint="eastAsia"/>
            <w:lang w:eastAsia="zh-CN"/>
          </w:rPr>
          <w:t>(一)、社会责任高级降落伞项目</w:t>
        </w:r>
        <w:r>
          <w:tab/>
        </w:r>
        <w:r>
          <w:fldChar w:fldCharType="begin"/>
        </w:r>
        <w:r>
          <w:instrText xml:space="preserve"> PAGEREF _Toc5971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02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_Toc30302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31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_Toc26231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1472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56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4693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有权按照法律、法规和章程规定，进行股份的转让、赠与或质押；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可查阅公司章程、股东名册、公司债券存根、股东大会会议记录、董事会会议决议、监事会会议决议和财务会计报告等公司文件；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当公司终止或清算时，可以按照所持有的股份份额参加公司剩余财产的分配；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在对股东大会作出的公司合并、分立等决议持异议的情况下，有权要求公司收购其股份；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还享有根据法律、法规、规章或章程规定的其他权利。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取消违法决议的权利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如果公司股东大会或董事会的决议违反法律和法规，公司股东有权向人民法院请求认定这些决议无效。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对董事和高级管理人员的监督权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如果公司的董事或高级管理人员违反法律、法规或章程的规定，损害了公司股东的利益，股东有权向人民法院提起诉讼，以保护自己的权益。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股东的法定义务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公司的股东需要遵守法律、法规和章程规定的义务，包括：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遵守法律、法规和章程规定；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除非法律法规允许，不得擅自退股；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https://d.book118.com/946141211010010043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高级降落伞行业相关公司筹备报告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高级降落伞行业相关公司筹备报告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高级降落伞行业相关公司筹备报告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高级降落伞行业相关公司筹备报告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高级降落伞行业相关公司筹备报告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94614121101001004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2024-01-22T15:43:00Z</dcterms:created>
  <dcterms:modified xsi:type="dcterms:W3CDTF">2024-01-22T15:43:32Z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FEDB3A100C26481D9305B52B1D5F7F72_11</vt:lpwstr>
  </property>
  <property fmtid="{D5CDD505-2E9C-101B-9397-08002B2CF9AE}" pid="3" name="KSOProductBuildVer">
    <vt:lpwstr>2052-12.1.0.16120</vt:lpwstr>
  </property>
</Properties>
</file>