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分析仪器及装置相关公司员工职业道路规划与管理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76" w:history="1">
        <w:r>
          <w:rPr>
            <w:rFonts w:ascii="仿宋" w:eastAsia="仿宋" w:hAnsi="仿宋" w:cs="仿宋" w:hint="eastAsia"/>
            <w:lang w:eastAsia="zh-CN"/>
          </w:rPr>
          <w:t>前言</w:t>
        </w:r>
        <w:r>
          <w:tab/>
        </w:r>
        <w:r>
          <w:fldChar w:fldCharType="begin"/>
        </w:r>
        <w:r>
          <w:instrText xml:space="preserve"> PAGEREF _Toc8276 \h </w:instrText>
        </w:r>
        <w:r>
          <w:fldChar w:fldCharType="separate"/>
        </w:r>
        <w:r>
          <w:t>3</w:t>
        </w:r>
        <w:r>
          <w:fldChar w:fldCharType="end"/>
        </w:r>
      </w:hyperlink>
    </w:p>
    <w:p>
      <w:pPr>
        <w:pStyle w:val="TOC1"/>
        <w:tabs>
          <w:tab w:val="right" w:leader="dot" w:pos="8306"/>
        </w:tabs>
      </w:pPr>
      <w:hyperlink w:anchor="_Toc24158" w:history="1">
        <w:r>
          <w:rPr>
            <w:rFonts w:ascii="仿宋" w:eastAsia="仿宋" w:hAnsi="仿宋" w:cs="仿宋" w:hint="eastAsia"/>
            <w:lang w:eastAsia="zh-CN"/>
          </w:rPr>
          <w:t>一、项目基本情况</w:t>
        </w:r>
        <w:r>
          <w:tab/>
        </w:r>
        <w:r>
          <w:fldChar w:fldCharType="begin"/>
        </w:r>
        <w:r>
          <w:instrText xml:space="preserve"> PAGEREF _Toc24158 \h </w:instrText>
        </w:r>
        <w:r>
          <w:fldChar w:fldCharType="separate"/>
        </w:r>
        <w:r>
          <w:t>3</w:t>
        </w:r>
        <w:r>
          <w:fldChar w:fldCharType="end"/>
        </w:r>
      </w:hyperlink>
    </w:p>
    <w:p>
      <w:pPr>
        <w:pStyle w:val="TOC2"/>
        <w:tabs>
          <w:tab w:val="right" w:leader="dot" w:pos="8306"/>
        </w:tabs>
      </w:pPr>
      <w:hyperlink w:anchor="_Toc31053" w:history="1">
        <w:r>
          <w:rPr>
            <w:rFonts w:ascii="仿宋" w:eastAsia="仿宋" w:hAnsi="仿宋" w:cs="仿宋" w:hint="eastAsia"/>
            <w:lang w:eastAsia="zh-CN"/>
          </w:rPr>
          <w:t>(一)、项目名称及建设性质</w:t>
        </w:r>
        <w:r>
          <w:tab/>
        </w:r>
        <w:r>
          <w:fldChar w:fldCharType="begin"/>
        </w:r>
        <w:r>
          <w:instrText xml:space="preserve"> PAGEREF _Toc31053 \h </w:instrText>
        </w:r>
        <w:r>
          <w:fldChar w:fldCharType="separate"/>
        </w:r>
        <w:r>
          <w:t>3</w:t>
        </w:r>
        <w:r>
          <w:fldChar w:fldCharType="end"/>
        </w:r>
      </w:hyperlink>
    </w:p>
    <w:p>
      <w:pPr>
        <w:pStyle w:val="TOC2"/>
        <w:tabs>
          <w:tab w:val="right" w:leader="dot" w:pos="8306"/>
        </w:tabs>
      </w:pPr>
      <w:hyperlink w:anchor="_Toc1483" w:history="1">
        <w:r>
          <w:rPr>
            <w:rFonts w:ascii="仿宋" w:eastAsia="仿宋" w:hAnsi="仿宋" w:cs="仿宋" w:hint="eastAsia"/>
            <w:lang w:eastAsia="zh-CN"/>
          </w:rPr>
          <w:t>(二)、项目承办单位</w:t>
        </w:r>
        <w:r>
          <w:tab/>
        </w:r>
        <w:r>
          <w:fldChar w:fldCharType="begin"/>
        </w:r>
        <w:r>
          <w:instrText xml:space="preserve"> PAGEREF _Toc1483 \h </w:instrText>
        </w:r>
        <w:r>
          <w:fldChar w:fldCharType="separate"/>
        </w:r>
        <w:r>
          <w:t>4</w:t>
        </w:r>
        <w:r>
          <w:fldChar w:fldCharType="end"/>
        </w:r>
      </w:hyperlink>
    </w:p>
    <w:p>
      <w:pPr>
        <w:pStyle w:val="TOC2"/>
        <w:tabs>
          <w:tab w:val="right" w:leader="dot" w:pos="8306"/>
        </w:tabs>
      </w:pPr>
      <w:hyperlink w:anchor="_Toc29473" w:history="1">
        <w:r>
          <w:rPr>
            <w:rFonts w:ascii="仿宋" w:eastAsia="仿宋" w:hAnsi="仿宋" w:cs="仿宋" w:hint="eastAsia"/>
            <w:lang w:eastAsia="zh-CN"/>
          </w:rPr>
          <w:t>(三)、项目实施的可行性</w:t>
        </w:r>
        <w:r>
          <w:tab/>
        </w:r>
        <w:r>
          <w:fldChar w:fldCharType="begin"/>
        </w:r>
        <w:r>
          <w:instrText xml:space="preserve"> PAGEREF _Toc29473 \h </w:instrText>
        </w:r>
        <w:r>
          <w:fldChar w:fldCharType="separate"/>
        </w:r>
        <w:r>
          <w:t>5</w:t>
        </w:r>
        <w:r>
          <w:fldChar w:fldCharType="end"/>
        </w:r>
      </w:hyperlink>
    </w:p>
    <w:p>
      <w:pPr>
        <w:pStyle w:val="TOC2"/>
        <w:tabs>
          <w:tab w:val="right" w:leader="dot" w:pos="8306"/>
        </w:tabs>
      </w:pPr>
      <w:hyperlink w:anchor="_Toc12960" w:history="1">
        <w:r>
          <w:rPr>
            <w:rFonts w:ascii="仿宋" w:eastAsia="仿宋" w:hAnsi="仿宋" w:cs="仿宋" w:hint="eastAsia"/>
            <w:lang w:eastAsia="zh-CN"/>
          </w:rPr>
          <w:t>(四)、项目建设选址</w:t>
        </w:r>
        <w:r>
          <w:tab/>
        </w:r>
        <w:r>
          <w:fldChar w:fldCharType="begin"/>
        </w:r>
        <w:r>
          <w:instrText xml:space="preserve"> PAGEREF _Toc12960 \h </w:instrText>
        </w:r>
        <w:r>
          <w:fldChar w:fldCharType="separate"/>
        </w:r>
        <w:r>
          <w:t>6</w:t>
        </w:r>
        <w:r>
          <w:fldChar w:fldCharType="end"/>
        </w:r>
      </w:hyperlink>
    </w:p>
    <w:p>
      <w:pPr>
        <w:pStyle w:val="TOC2"/>
        <w:tabs>
          <w:tab w:val="right" w:leader="dot" w:pos="8306"/>
        </w:tabs>
      </w:pPr>
      <w:hyperlink w:anchor="_Toc24013" w:history="1">
        <w:r>
          <w:rPr>
            <w:rFonts w:ascii="仿宋" w:eastAsia="仿宋" w:hAnsi="仿宋" w:cs="仿宋" w:hint="eastAsia"/>
            <w:lang w:eastAsia="zh-CN"/>
          </w:rPr>
          <w:t>(五)、建筑物建设规模</w:t>
        </w:r>
        <w:r>
          <w:tab/>
        </w:r>
        <w:r>
          <w:fldChar w:fldCharType="begin"/>
        </w:r>
        <w:r>
          <w:instrText xml:space="preserve"> PAGEREF _Toc24013 \h </w:instrText>
        </w:r>
        <w:r>
          <w:fldChar w:fldCharType="separate"/>
        </w:r>
        <w:r>
          <w:t>8</w:t>
        </w:r>
        <w:r>
          <w:fldChar w:fldCharType="end"/>
        </w:r>
      </w:hyperlink>
    </w:p>
    <w:p>
      <w:pPr>
        <w:pStyle w:val="TOC2"/>
        <w:tabs>
          <w:tab w:val="right" w:leader="dot" w:pos="8306"/>
        </w:tabs>
      </w:pPr>
      <w:hyperlink w:anchor="_Toc24251" w:history="1">
        <w:r>
          <w:rPr>
            <w:rFonts w:ascii="仿宋" w:eastAsia="仿宋" w:hAnsi="仿宋" w:cs="仿宋" w:hint="eastAsia"/>
            <w:lang w:eastAsia="zh-CN"/>
          </w:rPr>
          <w:t>(六)、项目总投资及资金构成</w:t>
        </w:r>
        <w:r>
          <w:tab/>
        </w:r>
        <w:r>
          <w:fldChar w:fldCharType="begin"/>
        </w:r>
        <w:r>
          <w:instrText xml:space="preserve"> PAGEREF _Toc24251 \h </w:instrText>
        </w:r>
        <w:r>
          <w:fldChar w:fldCharType="separate"/>
        </w:r>
        <w:r>
          <w:t>9</w:t>
        </w:r>
        <w:r>
          <w:fldChar w:fldCharType="end"/>
        </w:r>
      </w:hyperlink>
    </w:p>
    <w:p>
      <w:pPr>
        <w:pStyle w:val="TOC2"/>
        <w:tabs>
          <w:tab w:val="right" w:leader="dot" w:pos="8306"/>
        </w:tabs>
      </w:pPr>
      <w:hyperlink w:anchor="_Toc22083" w:history="1">
        <w:r>
          <w:rPr>
            <w:rFonts w:ascii="仿宋" w:eastAsia="仿宋" w:hAnsi="仿宋" w:cs="仿宋" w:hint="eastAsia"/>
            <w:lang w:eastAsia="zh-CN"/>
          </w:rPr>
          <w:t>(七)、资金筹措方案</w:t>
        </w:r>
        <w:r>
          <w:tab/>
        </w:r>
        <w:r>
          <w:fldChar w:fldCharType="begin"/>
        </w:r>
        <w:r>
          <w:instrText xml:space="preserve"> PAGEREF _Toc22083 \h </w:instrText>
        </w:r>
        <w:r>
          <w:fldChar w:fldCharType="separate"/>
        </w:r>
        <w:r>
          <w:t>10</w:t>
        </w:r>
        <w:r>
          <w:fldChar w:fldCharType="end"/>
        </w:r>
      </w:hyperlink>
    </w:p>
    <w:p>
      <w:pPr>
        <w:pStyle w:val="TOC2"/>
        <w:tabs>
          <w:tab w:val="right" w:leader="dot" w:pos="8306"/>
        </w:tabs>
      </w:pPr>
      <w:hyperlink w:anchor="_Toc15269" w:history="1">
        <w:r>
          <w:rPr>
            <w:rFonts w:ascii="仿宋" w:eastAsia="仿宋" w:hAnsi="仿宋" w:cs="仿宋" w:hint="eastAsia"/>
            <w:lang w:eastAsia="zh-CN"/>
          </w:rPr>
          <w:t>(八)、项目预期经济效益规划目标</w:t>
        </w:r>
        <w:r>
          <w:tab/>
        </w:r>
        <w:r>
          <w:fldChar w:fldCharType="begin"/>
        </w:r>
        <w:r>
          <w:instrText xml:space="preserve"> PAGEREF _Toc15269 \h </w:instrText>
        </w:r>
        <w:r>
          <w:fldChar w:fldCharType="separate"/>
        </w:r>
        <w:r>
          <w:t>11</w:t>
        </w:r>
        <w:r>
          <w:fldChar w:fldCharType="end"/>
        </w:r>
      </w:hyperlink>
    </w:p>
    <w:p>
      <w:pPr>
        <w:pStyle w:val="TOC2"/>
        <w:tabs>
          <w:tab w:val="right" w:leader="dot" w:pos="8306"/>
        </w:tabs>
      </w:pPr>
      <w:hyperlink w:anchor="_Toc14015" w:history="1">
        <w:r>
          <w:rPr>
            <w:rFonts w:ascii="仿宋" w:eastAsia="仿宋" w:hAnsi="仿宋" w:cs="仿宋" w:hint="eastAsia"/>
            <w:lang w:eastAsia="zh-CN"/>
          </w:rPr>
          <w:t>(九)、项目建设进度规划</w:t>
        </w:r>
        <w:r>
          <w:tab/>
        </w:r>
        <w:r>
          <w:fldChar w:fldCharType="begin"/>
        </w:r>
        <w:r>
          <w:instrText xml:space="preserve"> PAGEREF _Toc14015 \h </w:instrText>
        </w:r>
        <w:r>
          <w:fldChar w:fldCharType="separate"/>
        </w:r>
        <w:r>
          <w:t>12</w:t>
        </w:r>
        <w:r>
          <w:fldChar w:fldCharType="end"/>
        </w:r>
      </w:hyperlink>
    </w:p>
    <w:p>
      <w:pPr>
        <w:pStyle w:val="TOC1"/>
        <w:tabs>
          <w:tab w:val="right" w:leader="dot" w:pos="8306"/>
        </w:tabs>
      </w:pPr>
      <w:hyperlink w:anchor="_Toc22045" w:history="1">
        <w:r>
          <w:rPr>
            <w:rFonts w:ascii="仿宋" w:eastAsia="仿宋" w:hAnsi="仿宋" w:cs="仿宋" w:hint="eastAsia"/>
            <w:lang w:eastAsia="zh-CN"/>
          </w:rPr>
          <w:t>二、宏观环境分析</w:t>
        </w:r>
        <w:r>
          <w:tab/>
        </w:r>
        <w:r>
          <w:fldChar w:fldCharType="begin"/>
        </w:r>
        <w:r>
          <w:instrText xml:space="preserve"> PAGEREF _Toc22045 \h </w:instrText>
        </w:r>
        <w:r>
          <w:fldChar w:fldCharType="separate"/>
        </w:r>
        <w:r>
          <w:t>14</w:t>
        </w:r>
        <w:r>
          <w:fldChar w:fldCharType="end"/>
        </w:r>
      </w:hyperlink>
    </w:p>
    <w:p>
      <w:pPr>
        <w:pStyle w:val="TOC2"/>
        <w:tabs>
          <w:tab w:val="right" w:leader="dot" w:pos="8306"/>
        </w:tabs>
      </w:pPr>
      <w:hyperlink w:anchor="_Toc20147" w:history="1">
        <w:r>
          <w:rPr>
            <w:rFonts w:ascii="仿宋" w:eastAsia="仿宋" w:hAnsi="仿宋" w:cs="仿宋" w:hint="eastAsia"/>
            <w:lang w:eastAsia="zh-CN"/>
          </w:rPr>
          <w:t>(一)、宏观环境分析</w:t>
        </w:r>
        <w:r>
          <w:tab/>
        </w:r>
        <w:r>
          <w:fldChar w:fldCharType="begin"/>
        </w:r>
        <w:r>
          <w:instrText xml:space="preserve"> PAGEREF _Toc20147 \h </w:instrText>
        </w:r>
        <w:r>
          <w:fldChar w:fldCharType="separate"/>
        </w:r>
        <w:r>
          <w:t>14</w:t>
        </w:r>
        <w:r>
          <w:fldChar w:fldCharType="end"/>
        </w:r>
      </w:hyperlink>
    </w:p>
    <w:p>
      <w:pPr>
        <w:pStyle w:val="TOC1"/>
        <w:tabs>
          <w:tab w:val="right" w:leader="dot" w:pos="8306"/>
        </w:tabs>
      </w:pPr>
      <w:hyperlink w:anchor="_Toc1742" w:history="1">
        <w:r>
          <w:rPr>
            <w:rFonts w:ascii="仿宋" w:eastAsia="仿宋" w:hAnsi="仿宋" w:cs="仿宋" w:hint="eastAsia"/>
            <w:lang w:eastAsia="zh-CN"/>
          </w:rPr>
          <w:t>三、员工职业生涯规划与发展</w:t>
        </w:r>
        <w:r>
          <w:tab/>
        </w:r>
        <w:r>
          <w:fldChar w:fldCharType="begin"/>
        </w:r>
        <w:r>
          <w:instrText xml:space="preserve"> PAGEREF _Toc1742 \h </w:instrText>
        </w:r>
        <w:r>
          <w:fldChar w:fldCharType="separate"/>
        </w:r>
        <w:r>
          <w:t>16</w:t>
        </w:r>
        <w:r>
          <w:fldChar w:fldCharType="end"/>
        </w:r>
      </w:hyperlink>
    </w:p>
    <w:p>
      <w:pPr>
        <w:pStyle w:val="TOC2"/>
        <w:tabs>
          <w:tab w:val="right" w:leader="dot" w:pos="8306"/>
        </w:tabs>
      </w:pPr>
      <w:hyperlink w:anchor="_Toc18197" w:history="1">
        <w:r>
          <w:rPr>
            <w:rFonts w:ascii="仿宋" w:eastAsia="仿宋" w:hAnsi="仿宋" w:cs="仿宋" w:hint="eastAsia"/>
            <w:lang w:eastAsia="zh-CN"/>
          </w:rPr>
          <w:t>(一)、职业生涯规划概述</w:t>
        </w:r>
        <w:r>
          <w:tab/>
        </w:r>
        <w:r>
          <w:fldChar w:fldCharType="begin"/>
        </w:r>
        <w:r>
          <w:instrText xml:space="preserve"> PAGEREF _Toc18197 \h </w:instrText>
        </w:r>
        <w:r>
          <w:fldChar w:fldCharType="separate"/>
        </w:r>
        <w:r>
          <w:t>16</w:t>
        </w:r>
        <w:r>
          <w:fldChar w:fldCharType="end"/>
        </w:r>
      </w:hyperlink>
    </w:p>
    <w:p>
      <w:pPr>
        <w:pStyle w:val="TOC2"/>
        <w:tabs>
          <w:tab w:val="right" w:leader="dot" w:pos="8306"/>
        </w:tabs>
      </w:pPr>
      <w:hyperlink w:anchor="_Toc8685" w:history="1">
        <w:r>
          <w:rPr>
            <w:rFonts w:ascii="仿宋" w:eastAsia="仿宋" w:hAnsi="仿宋" w:cs="仿宋" w:hint="eastAsia"/>
            <w:lang w:eastAsia="zh-CN"/>
          </w:rPr>
          <w:t>(二)、基本原则与方法</w:t>
        </w:r>
        <w:r>
          <w:tab/>
        </w:r>
        <w:r>
          <w:fldChar w:fldCharType="begin"/>
        </w:r>
        <w:r>
          <w:instrText xml:space="preserve"> PAGEREF _Toc8685 \h </w:instrText>
        </w:r>
        <w:r>
          <w:fldChar w:fldCharType="separate"/>
        </w:r>
        <w:r>
          <w:t>17</w:t>
        </w:r>
        <w:r>
          <w:fldChar w:fldCharType="end"/>
        </w:r>
      </w:hyperlink>
    </w:p>
    <w:p>
      <w:pPr>
        <w:pStyle w:val="TOC2"/>
        <w:tabs>
          <w:tab w:val="right" w:leader="dot" w:pos="8306"/>
        </w:tabs>
      </w:pPr>
      <w:hyperlink w:anchor="_Toc32273" w:history="1">
        <w:r>
          <w:rPr>
            <w:rFonts w:ascii="仿宋" w:eastAsia="仿宋" w:hAnsi="仿宋" w:cs="仿宋" w:hint="eastAsia"/>
            <w:lang w:eastAsia="zh-CN"/>
          </w:rPr>
          <w:t>(三)、员工职业生涯管理</w:t>
        </w:r>
        <w:r>
          <w:tab/>
        </w:r>
        <w:r>
          <w:fldChar w:fldCharType="begin"/>
        </w:r>
        <w:r>
          <w:instrText xml:space="preserve"> PAGEREF _Toc32273 \h </w:instrText>
        </w:r>
        <w:r>
          <w:fldChar w:fldCharType="separate"/>
        </w:r>
        <w:r>
          <w:t>17</w:t>
        </w:r>
        <w:r>
          <w:fldChar w:fldCharType="end"/>
        </w:r>
      </w:hyperlink>
    </w:p>
    <w:p>
      <w:pPr>
        <w:pStyle w:val="TOC2"/>
        <w:tabs>
          <w:tab w:val="right" w:leader="dot" w:pos="8306"/>
        </w:tabs>
      </w:pPr>
      <w:hyperlink w:anchor="_Toc9362" w:history="1">
        <w:r>
          <w:rPr>
            <w:rFonts w:ascii="仿宋" w:eastAsia="仿宋" w:hAnsi="仿宋" w:cs="仿宋" w:hint="eastAsia"/>
            <w:lang w:eastAsia="zh-CN"/>
          </w:rPr>
          <w:t>(四)、职业生涯发展支持体系</w:t>
        </w:r>
        <w:r>
          <w:tab/>
        </w:r>
        <w:r>
          <w:fldChar w:fldCharType="begin"/>
        </w:r>
        <w:r>
          <w:instrText xml:space="preserve"> PAGEREF _Toc9362 \h </w:instrText>
        </w:r>
        <w:r>
          <w:fldChar w:fldCharType="separate"/>
        </w:r>
        <w:r>
          <w:t>19</w:t>
        </w:r>
        <w:r>
          <w:fldChar w:fldCharType="end"/>
        </w:r>
      </w:hyperlink>
    </w:p>
    <w:p>
      <w:pPr>
        <w:pStyle w:val="TOC2"/>
        <w:tabs>
          <w:tab w:val="right" w:leader="dot" w:pos="8306"/>
        </w:tabs>
      </w:pPr>
      <w:hyperlink w:anchor="_Toc15732" w:history="1">
        <w:r>
          <w:rPr>
            <w:rFonts w:ascii="仿宋" w:eastAsia="仿宋" w:hAnsi="仿宋" w:cs="仿宋" w:hint="eastAsia"/>
            <w:lang w:eastAsia="zh-CN"/>
          </w:rPr>
          <w:t>(五)、公司文化与员工职业发展融合</w:t>
        </w:r>
        <w:r>
          <w:tab/>
        </w:r>
        <w:r>
          <w:fldChar w:fldCharType="begin"/>
        </w:r>
        <w:r>
          <w:instrText xml:space="preserve"> PAGEREF _Toc15732 \h </w:instrText>
        </w:r>
        <w:r>
          <w:fldChar w:fldCharType="separate"/>
        </w:r>
        <w:r>
          <w:t>21</w:t>
        </w:r>
        <w:r>
          <w:fldChar w:fldCharType="end"/>
        </w:r>
      </w:hyperlink>
    </w:p>
    <w:p>
      <w:pPr>
        <w:pStyle w:val="TOC2"/>
        <w:tabs>
          <w:tab w:val="right" w:leader="dot" w:pos="8306"/>
        </w:tabs>
      </w:pPr>
      <w:hyperlink w:anchor="_Toc22025" w:history="1">
        <w:r>
          <w:rPr>
            <w:rFonts w:ascii="仿宋" w:eastAsia="仿宋" w:hAnsi="仿宋" w:cs="仿宋" w:hint="eastAsia"/>
            <w:lang w:eastAsia="zh-CN"/>
          </w:rPr>
          <w:t>(六)、未来趋势与发展策略</w:t>
        </w:r>
        <w:r>
          <w:tab/>
        </w:r>
        <w:r>
          <w:fldChar w:fldCharType="begin"/>
        </w:r>
        <w:r>
          <w:instrText xml:space="preserve"> PAGEREF _Toc22025 \h </w:instrText>
        </w:r>
        <w:r>
          <w:fldChar w:fldCharType="separate"/>
        </w:r>
        <w:r>
          <w:t>23</w:t>
        </w:r>
        <w:r>
          <w:fldChar w:fldCharType="end"/>
        </w:r>
      </w:hyperlink>
    </w:p>
    <w:p>
      <w:pPr>
        <w:pStyle w:val="TOC1"/>
        <w:tabs>
          <w:tab w:val="right" w:leader="dot" w:pos="8306"/>
        </w:tabs>
      </w:pPr>
      <w:hyperlink w:anchor="_Toc2381" w:history="1">
        <w:r>
          <w:rPr>
            <w:rFonts w:ascii="仿宋" w:eastAsia="仿宋" w:hAnsi="仿宋" w:cs="仿宋" w:hint="eastAsia"/>
            <w:lang w:eastAsia="zh-CN"/>
          </w:rPr>
          <w:t>四、分析仪器及装置行业背景分析</w:t>
        </w:r>
        <w:r>
          <w:tab/>
        </w:r>
        <w:r>
          <w:fldChar w:fldCharType="begin"/>
        </w:r>
        <w:r>
          <w:instrText xml:space="preserve"> PAGEREF _Toc2381 \h </w:instrText>
        </w:r>
        <w:r>
          <w:fldChar w:fldCharType="separate"/>
        </w:r>
        <w:r>
          <w:t>25</w:t>
        </w:r>
        <w:r>
          <w:fldChar w:fldCharType="end"/>
        </w:r>
      </w:hyperlink>
    </w:p>
    <w:p>
      <w:pPr>
        <w:pStyle w:val="TOC2"/>
        <w:tabs>
          <w:tab w:val="right" w:leader="dot" w:pos="8306"/>
        </w:tabs>
      </w:pPr>
      <w:hyperlink w:anchor="_Toc17513" w:history="1">
        <w:r>
          <w:rPr>
            <w:rFonts w:ascii="仿宋" w:eastAsia="仿宋" w:hAnsi="仿宋" w:cs="仿宋" w:hint="eastAsia"/>
            <w:lang w:eastAsia="zh-CN"/>
          </w:rPr>
          <w:t>(一)、分析仪器及装置行业背景分析</w:t>
        </w:r>
        <w:r>
          <w:tab/>
        </w:r>
        <w:r>
          <w:fldChar w:fldCharType="begin"/>
        </w:r>
        <w:r>
          <w:instrText xml:space="preserve"> PAGEREF _Toc17513 \h </w:instrText>
        </w:r>
        <w:r>
          <w:fldChar w:fldCharType="separate"/>
        </w:r>
        <w:r>
          <w:t>25</w:t>
        </w:r>
        <w:r>
          <w:fldChar w:fldCharType="end"/>
        </w:r>
      </w:hyperlink>
    </w:p>
    <w:p>
      <w:pPr>
        <w:pStyle w:val="TOC1"/>
        <w:tabs>
          <w:tab w:val="right" w:leader="dot" w:pos="8306"/>
        </w:tabs>
      </w:pPr>
      <w:hyperlink w:anchor="_Toc28811" w:history="1">
        <w:r>
          <w:rPr>
            <w:rFonts w:ascii="仿宋" w:eastAsia="仿宋" w:hAnsi="仿宋" w:cs="仿宋" w:hint="eastAsia"/>
            <w:lang w:eastAsia="zh-CN"/>
          </w:rPr>
          <w:t>五、员工沟通技巧培训与人际关系管理</w:t>
        </w:r>
        <w:r>
          <w:tab/>
        </w:r>
        <w:r>
          <w:fldChar w:fldCharType="begin"/>
        </w:r>
        <w:r>
          <w:instrText xml:space="preserve"> PAGEREF _Toc28811 \h </w:instrText>
        </w:r>
        <w:r>
          <w:fldChar w:fldCharType="separate"/>
        </w:r>
        <w:r>
          <w:t>27</w:t>
        </w:r>
        <w:r>
          <w:fldChar w:fldCharType="end"/>
        </w:r>
      </w:hyperlink>
    </w:p>
    <w:p>
      <w:pPr>
        <w:pStyle w:val="TOC2"/>
        <w:tabs>
          <w:tab w:val="right" w:leader="dot" w:pos="8306"/>
        </w:tabs>
      </w:pPr>
      <w:hyperlink w:anchor="_Toc32567" w:history="1">
        <w:r>
          <w:rPr>
            <w:rFonts w:ascii="仿宋" w:eastAsia="仿宋" w:hAnsi="仿宋" w:cs="仿宋" w:hint="eastAsia"/>
            <w:lang w:eastAsia="zh-CN"/>
          </w:rPr>
          <w:t>(一)、沟通技巧的重要性及培训计划</w:t>
        </w:r>
        <w:r>
          <w:tab/>
        </w:r>
        <w:r>
          <w:fldChar w:fldCharType="begin"/>
        </w:r>
        <w:r>
          <w:instrText xml:space="preserve"> PAGEREF _Toc32567 \h </w:instrText>
        </w:r>
        <w:r>
          <w:fldChar w:fldCharType="separate"/>
        </w:r>
        <w:r>
          <w:t>27</w:t>
        </w:r>
        <w:r>
          <w:fldChar w:fldCharType="end"/>
        </w:r>
      </w:hyperlink>
    </w:p>
    <w:p>
      <w:pPr>
        <w:pStyle w:val="TOC2"/>
        <w:tabs>
          <w:tab w:val="right" w:leader="dot" w:pos="8306"/>
        </w:tabs>
      </w:pPr>
      <w:hyperlink w:anchor="_Toc22440" w:history="1">
        <w:r>
          <w:rPr>
            <w:rFonts w:ascii="仿宋" w:eastAsia="仿宋" w:hAnsi="仿宋" w:cs="仿宋" w:hint="eastAsia"/>
            <w:lang w:eastAsia="zh-CN"/>
          </w:rPr>
          <w:t>(二)、人际关系管理的原则与方法</w:t>
        </w:r>
        <w:r>
          <w:tab/>
        </w:r>
        <w:r>
          <w:fldChar w:fldCharType="begin"/>
        </w:r>
        <w:r>
          <w:instrText xml:space="preserve"> PAGEREF _Toc22440 \h </w:instrText>
        </w:r>
        <w:r>
          <w:fldChar w:fldCharType="separate"/>
        </w:r>
        <w:r>
          <w:t>27</w:t>
        </w:r>
        <w:r>
          <w:fldChar w:fldCharType="end"/>
        </w:r>
      </w:hyperlink>
    </w:p>
    <w:p>
      <w:pPr>
        <w:pStyle w:val="TOC2"/>
        <w:tabs>
          <w:tab w:val="right" w:leader="dot" w:pos="8306"/>
        </w:tabs>
      </w:pPr>
      <w:hyperlink w:anchor="_Toc18408" w:history="1">
        <w:r>
          <w:rPr>
            <w:rFonts w:ascii="仿宋" w:eastAsia="仿宋" w:hAnsi="仿宋" w:cs="仿宋" w:hint="eastAsia"/>
            <w:lang w:eastAsia="zh-CN"/>
          </w:rPr>
          <w:t>(三)、良好人际关系的建立与维护</w:t>
        </w:r>
        <w:r>
          <w:tab/>
        </w:r>
        <w:r>
          <w:fldChar w:fldCharType="begin"/>
        </w:r>
        <w:r>
          <w:instrText xml:space="preserve"> PAGEREF _Toc18408 \h </w:instrText>
        </w:r>
        <w:r>
          <w:fldChar w:fldCharType="separate"/>
        </w:r>
        <w:r>
          <w:t>28</w:t>
        </w:r>
        <w:r>
          <w:fldChar w:fldCharType="end"/>
        </w:r>
      </w:hyperlink>
    </w:p>
    <w:p>
      <w:pPr>
        <w:pStyle w:val="TOC1"/>
        <w:tabs>
          <w:tab w:val="right" w:leader="dot" w:pos="8306"/>
        </w:tabs>
      </w:pPr>
      <w:hyperlink w:anchor="_Toc13732" w:history="1">
        <w:r>
          <w:rPr>
            <w:rFonts w:ascii="仿宋" w:eastAsia="仿宋" w:hAnsi="仿宋" w:cs="仿宋" w:hint="eastAsia"/>
            <w:lang w:eastAsia="zh-CN"/>
          </w:rPr>
          <w:t>六、第二十六章人才留存与流失管理</w:t>
        </w:r>
        <w:r>
          <w:tab/>
        </w:r>
        <w:r>
          <w:fldChar w:fldCharType="begin"/>
        </w:r>
        <w:r>
          <w:instrText xml:space="preserve"> PAGEREF _Toc13732 \h </w:instrText>
        </w:r>
        <w:r>
          <w:fldChar w:fldCharType="separate"/>
        </w:r>
        <w:r>
          <w:t>29</w:t>
        </w:r>
        <w:r>
          <w:fldChar w:fldCharType="end"/>
        </w:r>
      </w:hyperlink>
    </w:p>
    <w:p>
      <w:pPr>
        <w:pStyle w:val="TOC2"/>
        <w:tabs>
          <w:tab w:val="right" w:leader="dot" w:pos="8306"/>
        </w:tabs>
      </w:pPr>
      <w:hyperlink w:anchor="_Toc28522" w:history="1">
        <w:r>
          <w:rPr>
            <w:rFonts w:ascii="仿宋" w:eastAsia="仿宋" w:hAnsi="仿宋" w:cs="仿宋" w:hint="eastAsia"/>
            <w:lang w:eastAsia="zh-CN"/>
          </w:rPr>
          <w:t>(一)、人才留存策略</w:t>
        </w:r>
        <w:r>
          <w:tab/>
        </w:r>
        <w:r>
          <w:fldChar w:fldCharType="begin"/>
        </w:r>
        <w:r>
          <w:instrText xml:space="preserve"> PAGEREF _Toc28522 \h </w:instrText>
        </w:r>
        <w:r>
          <w:fldChar w:fldCharType="separate"/>
        </w:r>
        <w:r>
          <w:t>29</w:t>
        </w:r>
        <w:r>
          <w:fldChar w:fldCharType="end"/>
        </w:r>
      </w:hyperlink>
    </w:p>
    <w:p>
      <w:pPr>
        <w:pStyle w:val="TOC2"/>
        <w:tabs>
          <w:tab w:val="right" w:leader="dot" w:pos="8306"/>
        </w:tabs>
      </w:pPr>
      <w:hyperlink w:anchor="_Toc15835" w:history="1">
        <w:r>
          <w:rPr>
            <w:rFonts w:ascii="仿宋" w:eastAsia="仿宋" w:hAnsi="仿宋" w:cs="仿宋" w:hint="eastAsia"/>
            <w:lang w:eastAsia="zh-CN"/>
          </w:rPr>
          <w:t>(二)、人才流失分析与改进</w:t>
        </w:r>
        <w:r>
          <w:tab/>
        </w:r>
        <w:r>
          <w:fldChar w:fldCharType="begin"/>
        </w:r>
        <w:r>
          <w:instrText xml:space="preserve"> PAGEREF _Toc15835 \h </w:instrText>
        </w:r>
        <w:r>
          <w:fldChar w:fldCharType="separate"/>
        </w:r>
        <w:r>
          <w:t>29</w:t>
        </w:r>
        <w:r>
          <w:fldChar w:fldCharType="end"/>
        </w:r>
      </w:hyperlink>
    </w:p>
    <w:p>
      <w:pPr>
        <w:pStyle w:val="TOC2"/>
        <w:tabs>
          <w:tab w:val="right" w:leader="dot" w:pos="8306"/>
        </w:tabs>
      </w:pPr>
      <w:hyperlink w:anchor="_Toc4397" w:history="1">
        <w:r>
          <w:rPr>
            <w:rFonts w:ascii="仿宋" w:eastAsia="仿宋" w:hAnsi="仿宋" w:cs="仿宋" w:hint="eastAsia"/>
            <w:lang w:eastAsia="zh-CN"/>
          </w:rPr>
          <w:t>(三)、持续改进与未来展望</w:t>
        </w:r>
        <w:r>
          <w:tab/>
        </w:r>
        <w:r>
          <w:fldChar w:fldCharType="begin"/>
        </w:r>
        <w:r>
          <w:instrText xml:space="preserve"> PAGEREF _Toc4397 \h </w:instrText>
        </w:r>
        <w:r>
          <w:fldChar w:fldCharType="separate"/>
        </w:r>
        <w:r>
          <w:t>29</w:t>
        </w:r>
        <w:r>
          <w:fldChar w:fldCharType="end"/>
        </w:r>
      </w:hyperlink>
    </w:p>
    <w:p>
      <w:pPr>
        <w:pStyle w:val="TOC1"/>
        <w:tabs>
          <w:tab w:val="right" w:leader="dot" w:pos="8306"/>
        </w:tabs>
      </w:pPr>
      <w:hyperlink w:anchor="_Toc1400" w:history="1">
        <w:r>
          <w:rPr>
            <w:rFonts w:ascii="仿宋" w:eastAsia="仿宋" w:hAnsi="仿宋" w:cs="仿宋" w:hint="eastAsia"/>
            <w:lang w:eastAsia="zh-CN"/>
          </w:rPr>
          <w:t>七、第四十章员工身心健康管理</w:t>
        </w:r>
        <w:r>
          <w:tab/>
        </w:r>
        <w:r>
          <w:fldChar w:fldCharType="begin"/>
        </w:r>
        <w:r>
          <w:instrText xml:space="preserve"> PAGEREF _Toc1400 \h </w:instrText>
        </w:r>
        <w:r>
          <w:fldChar w:fldCharType="separate"/>
        </w:r>
        <w:r>
          <w:t>30</w:t>
        </w:r>
        <w:r>
          <w:fldChar w:fldCharType="end"/>
        </w:r>
      </w:hyperlink>
    </w:p>
    <w:p>
      <w:pPr>
        <w:pStyle w:val="TOC2"/>
        <w:tabs>
          <w:tab w:val="right" w:leader="dot" w:pos="8306"/>
        </w:tabs>
      </w:pPr>
      <w:hyperlink w:anchor="_Toc8001" w:history="1">
        <w:r>
          <w:rPr>
            <w:rFonts w:ascii="仿宋" w:eastAsia="仿宋" w:hAnsi="仿宋" w:cs="仿宋" w:hint="eastAsia"/>
            <w:lang w:eastAsia="zh-CN"/>
          </w:rPr>
          <w:t>(一)、健康促进计划</w:t>
        </w:r>
        <w:r>
          <w:tab/>
        </w:r>
        <w:r>
          <w:fldChar w:fldCharType="begin"/>
        </w:r>
        <w:r>
          <w:instrText xml:space="preserve"> PAGEREF _Toc8001 \h </w:instrText>
        </w:r>
        <w:r>
          <w:fldChar w:fldCharType="separate"/>
        </w:r>
        <w:r>
          <w:t>30</w:t>
        </w:r>
        <w:r>
          <w:fldChar w:fldCharType="end"/>
        </w:r>
      </w:hyperlink>
    </w:p>
    <w:p>
      <w:pPr>
        <w:pStyle w:val="TOC2"/>
        <w:tabs>
          <w:tab w:val="right" w:leader="dot" w:pos="8306"/>
        </w:tabs>
      </w:pPr>
      <w:hyperlink w:anchor="_Toc27029" w:history="1">
        <w:r>
          <w:rPr>
            <w:rFonts w:ascii="仿宋" w:eastAsia="仿宋" w:hAnsi="仿宋" w:cs="仿宋" w:hint="eastAsia"/>
            <w:lang w:eastAsia="zh-CN"/>
          </w:rPr>
          <w:t>(二)、健康饮食与运动计划</w:t>
        </w:r>
        <w:r>
          <w:tab/>
        </w:r>
        <w:r>
          <w:fldChar w:fldCharType="begin"/>
        </w:r>
        <w:r>
          <w:instrText xml:space="preserve"> PAGEREF _Toc27029 \h </w:instrText>
        </w:r>
        <w:r>
          <w:fldChar w:fldCharType="separate"/>
        </w:r>
        <w:r>
          <w:t>31</w:t>
        </w:r>
        <w:r>
          <w:fldChar w:fldCharType="end"/>
        </w:r>
      </w:hyperlink>
    </w:p>
    <w:p>
      <w:pPr>
        <w:pStyle w:val="TOC2"/>
        <w:tabs>
          <w:tab w:val="right" w:leader="dot" w:pos="8306"/>
        </w:tabs>
      </w:pPr>
      <w:hyperlink w:anchor="_Toc4221" w:history="1">
        <w:r>
          <w:rPr>
            <w:rFonts w:ascii="仿宋" w:eastAsia="仿宋" w:hAnsi="仿宋" w:cs="仿宋" w:hint="eastAsia"/>
            <w:lang w:eastAsia="zh-CN"/>
          </w:rPr>
          <w:t>(三)、心理健康服务与支持</w:t>
        </w:r>
        <w:r>
          <w:tab/>
        </w:r>
        <w:r>
          <w:fldChar w:fldCharType="begin"/>
        </w:r>
        <w:r>
          <w:instrText xml:space="preserve"> PAGEREF _Toc4221 \h </w:instrText>
        </w:r>
        <w:r>
          <w:fldChar w:fldCharType="separate"/>
        </w:r>
        <w:r>
          <w:t>31</w:t>
        </w:r>
        <w:r>
          <w:fldChar w:fldCharType="end"/>
        </w:r>
      </w:hyperlink>
    </w:p>
    <w:p>
      <w:pPr>
        <w:pStyle w:val="TOC2"/>
        <w:tabs>
          <w:tab w:val="right" w:leader="dot" w:pos="8306"/>
        </w:tabs>
      </w:pPr>
      <w:hyperlink w:anchor="_Toc25416" w:history="1">
        <w:r>
          <w:rPr>
            <w:rFonts w:ascii="仿宋" w:eastAsia="仿宋" w:hAnsi="仿宋" w:cs="仿宋" w:hint="eastAsia"/>
            <w:lang w:eastAsia="zh-CN"/>
          </w:rPr>
          <w:t>(四)、工作压力管理</w:t>
        </w:r>
        <w:r>
          <w:tab/>
        </w:r>
        <w:r>
          <w:fldChar w:fldCharType="begin"/>
        </w:r>
        <w:r>
          <w:instrText xml:space="preserve"> PAGEREF _Toc25416 \h </w:instrText>
        </w:r>
        <w:r>
          <w:fldChar w:fldCharType="separate"/>
        </w:r>
        <w:r>
          <w:t>32</w:t>
        </w:r>
        <w:r>
          <w:fldChar w:fldCharType="end"/>
        </w:r>
      </w:hyperlink>
    </w:p>
    <w:p>
      <w:pPr>
        <w:pStyle w:val="TOC2"/>
        <w:tabs>
          <w:tab w:val="right" w:leader="dot" w:pos="8306"/>
        </w:tabs>
      </w:pPr>
      <w:hyperlink w:anchor="_Toc18641" w:history="1">
        <w:r>
          <w:rPr>
            <w:rFonts w:ascii="仿宋" w:eastAsia="仿宋" w:hAnsi="仿宋" w:cs="仿宋" w:hint="eastAsia"/>
            <w:lang w:eastAsia="zh-CN"/>
          </w:rPr>
          <w:t>(五)、工作负荷评估与调整</w:t>
        </w:r>
        <w:r>
          <w:tab/>
        </w:r>
        <w:r>
          <w:fldChar w:fldCharType="begin"/>
        </w:r>
        <w:r>
          <w:instrText xml:space="preserve"> PAGEREF _Toc18641 \h </w:instrText>
        </w:r>
        <w:r>
          <w:fldChar w:fldCharType="separate"/>
        </w:r>
        <w:r>
          <w:t>33</w:t>
        </w:r>
        <w:r>
          <w:fldChar w:fldCharType="end"/>
        </w:r>
      </w:hyperlink>
    </w:p>
    <w:p>
      <w:pPr>
        <w:pStyle w:val="TOC2"/>
        <w:tabs>
          <w:tab w:val="right" w:leader="dot" w:pos="8306"/>
        </w:tabs>
      </w:pPr>
      <w:hyperlink w:anchor="_Toc8491" w:history="1">
        <w:r>
          <w:rPr>
            <w:rFonts w:ascii="仿宋" w:eastAsia="仿宋" w:hAnsi="仿宋" w:cs="仿宋" w:hint="eastAsia"/>
            <w:lang w:eastAsia="zh-CN"/>
          </w:rPr>
          <w:t>(六)、员工心理咨询与支持</w:t>
        </w:r>
        <w:r>
          <w:tab/>
        </w:r>
        <w:r>
          <w:fldChar w:fldCharType="begin"/>
        </w:r>
        <w:r>
          <w:instrText xml:space="preserve"> PAGEREF _Toc8491 \h </w:instrText>
        </w:r>
        <w:r>
          <w:fldChar w:fldCharType="separate"/>
        </w:r>
        <w:r>
          <w:t>33</w:t>
        </w:r>
        <w:r>
          <w:fldChar w:fldCharType="end"/>
        </w:r>
      </w:hyperlink>
    </w:p>
    <w:p>
      <w:pPr>
        <w:pStyle w:val="TOC1"/>
        <w:tabs>
          <w:tab w:val="right" w:leader="dot" w:pos="8306"/>
        </w:tabs>
      </w:pPr>
      <w:hyperlink w:anchor="_Toc21804" w:history="1">
        <w:r>
          <w:rPr>
            <w:rFonts w:ascii="仿宋" w:eastAsia="仿宋" w:hAnsi="仿宋" w:cs="仿宋" w:hint="eastAsia"/>
            <w:lang w:eastAsia="zh-CN"/>
          </w:rPr>
          <w:t>八、第十二章职业伦理与社会责任</w:t>
        </w:r>
        <w:r>
          <w:tab/>
        </w:r>
        <w:r>
          <w:fldChar w:fldCharType="begin"/>
        </w:r>
        <w:r>
          <w:instrText xml:space="preserve"> PAGEREF _Toc21804 \h </w:instrText>
        </w:r>
        <w:r>
          <w:fldChar w:fldCharType="separate"/>
        </w:r>
        <w:r>
          <w:t>34</w:t>
        </w:r>
        <w:r>
          <w:fldChar w:fldCharType="end"/>
        </w:r>
      </w:hyperlink>
    </w:p>
    <w:p>
      <w:pPr>
        <w:pStyle w:val="TOC2"/>
        <w:tabs>
          <w:tab w:val="right" w:leader="dot" w:pos="8306"/>
        </w:tabs>
      </w:pPr>
      <w:hyperlink w:anchor="_Toc14889" w:history="1">
        <w:r>
          <w:rPr>
            <w:rFonts w:ascii="仿宋" w:eastAsia="仿宋" w:hAnsi="仿宋" w:cs="仿宋" w:hint="eastAsia"/>
            <w:lang w:eastAsia="zh-CN"/>
          </w:rPr>
          <w:t>(一)、职业道德规范</w:t>
        </w:r>
        <w:r>
          <w:tab/>
        </w:r>
        <w:r>
          <w:fldChar w:fldCharType="begin"/>
        </w:r>
        <w:r>
          <w:instrText xml:space="preserve"> PAGEREF _Toc14889 \h </w:instrText>
        </w:r>
        <w:r>
          <w:fldChar w:fldCharType="separate"/>
        </w:r>
        <w:r>
          <w:t>34</w:t>
        </w:r>
        <w:r>
          <w:fldChar w:fldCharType="end"/>
        </w:r>
      </w:hyperlink>
    </w:p>
    <w:p>
      <w:pPr>
        <w:pStyle w:val="TOC2"/>
        <w:tabs>
          <w:tab w:val="right" w:leader="dot" w:pos="8306"/>
        </w:tabs>
      </w:pPr>
      <w:hyperlink w:anchor="_Toc8100" w:history="1">
        <w:r>
          <w:rPr>
            <w:rFonts w:ascii="仿宋" w:eastAsia="仿宋" w:hAnsi="仿宋" w:cs="仿宋" w:hint="eastAsia"/>
            <w:lang w:eastAsia="zh-CN"/>
          </w:rPr>
          <w:t>(二)、社会责任履行</w:t>
        </w:r>
        <w:r>
          <w:tab/>
        </w:r>
        <w:r>
          <w:fldChar w:fldCharType="begin"/>
        </w:r>
        <w:r>
          <w:instrText xml:space="preserve"> PAGEREF _Toc8100 \h </w:instrText>
        </w:r>
        <w:r>
          <w:fldChar w:fldCharType="separate"/>
        </w:r>
        <w:r>
          <w:t>35</w:t>
        </w:r>
        <w:r>
          <w:fldChar w:fldCharType="end"/>
        </w:r>
      </w:hyperlink>
    </w:p>
    <w:p>
      <w:pPr>
        <w:pStyle w:val="TOC1"/>
        <w:tabs>
          <w:tab w:val="right" w:leader="dot" w:pos="8306"/>
        </w:tabs>
      </w:pPr>
      <w:hyperlink w:anchor="_Toc11147" w:history="1">
        <w:r>
          <w:rPr>
            <w:rFonts w:ascii="仿宋" w:eastAsia="仿宋" w:hAnsi="仿宋" w:cs="仿宋" w:hint="eastAsia"/>
            <w:lang w:eastAsia="zh-CN"/>
          </w:rPr>
          <w:t>九、第三十八章员工社交媒体管理</w:t>
        </w:r>
        <w:r>
          <w:tab/>
        </w:r>
        <w:r>
          <w:fldChar w:fldCharType="begin"/>
        </w:r>
        <w:r>
          <w:instrText xml:space="preserve"> PAGEREF _Toc11147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1" w:history="1">
        <w:r>
          <w:rPr>
            <w:rFonts w:ascii="仿宋" w:eastAsia="仿宋" w:hAnsi="仿宋" w:cs="仿宋" w:hint="eastAsia"/>
            <w:lang w:eastAsia="zh-CN"/>
          </w:rPr>
          <w:t>(一)、员工社交媒体政策</w:t>
        </w:r>
        <w:r>
          <w:tab/>
        </w:r>
        <w:r>
          <w:fldChar w:fldCharType="begin"/>
        </w:r>
        <w:r>
          <w:instrText xml:space="preserve"> PAGEREF _Toc9661 \h </w:instrText>
        </w:r>
        <w:r>
          <w:fldChar w:fldCharType="separate"/>
        </w:r>
        <w:r>
          <w:t>36</w:t>
        </w:r>
        <w:r>
          <w:fldChar w:fldCharType="end"/>
        </w:r>
      </w:hyperlink>
    </w:p>
    <w:p>
      <w:pPr>
        <w:pStyle w:val="TOC2"/>
        <w:tabs>
          <w:tab w:val="right" w:leader="dot" w:pos="8306"/>
        </w:tabs>
      </w:pPr>
      <w:hyperlink w:anchor="_Toc9376" w:history="1">
        <w:r>
          <w:rPr>
            <w:rFonts w:ascii="仿宋" w:eastAsia="仿宋" w:hAnsi="仿宋" w:cs="仿宋" w:hint="eastAsia"/>
            <w:lang w:eastAsia="zh-CN"/>
          </w:rPr>
          <w:t>(二)、个人品牌与公司形象的关联</w:t>
        </w:r>
        <w:r>
          <w:tab/>
        </w:r>
        <w:r>
          <w:fldChar w:fldCharType="begin"/>
        </w:r>
        <w:r>
          <w:instrText xml:space="preserve"> PAGEREF _Toc9376 \h </w:instrText>
        </w:r>
        <w:r>
          <w:fldChar w:fldCharType="separate"/>
        </w:r>
        <w:r>
          <w:t>37</w:t>
        </w:r>
        <w:r>
          <w:fldChar w:fldCharType="end"/>
        </w:r>
      </w:hyperlink>
    </w:p>
    <w:p>
      <w:pPr>
        <w:pStyle w:val="TOC2"/>
        <w:tabs>
          <w:tab w:val="right" w:leader="dot" w:pos="8306"/>
        </w:tabs>
      </w:pPr>
      <w:hyperlink w:anchor="_Toc18945" w:history="1">
        <w:r>
          <w:rPr>
            <w:rFonts w:ascii="仿宋" w:eastAsia="仿宋" w:hAnsi="仿宋" w:cs="仿宋" w:hint="eastAsia"/>
            <w:lang w:eastAsia="zh-CN"/>
          </w:rPr>
          <w:t>(三)、社交媒体使用准则</w:t>
        </w:r>
        <w:r>
          <w:tab/>
        </w:r>
        <w:r>
          <w:fldChar w:fldCharType="begin"/>
        </w:r>
        <w:r>
          <w:instrText xml:space="preserve"> PAGEREF _Toc18945 \h </w:instrText>
        </w:r>
        <w:r>
          <w:fldChar w:fldCharType="separate"/>
        </w:r>
        <w:r>
          <w:t>38</w:t>
        </w:r>
        <w:r>
          <w:fldChar w:fldCharType="end"/>
        </w:r>
      </w:hyperlink>
    </w:p>
    <w:p>
      <w:pPr>
        <w:pStyle w:val="TOC2"/>
        <w:tabs>
          <w:tab w:val="right" w:leader="dot" w:pos="8306"/>
        </w:tabs>
      </w:pPr>
      <w:hyperlink w:anchor="_Toc29811" w:history="1">
        <w:r>
          <w:rPr>
            <w:rFonts w:ascii="仿宋" w:eastAsia="仿宋" w:hAnsi="仿宋" w:cs="仿宋" w:hint="eastAsia"/>
            <w:lang w:eastAsia="zh-CN"/>
          </w:rPr>
          <w:t>(四)、公司与员工互动</w:t>
        </w:r>
        <w:r>
          <w:tab/>
        </w:r>
        <w:r>
          <w:fldChar w:fldCharType="begin"/>
        </w:r>
        <w:r>
          <w:instrText xml:space="preserve"> PAGEREF _Toc29811 \h </w:instrText>
        </w:r>
        <w:r>
          <w:fldChar w:fldCharType="separate"/>
        </w:r>
        <w:r>
          <w:t>41</w:t>
        </w:r>
        <w:r>
          <w:fldChar w:fldCharType="end"/>
        </w:r>
      </w:hyperlink>
    </w:p>
    <w:p>
      <w:pPr>
        <w:pStyle w:val="TOC2"/>
        <w:tabs>
          <w:tab w:val="right" w:leader="dot" w:pos="8306"/>
        </w:tabs>
      </w:pPr>
      <w:hyperlink w:anchor="_Toc25419" w:history="1">
        <w:r>
          <w:rPr>
            <w:rFonts w:ascii="仿宋" w:eastAsia="仿宋" w:hAnsi="仿宋" w:cs="仿宋" w:hint="eastAsia"/>
            <w:lang w:eastAsia="zh-CN"/>
          </w:rPr>
          <w:t>(五)、公司社交媒体账号管理</w:t>
        </w:r>
        <w:r>
          <w:tab/>
        </w:r>
        <w:r>
          <w:fldChar w:fldCharType="begin"/>
        </w:r>
        <w:r>
          <w:instrText xml:space="preserve"> PAGEREF _Toc25419 \h </w:instrText>
        </w:r>
        <w:r>
          <w:fldChar w:fldCharType="separate"/>
        </w:r>
        <w:r>
          <w:t>42</w:t>
        </w:r>
        <w:r>
          <w:fldChar w:fldCharType="end"/>
        </w:r>
      </w:hyperlink>
    </w:p>
    <w:p>
      <w:pPr>
        <w:pStyle w:val="TOC2"/>
        <w:tabs>
          <w:tab w:val="right" w:leader="dot" w:pos="8306"/>
        </w:tabs>
      </w:pPr>
      <w:hyperlink w:anchor="_Toc21102" w:history="1">
        <w:r>
          <w:rPr>
            <w:rFonts w:ascii="仿宋" w:eastAsia="仿宋" w:hAnsi="仿宋" w:cs="仿宋" w:hint="eastAsia"/>
            <w:lang w:eastAsia="zh-CN"/>
          </w:rPr>
          <w:t>(六)、职业发展机会的分享与推广</w:t>
        </w:r>
        <w:r>
          <w:tab/>
        </w:r>
        <w:r>
          <w:fldChar w:fldCharType="begin"/>
        </w:r>
        <w:r>
          <w:instrText xml:space="preserve"> PAGEREF _Toc21102 \h </w:instrText>
        </w:r>
        <w:r>
          <w:fldChar w:fldCharType="separate"/>
        </w:r>
        <w:r>
          <w:t>43</w:t>
        </w:r>
        <w:r>
          <w:fldChar w:fldCharType="end"/>
        </w:r>
      </w:hyperlink>
    </w:p>
    <w:p>
      <w:pPr>
        <w:pStyle w:val="TOC1"/>
        <w:tabs>
          <w:tab w:val="right" w:leader="dot" w:pos="8306"/>
        </w:tabs>
      </w:pPr>
      <w:hyperlink w:anchor="_Toc32622" w:history="1">
        <w:r>
          <w:rPr>
            <w:rFonts w:ascii="仿宋" w:eastAsia="仿宋" w:hAnsi="仿宋" w:cs="仿宋" w:hint="eastAsia"/>
            <w:lang w:eastAsia="zh-CN"/>
          </w:rPr>
          <w:t>十、第十四章员工健康与安全管理</w:t>
        </w:r>
        <w:r>
          <w:tab/>
        </w:r>
        <w:r>
          <w:fldChar w:fldCharType="begin"/>
        </w:r>
        <w:r>
          <w:instrText xml:space="preserve"> PAGEREF _Toc32622 \h </w:instrText>
        </w:r>
        <w:r>
          <w:fldChar w:fldCharType="separate"/>
        </w:r>
        <w:r>
          <w:t>44</w:t>
        </w:r>
        <w:r>
          <w:fldChar w:fldCharType="end"/>
        </w:r>
      </w:hyperlink>
    </w:p>
    <w:p>
      <w:pPr>
        <w:pStyle w:val="TOC2"/>
        <w:tabs>
          <w:tab w:val="right" w:leader="dot" w:pos="8306"/>
        </w:tabs>
      </w:pPr>
      <w:hyperlink w:anchor="_Toc16608" w:history="1">
        <w:r>
          <w:rPr>
            <w:rFonts w:ascii="仿宋" w:eastAsia="仿宋" w:hAnsi="仿宋" w:cs="仿宋" w:hint="eastAsia"/>
            <w:lang w:eastAsia="zh-CN"/>
          </w:rPr>
          <w:t>(一)、健康保障计划</w:t>
        </w:r>
        <w:r>
          <w:tab/>
        </w:r>
        <w:r>
          <w:fldChar w:fldCharType="begin"/>
        </w:r>
        <w:r>
          <w:instrText xml:space="preserve"> PAGEREF _Toc16608 \h </w:instrText>
        </w:r>
        <w:r>
          <w:fldChar w:fldCharType="separate"/>
        </w:r>
        <w:r>
          <w:t>44</w:t>
        </w:r>
        <w:r>
          <w:fldChar w:fldCharType="end"/>
        </w:r>
      </w:hyperlink>
    </w:p>
    <w:p>
      <w:pPr>
        <w:pStyle w:val="TOC2"/>
        <w:tabs>
          <w:tab w:val="right" w:leader="dot" w:pos="8306"/>
        </w:tabs>
      </w:pPr>
      <w:hyperlink w:anchor="_Toc15400" w:history="1">
        <w:r>
          <w:rPr>
            <w:rFonts w:ascii="仿宋" w:eastAsia="仿宋" w:hAnsi="仿宋" w:cs="仿宋" w:hint="eastAsia"/>
            <w:lang w:eastAsia="zh-CN"/>
          </w:rPr>
          <w:t>(二)、安全管理体系</w:t>
        </w:r>
        <w:r>
          <w:tab/>
        </w:r>
        <w:r>
          <w:fldChar w:fldCharType="begin"/>
        </w:r>
        <w:r>
          <w:instrText xml:space="preserve"> PAGEREF _Toc15400 \h </w:instrText>
        </w:r>
        <w:r>
          <w:fldChar w:fldCharType="separate"/>
        </w:r>
        <w:r>
          <w:t>45</w:t>
        </w:r>
        <w:r>
          <w:fldChar w:fldCharType="end"/>
        </w:r>
      </w:hyperlink>
    </w:p>
    <w:p>
      <w:pPr>
        <w:pStyle w:val="TOC1"/>
        <w:tabs>
          <w:tab w:val="right" w:leader="dot" w:pos="8306"/>
        </w:tabs>
      </w:pPr>
      <w:hyperlink w:anchor="_Toc173" w:history="1">
        <w:r>
          <w:rPr>
            <w:rFonts w:ascii="仿宋" w:eastAsia="仿宋" w:hAnsi="仿宋" w:cs="仿宋" w:hint="eastAsia"/>
            <w:lang w:eastAsia="zh-CN"/>
          </w:rPr>
          <w:t>十一、员工晋升与职业发展通道</w:t>
        </w:r>
        <w:r>
          <w:tab/>
        </w:r>
        <w:r>
          <w:fldChar w:fldCharType="begin"/>
        </w:r>
        <w:r>
          <w:instrText xml:space="preserve"> PAGEREF _Toc173 \h </w:instrText>
        </w:r>
        <w:r>
          <w:fldChar w:fldCharType="separate"/>
        </w:r>
        <w:r>
          <w:t>47</w:t>
        </w:r>
        <w:r>
          <w:fldChar w:fldCharType="end"/>
        </w:r>
      </w:hyperlink>
    </w:p>
    <w:p>
      <w:pPr>
        <w:pStyle w:val="TOC2"/>
        <w:tabs>
          <w:tab w:val="right" w:leader="dot" w:pos="8306"/>
        </w:tabs>
      </w:pPr>
      <w:hyperlink w:anchor="_Toc28788" w:history="1">
        <w:r>
          <w:rPr>
            <w:rFonts w:ascii="仿宋" w:eastAsia="仿宋" w:hAnsi="仿宋" w:cs="仿宋" w:hint="eastAsia"/>
            <w:lang w:eastAsia="zh-CN"/>
          </w:rPr>
          <w:t>(一)、晋升制度的设计与实施</w:t>
        </w:r>
        <w:r>
          <w:tab/>
        </w:r>
        <w:r>
          <w:fldChar w:fldCharType="begin"/>
        </w:r>
        <w:r>
          <w:instrText xml:space="preserve"> PAGEREF _Toc28788 \h </w:instrText>
        </w:r>
        <w:r>
          <w:fldChar w:fldCharType="separate"/>
        </w:r>
        <w:r>
          <w:t>47</w:t>
        </w:r>
        <w:r>
          <w:fldChar w:fldCharType="end"/>
        </w:r>
      </w:hyperlink>
    </w:p>
    <w:p>
      <w:pPr>
        <w:pStyle w:val="TOC2"/>
        <w:tabs>
          <w:tab w:val="right" w:leader="dot" w:pos="8306"/>
        </w:tabs>
      </w:pPr>
      <w:hyperlink w:anchor="_Toc1992" w:history="1">
        <w:r>
          <w:rPr>
            <w:rFonts w:ascii="仿宋" w:eastAsia="仿宋" w:hAnsi="仿宋" w:cs="仿宋" w:hint="eastAsia"/>
            <w:lang w:eastAsia="zh-CN"/>
          </w:rPr>
          <w:t>(二)、职业发展通道的建立与拓展</w:t>
        </w:r>
        <w:r>
          <w:tab/>
        </w:r>
        <w:r>
          <w:fldChar w:fldCharType="begin"/>
        </w:r>
        <w:r>
          <w:instrText xml:space="preserve"> PAGEREF _Toc1992 \h </w:instrText>
        </w:r>
        <w:r>
          <w:fldChar w:fldCharType="separate"/>
        </w:r>
        <w:r>
          <w:t>49</w:t>
        </w:r>
        <w:r>
          <w:fldChar w:fldCharType="end"/>
        </w:r>
      </w:hyperlink>
    </w:p>
    <w:p>
      <w:pPr>
        <w:pStyle w:val="TOC2"/>
        <w:tabs>
          <w:tab w:val="right" w:leader="dot" w:pos="8306"/>
        </w:tabs>
      </w:pPr>
      <w:hyperlink w:anchor="_Toc29123" w:history="1">
        <w:r>
          <w:rPr>
            <w:rFonts w:ascii="仿宋" w:eastAsia="仿宋" w:hAnsi="仿宋" w:cs="仿宋" w:hint="eastAsia"/>
            <w:lang w:eastAsia="zh-CN"/>
          </w:rPr>
          <w:t>(三)、晋升机会的公平与透明保障</w:t>
        </w:r>
        <w:r>
          <w:tab/>
        </w:r>
        <w:r>
          <w:fldChar w:fldCharType="begin"/>
        </w:r>
        <w:r>
          <w:instrText xml:space="preserve"> PAGEREF _Toc29123 \h </w:instrText>
        </w:r>
        <w:r>
          <w:fldChar w:fldCharType="separate"/>
        </w:r>
        <w:r>
          <w:t>51</w:t>
        </w:r>
        <w:r>
          <w:fldChar w:fldCharType="end"/>
        </w:r>
      </w:hyperlink>
    </w:p>
    <w:p>
      <w:pPr>
        <w:pStyle w:val="TOC1"/>
        <w:tabs>
          <w:tab w:val="right" w:leader="dot" w:pos="8306"/>
        </w:tabs>
      </w:pPr>
      <w:hyperlink w:anchor="_Toc14364" w:history="1">
        <w:r>
          <w:rPr>
            <w:rFonts w:ascii="仿宋" w:eastAsia="仿宋" w:hAnsi="仿宋" w:cs="仿宋" w:hint="eastAsia"/>
            <w:lang w:eastAsia="zh-CN"/>
          </w:rPr>
          <w:t>十二、员工职业发展教育与培训</w:t>
        </w:r>
        <w:r>
          <w:tab/>
        </w:r>
        <w:r>
          <w:fldChar w:fldCharType="begin"/>
        </w:r>
        <w:r>
          <w:instrText xml:space="preserve"> PAGEREF _Toc14364 \h </w:instrText>
        </w:r>
        <w:r>
          <w:fldChar w:fldCharType="separate"/>
        </w:r>
        <w:r>
          <w:t>52</w:t>
        </w:r>
        <w:r>
          <w:fldChar w:fldCharType="end"/>
        </w:r>
      </w:hyperlink>
    </w:p>
    <w:p>
      <w:pPr>
        <w:pStyle w:val="TOC2"/>
        <w:tabs>
          <w:tab w:val="right" w:leader="dot" w:pos="8306"/>
        </w:tabs>
      </w:pPr>
      <w:hyperlink w:anchor="_Toc23458" w:history="1">
        <w:r>
          <w:rPr>
            <w:rFonts w:ascii="仿宋" w:eastAsia="仿宋" w:hAnsi="仿宋" w:cs="仿宋" w:hint="eastAsia"/>
            <w:lang w:eastAsia="zh-CN"/>
          </w:rPr>
          <w:t>(一)、职业发展教育的目标与实施策略</w:t>
        </w:r>
        <w:r>
          <w:tab/>
        </w:r>
        <w:r>
          <w:fldChar w:fldCharType="begin"/>
        </w:r>
        <w:r>
          <w:instrText xml:space="preserve"> PAGEREF _Toc23458 \h </w:instrText>
        </w:r>
        <w:r>
          <w:fldChar w:fldCharType="separate"/>
        </w:r>
        <w:r>
          <w:t>52</w:t>
        </w:r>
        <w:r>
          <w:fldChar w:fldCharType="end"/>
        </w:r>
      </w:hyperlink>
    </w:p>
    <w:p>
      <w:pPr>
        <w:pStyle w:val="TOC2"/>
        <w:tabs>
          <w:tab w:val="right" w:leader="dot" w:pos="8306"/>
        </w:tabs>
      </w:pPr>
      <w:hyperlink w:anchor="_Toc17163" w:history="1">
        <w:r>
          <w:rPr>
            <w:rFonts w:ascii="仿宋" w:eastAsia="仿宋" w:hAnsi="仿宋" w:cs="仿宋" w:hint="eastAsia"/>
            <w:lang w:eastAsia="zh-CN"/>
          </w:rPr>
          <w:t>(二)、培训计划的设计与实施步骤</w:t>
        </w:r>
        <w:r>
          <w:tab/>
        </w:r>
        <w:r>
          <w:fldChar w:fldCharType="begin"/>
        </w:r>
        <w:r>
          <w:instrText xml:space="preserve"> PAGEREF _Toc17163 \h </w:instrText>
        </w:r>
        <w:r>
          <w:fldChar w:fldCharType="separate"/>
        </w:r>
        <w:r>
          <w:t>53</w:t>
        </w:r>
        <w:r>
          <w:fldChar w:fldCharType="end"/>
        </w:r>
      </w:hyperlink>
    </w:p>
    <w:p>
      <w:pPr>
        <w:pStyle w:val="TOC2"/>
        <w:tabs>
          <w:tab w:val="right" w:leader="dot" w:pos="8306"/>
        </w:tabs>
      </w:pPr>
      <w:hyperlink w:anchor="_Toc13775" w:history="1">
        <w:r>
          <w:rPr>
            <w:rFonts w:ascii="仿宋" w:eastAsia="仿宋" w:hAnsi="仿宋" w:cs="仿宋" w:hint="eastAsia"/>
            <w:lang w:eastAsia="zh-CN"/>
          </w:rPr>
          <w:t>(三)、培训效果的评估与反馈机制</w:t>
        </w:r>
        <w:r>
          <w:tab/>
        </w:r>
        <w:r>
          <w:fldChar w:fldCharType="begin"/>
        </w:r>
        <w:r>
          <w:instrText xml:space="preserve"> PAGEREF _Toc13775 \h </w:instrText>
        </w:r>
        <w:r>
          <w:fldChar w:fldCharType="separate"/>
        </w:r>
        <w:r>
          <w:t>54</w:t>
        </w:r>
        <w:r>
          <w:fldChar w:fldCharType="end"/>
        </w:r>
      </w:hyperlink>
    </w:p>
    <w:p>
      <w:pPr>
        <w:pStyle w:val="TOC1"/>
        <w:tabs>
          <w:tab w:val="right" w:leader="dot" w:pos="8306"/>
        </w:tabs>
      </w:pPr>
      <w:hyperlink w:anchor="_Toc17848" w:history="1">
        <w:r>
          <w:rPr>
            <w:rFonts w:ascii="仿宋" w:eastAsia="仿宋" w:hAnsi="仿宋" w:cs="仿宋" w:hint="eastAsia"/>
            <w:lang w:eastAsia="zh-CN"/>
          </w:rPr>
          <w:t>十三、第四十八章员工环保与可持续发展</w:t>
        </w:r>
        <w:r>
          <w:tab/>
        </w:r>
        <w:r>
          <w:fldChar w:fldCharType="begin"/>
        </w:r>
        <w:r>
          <w:instrText xml:space="preserve"> PAGEREF _Toc17848 \h </w:instrText>
        </w:r>
        <w:r>
          <w:fldChar w:fldCharType="separate"/>
        </w:r>
        <w:r>
          <w:t>54</w:t>
        </w:r>
        <w:r>
          <w:fldChar w:fldCharType="end"/>
        </w:r>
      </w:hyperlink>
    </w:p>
    <w:p>
      <w:pPr>
        <w:pStyle w:val="TOC2"/>
        <w:tabs>
          <w:tab w:val="right" w:leader="dot" w:pos="8306"/>
        </w:tabs>
      </w:pPr>
      <w:hyperlink w:anchor="_Toc29653" w:history="1">
        <w:r>
          <w:rPr>
            <w:rFonts w:ascii="仿宋" w:eastAsia="仿宋" w:hAnsi="仿宋" w:cs="仿宋" w:hint="eastAsia"/>
            <w:lang w:eastAsia="zh-CN"/>
          </w:rPr>
          <w:t>(一)、环保意识与培训</w:t>
        </w:r>
        <w:r>
          <w:tab/>
        </w:r>
        <w:r>
          <w:fldChar w:fldCharType="begin"/>
        </w:r>
        <w:r>
          <w:instrText xml:space="preserve"> PAGEREF _Toc29653 \h </w:instrText>
        </w:r>
        <w:r>
          <w:fldChar w:fldCharType="separate"/>
        </w:r>
        <w:r>
          <w:t>54</w:t>
        </w:r>
        <w:r>
          <w:fldChar w:fldCharType="end"/>
        </w:r>
      </w:hyperlink>
    </w:p>
    <w:p>
      <w:pPr>
        <w:pStyle w:val="TOC2"/>
        <w:tabs>
          <w:tab w:val="right" w:leader="dot" w:pos="8306"/>
        </w:tabs>
      </w:pPr>
      <w:hyperlink w:anchor="_Toc19624" w:history="1">
        <w:r>
          <w:rPr>
            <w:rFonts w:ascii="仿宋" w:eastAsia="仿宋" w:hAnsi="仿宋" w:cs="仿宋" w:hint="eastAsia"/>
            <w:lang w:eastAsia="zh-CN"/>
          </w:rPr>
          <w:t>(二)、公司环保文化的传播</w:t>
        </w:r>
        <w:r>
          <w:tab/>
        </w:r>
        <w:r>
          <w:fldChar w:fldCharType="begin"/>
        </w:r>
        <w:r>
          <w:instrText xml:space="preserve"> PAGEREF _Toc19624 \h </w:instrText>
        </w:r>
        <w:r>
          <w:fldChar w:fldCharType="separate"/>
        </w:r>
        <w:r>
          <w:t>55</w:t>
        </w:r>
        <w:r>
          <w:fldChar w:fldCharType="end"/>
        </w:r>
      </w:hyperlink>
    </w:p>
    <w:p>
      <w:pPr>
        <w:pStyle w:val="TOC2"/>
        <w:tabs>
          <w:tab w:val="right" w:leader="dot" w:pos="8306"/>
        </w:tabs>
      </w:pPr>
      <w:hyperlink w:anchor="_Toc25249" w:history="1">
        <w:r>
          <w:rPr>
            <w:rFonts w:ascii="仿宋" w:eastAsia="仿宋" w:hAnsi="仿宋" w:cs="仿宋" w:hint="eastAsia"/>
            <w:lang w:eastAsia="zh-CN"/>
          </w:rPr>
          <w:t>(三)、员工参与的环保培训</w:t>
        </w:r>
        <w:r>
          <w:tab/>
        </w:r>
        <w:r>
          <w:fldChar w:fldCharType="begin"/>
        </w:r>
        <w:r>
          <w:instrText xml:space="preserve"> PAGEREF _Toc25249 \h </w:instrText>
        </w:r>
        <w:r>
          <w:fldChar w:fldCharType="separate"/>
        </w:r>
        <w:r>
          <w:t>56</w:t>
        </w:r>
        <w:r>
          <w:fldChar w:fldCharType="end"/>
        </w:r>
      </w:hyperlink>
    </w:p>
    <w:p>
      <w:pPr>
        <w:pStyle w:val="TOC2"/>
        <w:tabs>
          <w:tab w:val="right" w:leader="dot" w:pos="8306"/>
        </w:tabs>
      </w:pPr>
      <w:hyperlink w:anchor="_Toc8588" w:history="1">
        <w:r>
          <w:rPr>
            <w:rFonts w:ascii="仿宋" w:eastAsia="仿宋" w:hAnsi="仿宋" w:cs="仿宋" w:hint="eastAsia"/>
            <w:lang w:eastAsia="zh-CN"/>
          </w:rPr>
          <w:t>(四)、可持续发展目标与实践</w:t>
        </w:r>
        <w:r>
          <w:tab/>
        </w:r>
        <w:r>
          <w:fldChar w:fldCharType="begin"/>
        </w:r>
        <w:r>
          <w:instrText xml:space="preserve"> PAGEREF _Toc8588 \h </w:instrText>
        </w:r>
        <w:r>
          <w:fldChar w:fldCharType="separate"/>
        </w:r>
        <w:r>
          <w:t>57</w:t>
        </w:r>
        <w:r>
          <w:fldChar w:fldCharType="end"/>
        </w:r>
      </w:hyperlink>
    </w:p>
    <w:p>
      <w:pPr>
        <w:pStyle w:val="TOC2"/>
        <w:tabs>
          <w:tab w:val="right" w:leader="dot" w:pos="8306"/>
        </w:tabs>
      </w:pPr>
      <w:hyperlink w:anchor="_Toc31670" w:history="1">
        <w:r>
          <w:rPr>
            <w:rFonts w:ascii="仿宋" w:eastAsia="仿宋" w:hAnsi="仿宋" w:cs="仿宋" w:hint="eastAsia"/>
            <w:lang w:eastAsia="zh-CN"/>
          </w:rPr>
          <w:t>(五)、员工参与可持续项目</w:t>
        </w:r>
        <w:r>
          <w:tab/>
        </w:r>
        <w:r>
          <w:fldChar w:fldCharType="begin"/>
        </w:r>
        <w:r>
          <w:instrText xml:space="preserve"> PAGEREF _Toc31670 \h </w:instrText>
        </w:r>
        <w:r>
          <w:fldChar w:fldCharType="separate"/>
        </w:r>
        <w:r>
          <w:t>58</w:t>
        </w:r>
        <w:r>
          <w:fldChar w:fldCharType="end"/>
        </w:r>
      </w:hyperlink>
    </w:p>
    <w:p>
      <w:pPr>
        <w:pStyle w:val="TOC2"/>
        <w:tabs>
          <w:tab w:val="right" w:leader="dot" w:pos="8306"/>
        </w:tabs>
      </w:pPr>
      <w:hyperlink w:anchor="_Toc7212" w:history="1">
        <w:r>
          <w:rPr>
            <w:rFonts w:ascii="仿宋" w:eastAsia="仿宋" w:hAnsi="仿宋" w:cs="仿宋" w:hint="eastAsia"/>
            <w:lang w:eastAsia="zh-CN"/>
          </w:rPr>
          <w:t>(六)、公司可持续发展的战略规划</w:t>
        </w:r>
        <w:r>
          <w:tab/>
        </w:r>
        <w:r>
          <w:fldChar w:fldCharType="begin"/>
        </w:r>
        <w:r>
          <w:instrText xml:space="preserve"> PAGEREF _Toc7212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分析仪器及装置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4158"/>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31053"/>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483"/>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9473"/>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分析仪器及装置行业进行新材料、新工艺、新产品的研发，以促进整个分析仪器及装置行业的结构调整和转型升级。这一系列政策的实施为分析仪器及装置行业提供了有力的支持，有助于分析仪器及装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分析仪器及装置行业提供了增长的空间，同时，逐步升级的消费需求也促使分析仪器及装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分析仪器及装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2960"/>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4013"/>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4251"/>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2083"/>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公司计划邀请合作伙伴参与项目投资，共同分享项目的发展成果。通过与分析仪器及装置行业内有实力、资源丰富的合作伙伴达成合作协议，实现资源共享、风险分担，提高项目的整体实力。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5269"/>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4015"/>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2045"/>
      <w:r>
        <w:rPr>
          <w:rFonts w:ascii="仿宋" w:eastAsia="仿宋" w:hAnsi="仿宋" w:cs="仿宋" w:hint="eastAsia"/>
          <w:sz w:val="28"/>
          <w:lang w:eastAsia="zh-CN"/>
        </w:rPr>
        <w:t>二、宏观环境分析</w:t>
      </w:r>
      <w:bookmarkEnd w:id="12"/>
    </w:p>
    <w:p>
      <w:pPr>
        <w:pStyle w:val="Heading2"/>
        <w:rPr>
          <w:rFonts w:ascii="仿宋" w:eastAsia="仿宋" w:hAnsi="仿宋" w:cs="仿宋" w:hint="eastAsia"/>
          <w:lang w:eastAsia="zh-CN"/>
        </w:rPr>
      </w:pPr>
      <w:bookmarkStart w:id="13" w:name="_Toc20147"/>
      <w:r>
        <w:rPr>
          <w:rFonts w:ascii="仿宋" w:eastAsia="仿宋" w:hAnsi="仿宋" w:cs="仿宋" w:hint="eastAsia"/>
          <w:lang w:eastAsia="zh-CN"/>
        </w:rPr>
        <w:t>(一)、宏观环境分析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分析仪器及装置行业中具有重要意义。随着社会结构的变化，消费者对产品和服务的需求也发生了变化。当前，社会对可持续性和社会责任的关注不断增加，这对 分析仪器及装置行业提出了更高的要求。企业需要适应社会价值观的演变，关注社会趋势，以更好地满足市场需求。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分析仪器及装置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分析仪器及装置行业的发展至关重要。政府政策的变化、国际关系的调整都可能对企业产生深刻的影响。特别是在 分析仪器及装置行业可能涉及到的领域，如法规、知识产权保护等，企业需要密切关注政治动态，及时调整战略。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分析仪器及装置行业的驱动力之一。新技术的引入可能改变分析仪器及装置行业格局，提高生产效率，创造新的商业机会。企业需要保持对技术趋势的敏感性，不断更新技术和提升创新能力，以保持竞争力。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分析仪器及装置行业的运营产生直接的约束和引导。合规性、知识产权的保护、劳动法规等都是企业必须遵循的法律框架。企业需要建立完善的法律团队，确保在法规范围内经营，降低法律风险。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在全球关注环保的趋势下， 分析仪器及装置行业需要更加重视环境因素。降低碳足迹、可持续生产、环保政策的遵守等都成为企业经营的重要考量。企业需要通过绿色技术和环保举措，积极履行社会责任。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4" w:name="_Toc1742"/>
      <w:r>
        <w:rPr>
          <w:rFonts w:ascii="仿宋" w:eastAsia="仿宋" w:hAnsi="仿宋" w:cs="仿宋" w:hint="eastAsia"/>
          <w:sz w:val="28"/>
          <w:lang w:eastAsia="zh-CN"/>
        </w:rPr>
        <w:t>三、员工职业生涯规划与发展</w:t>
      </w:r>
      <w:bookmarkEnd w:id="14"/>
    </w:p>
    <w:p>
      <w:pPr>
        <w:pStyle w:val="Heading2"/>
        <w:rPr>
          <w:rFonts w:ascii="仿宋" w:eastAsia="仿宋" w:hAnsi="仿宋" w:cs="仿宋" w:hint="eastAsia"/>
          <w:lang w:eastAsia="zh-CN"/>
        </w:rPr>
      </w:pPr>
      <w:bookmarkStart w:id="15" w:name="_Toc18197"/>
      <w:r>
        <w:rPr>
          <w:rFonts w:ascii="仿宋" w:eastAsia="仿宋" w:hAnsi="仿宋" w:cs="仿宋" w:hint="eastAsia"/>
          <w:lang w:eastAsia="zh-CN"/>
        </w:rPr>
        <w:t>(一)、职业生涯规划概述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了解当前和未来的职业市场趋势，以及所处分析仪器及装置行业的发展方向，有助于调整个人的职业规划，确保与市场需求保持一致。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6" w:name="_Toc8685"/>
      <w:r>
        <w:rPr>
          <w:rFonts w:ascii="仿宋" w:eastAsia="仿宋" w:hAnsi="仿宋" w:cs="仿宋" w:hint="eastAsia"/>
          <w:sz w:val="28"/>
          <w:lang w:eastAsia="zh-CN"/>
        </w:rPr>
        <w:t>(二)、基本原则与方法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分析仪器及装置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7" w:name="_Toc32273"/>
      <w:r>
        <w:rPr>
          <w:rFonts w:ascii="仿宋" w:eastAsia="仿宋" w:hAnsi="仿宋" w:cs="仿宋" w:hint="eastAsia"/>
          <w:sz w:val="28"/>
          <w:lang w:eastAsia="zh-CN"/>
        </w:rPr>
        <w:t>(三)、员工职业生涯管理</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8" w:name="_Toc9362"/>
      <w:r>
        <w:rPr>
          <w:rFonts w:ascii="仿宋" w:eastAsia="仿宋" w:hAnsi="仿宋" w:cs="仿宋" w:hint="eastAsia"/>
          <w:sz w:val="28"/>
          <w:lang w:eastAsia="zh-CN"/>
        </w:rPr>
        <w:t>(四)、职业生涯发展支持体系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建立一个职业发展资源中心，集中提供各类有关职业发展的信息和工具，有助于员工更便捷地获取所需的资源。这可以包括在线平台、内部文档、分析仪器及装置行业报告等。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9" w:name="_Toc15732"/>
      <w:r>
        <w:rPr>
          <w:rFonts w:ascii="仿宋" w:eastAsia="仿宋" w:hAnsi="仿宋" w:cs="仿宋" w:hint="eastAsia"/>
          <w:sz w:val="28"/>
          <w:lang w:eastAsia="zh-CN"/>
        </w:rPr>
        <w:t>(五)、公司文化与员工职业发展融合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0" w:name="_Toc22025"/>
      <w:r>
        <w:rPr>
          <w:rFonts w:ascii="仿宋" w:eastAsia="仿宋" w:hAnsi="仿宋" w:cs="仿宋" w:hint="eastAsia"/>
          <w:sz w:val="28"/>
          <w:lang w:eastAsia="zh-CN"/>
        </w:rPr>
        <w:t>(六)、未来趋势与发展策略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分析仪器及装置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投资于员工的技能培训，确保他们具备未来工作所需的新技能。与分析仪器及装置行业专业机构建立合作关系，提供最新的分析仪器及装置行业培训。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1" w:name="_Toc2381"/>
      <w:r>
        <w:rPr>
          <w:rFonts w:ascii="仿宋" w:eastAsia="仿宋" w:hAnsi="仿宋" w:cs="仿宋" w:hint="eastAsia"/>
          <w:sz w:val="28"/>
          <w:lang w:eastAsia="zh-CN"/>
        </w:rPr>
        <w:t>四、分析仪器及装置行业背景分析</w:t>
      </w:r>
      <w:bookmarkEnd w:id="21"/>
    </w:p>
    <w:p>
      <w:pPr>
        <w:pStyle w:val="Heading2"/>
        <w:rPr>
          <w:rFonts w:ascii="仿宋" w:eastAsia="仿宋" w:hAnsi="仿宋" w:cs="仿宋" w:hint="eastAsia"/>
          <w:lang w:eastAsia="zh-CN"/>
        </w:rPr>
      </w:pPr>
      <w:bookmarkStart w:id="22" w:name="_Toc17513"/>
      <w:r>
        <w:rPr>
          <w:rFonts w:ascii="仿宋" w:eastAsia="仿宋" w:hAnsi="仿宋" w:cs="仿宋" w:hint="eastAsia"/>
          <w:lang w:eastAsia="zh-CN"/>
        </w:rPr>
        <w:t>(一)、分析仪器及装置行业背景分析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行业是一个充满活力且不断演变的领域。近年来，该分析仪器及装置行业经历了显著的增长，这一增长主要受益于多方面的推动因素，尤其是技术创新和市场需求的持续增加。技术创新为分析仪器及装置行业带来了新的商业模式和解决方案，而不断增长的市场需求则推动了分析仪器及装置行业的整体扩张。这使得 分析仪器及装置行业成为当前经济中备受关注的一个重要组成部分。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行业的市场规模持续扩大，预计未来几年仍将保持良好的增长势头。这一趋势得益于多种因素，其中包括数字化转型、全球化市场和消费者需求的多样化。数字化转型推动了分析仪器及装置行业内各个环节的效率提升，全球化市场为企业提供了更广阔的业务机会，而消费者需求的多样化则促使分析仪器及装置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目前，分析仪器及装置行业呈现激烈的竞争格局，主要由一些领先的企业主导市场。这些企业通常在创新、市场份额和客户忠诚度等方面表现出强大的竞争力。随着分析仪器及装置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分析仪器及装置行业发展的关键因素之一。新技术的引入，如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分析仪器及装置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分析仪器及装置行业仍然充满挑战和机遇。随着全球经济的发展和技术的不断进步，分析仪器及装置行业参与者将面临着更多的发展机会。然而，需要时刻保持敏锐的市场洞察，灵活调整战略，以适应变化中的环境。对于 分析仪器及装置行业的未来，持乐观但谨慎的态度，不断优化业务模式和提升核心竞争力是至关重要的。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https://d.book118.com/946200213224010034</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F326D3"/>
    <w:rsid w:val="3EF326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4620021322401003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2023-12-06T13:44:00Z</dcterms:created>
  <dcterms:modified xsi:type="dcterms:W3CDTF">2023-12-06T13:44:14Z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B6BF91931C6A41CB86C3CB59C987B584_11</vt:lpwstr>
  </property>
  <property fmtid="{D5CDD505-2E9C-101B-9397-08002B2CF9AE}" pid="3" name="KSOProductBuildVer">
    <vt:lpwstr>2052-12.1.0.15712</vt:lpwstr>
  </property>
</Properties>
</file>