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1"/>
        <w:spacing w:before="44"/>
        <w:ind w:left="2700"/>
        <w:rPr>
          <w:rFonts w:ascii="Calibri" w:eastAsia="Calibri"/>
        </w:rPr>
      </w:pPr>
      <w:r>
        <w:pict>
          <v:group id="_x0000_s1025" style="width:893pt;height:198.1pt;margin-top:34.19pt;margin-left:0;mso-position-horizontal-relative:page;position:absolute;z-index:251658240" coordorigin="0,684" coordsize="17860,396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7860;height:3860;position:absolute;top:683" stroked="f">
              <v:imagedata r:id="rId4" o:title=""/>
            </v:shape>
            <v:shapetype id="_x0000_t202" coordsize="21600,21600" o:spt="202" path="m,l,21600r21600,l21600,xe">
              <v:stroke joinstyle="miter"/>
              <v:path gradientshapeok="t" o:connecttype="rect"/>
            </v:shapetype>
            <v:shape id="_x0000_s1027" type="#_x0000_t202" style="width:1491;height:352;left:2700;position:absolute;top:4294" filled="f" stroked="f">
              <v:textbox inset="0,0,0,0">
                <w:txbxContent>
                  <w:p>
                    <w:pPr>
                      <w:spacing w:before="0" w:line="351" w:lineRule="exact"/>
                      <w:ind w:left="0" w:right="0" w:firstLine="0"/>
                      <w:jc w:val="left"/>
                      <w:rPr>
                        <w:rFonts w:ascii="Calibri" w:eastAsia="Calibri"/>
                        <w:b/>
                        <w:sz w:val="31"/>
                      </w:rPr>
                    </w:pPr>
                    <w:r>
                      <w:rPr>
                        <w:rFonts w:ascii="Calibri" w:eastAsia="Calibri"/>
                        <w:b/>
                        <w:sz w:val="31"/>
                      </w:rPr>
                      <w:t>[</w:t>
                    </w:r>
                    <w:r>
                      <w:rPr>
                        <w:b/>
                        <w:sz w:val="31"/>
                      </w:rPr>
                      <w:t>中文名称</w:t>
                    </w:r>
                    <w:r>
                      <w:rPr>
                        <w:rFonts w:ascii="Calibri" w:eastAsia="Calibri"/>
                        <w:b/>
                        <w:sz w:val="31"/>
                      </w:rPr>
                      <w:t>]</w:t>
                    </w:r>
                  </w:p>
                </w:txbxContent>
              </v:textbox>
            </v:shape>
          </v:group>
        </w:pict>
      </w:r>
      <w:r>
        <w:t xml:space="preserve">一、化工用 </w:t>
      </w:r>
      <w:r>
        <w:rPr>
          <w:rFonts w:ascii="Calibri" w:eastAsia="Calibri"/>
        </w:rPr>
        <w:t>PAC</w:t>
      </w:r>
    </w:p>
    <w:p>
      <w:pPr>
        <w:pStyle w:val="BodyText"/>
        <w:rPr>
          <w:rFonts w:ascii="Calibri"/>
          <w:b/>
          <w:sz w:val="20"/>
        </w:rPr>
      </w:pPr>
    </w:p>
    <w:p>
      <w:pPr>
        <w:pStyle w:val="BodyText"/>
        <w:rPr>
          <w:rFonts w:ascii="Calibri"/>
          <w:b/>
          <w:sz w:val="20"/>
        </w:rPr>
      </w:pPr>
    </w:p>
    <w:p>
      <w:pPr>
        <w:pStyle w:val="BodyText"/>
        <w:rPr>
          <w:rFonts w:ascii="Calibri"/>
          <w:b/>
          <w:sz w:val="20"/>
        </w:rPr>
      </w:pPr>
    </w:p>
    <w:p>
      <w:pPr>
        <w:pStyle w:val="BodyText"/>
        <w:rPr>
          <w:rFonts w:ascii="Calibri"/>
          <w:b/>
          <w:sz w:val="20"/>
        </w:rPr>
      </w:pPr>
    </w:p>
    <w:p>
      <w:pPr>
        <w:pStyle w:val="BodyText"/>
        <w:rPr>
          <w:rFonts w:ascii="Calibri"/>
          <w:b/>
          <w:sz w:val="20"/>
        </w:rPr>
      </w:pPr>
    </w:p>
    <w:p>
      <w:pPr>
        <w:pStyle w:val="BodyText"/>
        <w:rPr>
          <w:rFonts w:ascii="Calibri"/>
          <w:b/>
          <w:sz w:val="20"/>
        </w:rPr>
      </w:pPr>
    </w:p>
    <w:p>
      <w:pPr>
        <w:pStyle w:val="BodyText"/>
        <w:rPr>
          <w:rFonts w:ascii="Calibri"/>
          <w:b/>
          <w:sz w:val="20"/>
        </w:rPr>
      </w:pPr>
    </w:p>
    <w:p>
      <w:pPr>
        <w:pStyle w:val="BodyText"/>
        <w:rPr>
          <w:rFonts w:ascii="Calibri"/>
          <w:b/>
          <w:sz w:val="20"/>
        </w:rPr>
      </w:pPr>
    </w:p>
    <w:p>
      <w:pPr>
        <w:pStyle w:val="BodyText"/>
        <w:rPr>
          <w:rFonts w:ascii="Calibri"/>
          <w:b/>
          <w:sz w:val="20"/>
        </w:rPr>
      </w:pPr>
    </w:p>
    <w:p>
      <w:pPr>
        <w:pStyle w:val="BodyText"/>
        <w:rPr>
          <w:rFonts w:ascii="Calibri"/>
          <w:b/>
          <w:sz w:val="20"/>
        </w:rPr>
      </w:pPr>
    </w:p>
    <w:p>
      <w:pPr>
        <w:pStyle w:val="BodyText"/>
        <w:rPr>
          <w:rFonts w:ascii="Calibri"/>
          <w:b/>
          <w:sz w:val="20"/>
        </w:rPr>
      </w:pPr>
    </w:p>
    <w:p>
      <w:pPr>
        <w:pStyle w:val="BodyText"/>
        <w:rPr>
          <w:rFonts w:ascii="Calibri"/>
          <w:b/>
          <w:sz w:val="20"/>
        </w:rPr>
      </w:pPr>
    </w:p>
    <w:p>
      <w:pPr>
        <w:pStyle w:val="BodyText"/>
        <w:rPr>
          <w:rFonts w:ascii="Calibri"/>
          <w:b/>
          <w:sz w:val="20"/>
        </w:rPr>
      </w:pPr>
    </w:p>
    <w:p>
      <w:pPr>
        <w:pStyle w:val="BodyText"/>
        <w:rPr>
          <w:rFonts w:ascii="Calibri"/>
          <w:b/>
          <w:sz w:val="20"/>
        </w:rPr>
      </w:pPr>
    </w:p>
    <w:p>
      <w:pPr>
        <w:pStyle w:val="BodyText"/>
        <w:rPr>
          <w:rFonts w:ascii="Calibri"/>
          <w:b/>
          <w:sz w:val="20"/>
        </w:rPr>
      </w:pPr>
    </w:p>
    <w:p>
      <w:pPr>
        <w:pStyle w:val="BodyText"/>
        <w:rPr>
          <w:rFonts w:ascii="Calibri"/>
          <w:b/>
          <w:sz w:val="20"/>
        </w:rPr>
      </w:pPr>
    </w:p>
    <w:p>
      <w:pPr>
        <w:pStyle w:val="BodyText"/>
        <w:rPr>
          <w:rFonts w:ascii="Calibri"/>
          <w:b/>
          <w:sz w:val="20"/>
        </w:rPr>
      </w:pPr>
    </w:p>
    <w:p>
      <w:pPr>
        <w:pStyle w:val="BodyText"/>
        <w:rPr>
          <w:rFonts w:ascii="Calibri"/>
          <w:b/>
          <w:sz w:val="25"/>
        </w:rPr>
      </w:pPr>
    </w:p>
    <w:p>
      <w:pPr>
        <w:pStyle w:val="BodyText"/>
        <w:spacing w:before="62"/>
        <w:ind w:left="3334"/>
      </w:pPr>
      <w:r>
        <w:t>聚合氯化铝（简称聚铝）也称碱式氯化铝</w:t>
      </w:r>
    </w:p>
    <w:p>
      <w:pPr>
        <w:pStyle w:val="BodyText"/>
        <w:spacing w:before="11"/>
        <w:rPr>
          <w:sz w:val="23"/>
        </w:rPr>
      </w:pPr>
    </w:p>
    <w:p>
      <w:pPr>
        <w:pStyle w:val="Heading1"/>
        <w:ind w:left="2700"/>
        <w:rPr>
          <w:rFonts w:ascii="Calibri" w:eastAsia="Calibri"/>
        </w:rPr>
      </w:pPr>
      <w:r>
        <w:rPr>
          <w:rFonts w:ascii="Calibri" w:eastAsia="Calibri"/>
        </w:rPr>
        <w:t>[</w:t>
      </w:r>
      <w:r>
        <w:t>英文名称</w:t>
      </w:r>
      <w:r>
        <w:rPr>
          <w:rFonts w:ascii="Calibri" w:eastAsia="Calibri"/>
        </w:rPr>
        <w:t>]</w:t>
      </w:r>
    </w:p>
    <w:p>
      <w:pPr>
        <w:pStyle w:val="BodyText"/>
        <w:spacing w:before="305"/>
        <w:ind w:left="3334"/>
        <w:rPr>
          <w:rFonts w:ascii="Calibri" w:eastAsia="Calibri"/>
        </w:rPr>
      </w:pPr>
      <w:r>
        <w:rPr>
          <w:rFonts w:ascii="Calibri" w:eastAsia="Calibri"/>
        </w:rPr>
        <w:t>Polyaluminium Chloride</w:t>
      </w:r>
      <w:r>
        <w:t xml:space="preserve">，缩写为 </w:t>
      </w:r>
      <w:r>
        <w:rPr>
          <w:rFonts w:ascii="Calibri" w:eastAsia="Calibri"/>
        </w:rPr>
        <w:t>PAC</w:t>
      </w:r>
    </w:p>
    <w:p>
      <w:pPr>
        <w:pStyle w:val="Heading1"/>
        <w:spacing w:before="305"/>
        <w:ind w:left="2700"/>
        <w:rPr>
          <w:rFonts w:ascii="Calibri" w:eastAsia="Calibri"/>
        </w:rPr>
      </w:pPr>
      <w:r>
        <w:rPr>
          <w:rFonts w:ascii="Calibri" w:eastAsia="Calibri"/>
        </w:rPr>
        <w:t>[</w:t>
      </w:r>
      <w:r>
        <w:t>分子式</w:t>
      </w:r>
      <w:r>
        <w:rPr>
          <w:rFonts w:ascii="Calibri" w:eastAsia="Calibri"/>
        </w:rPr>
        <w:t>]</w:t>
      </w:r>
    </w:p>
    <w:p>
      <w:pPr>
        <w:pStyle w:val="BodyText"/>
        <w:spacing w:before="11"/>
        <w:rPr>
          <w:rFonts w:ascii="Calibri"/>
          <w:b/>
          <w:sz w:val="25"/>
        </w:rPr>
      </w:pPr>
    </w:p>
    <w:p>
      <w:pPr>
        <w:pStyle w:val="BodyText"/>
        <w:ind w:left="3334"/>
        <w:rPr>
          <w:rFonts w:ascii="Calibri"/>
        </w:rPr>
      </w:pPr>
      <w:r>
        <w:rPr>
          <w:rFonts w:ascii="Calibri"/>
        </w:rPr>
        <w:t>[ Al2(OH)nCl6-n]m</w:t>
      </w:r>
    </w:p>
    <w:p>
      <w:pPr>
        <w:pStyle w:val="BodyText"/>
        <w:spacing w:before="7"/>
        <w:rPr>
          <w:rFonts w:ascii="Calibri"/>
          <w:sz w:val="25"/>
        </w:rPr>
      </w:pPr>
    </w:p>
    <w:p>
      <w:pPr>
        <w:pStyle w:val="Heading1"/>
        <w:ind w:left="2700"/>
        <w:rPr>
          <w:rFonts w:ascii="Calibri" w:eastAsia="Calibri"/>
        </w:rPr>
      </w:pPr>
      <w:r>
        <w:rPr>
          <w:rFonts w:ascii="Calibri" w:eastAsia="Calibri"/>
        </w:rPr>
        <w:t>[</w:t>
      </w:r>
      <w:r>
        <w:t>技术标准</w:t>
      </w:r>
      <w:r>
        <w:rPr>
          <w:rFonts w:ascii="Calibri" w:eastAsia="Calibri"/>
        </w:rPr>
        <w:t>]</w:t>
      </w:r>
    </w:p>
    <w:p>
      <w:pPr>
        <w:pStyle w:val="BodyText"/>
        <w:spacing w:before="305" w:line="424" w:lineRule="auto"/>
        <w:ind w:left="2700" w:right="9309" w:firstLine="633"/>
        <w:rPr>
          <w:b/>
        </w:rPr>
      </w:pPr>
      <w:r>
        <w:rPr>
          <w:spacing w:val="-6"/>
        </w:rPr>
        <w:t xml:space="preserve">产品质量符合国家 </w:t>
      </w:r>
      <w:r>
        <w:rPr>
          <w:rFonts w:ascii="Calibri" w:eastAsia="Calibri"/>
        </w:rPr>
        <w:t>GB15892-2003</w:t>
      </w:r>
      <w:r>
        <w:rPr>
          <w:rFonts w:ascii="Calibri" w:eastAsia="Calibri"/>
          <w:spacing w:val="51"/>
        </w:rPr>
        <w:t xml:space="preserve"> </w:t>
      </w:r>
      <w:r>
        <w:t>标准</w:t>
      </w:r>
      <w:r>
        <w:rPr>
          <w:b/>
        </w:rPr>
        <w:t>主要特点</w:t>
      </w:r>
    </w:p>
    <w:p>
      <w:pPr>
        <w:pStyle w:val="BodyText"/>
        <w:spacing w:line="424" w:lineRule="auto"/>
        <w:ind w:left="2700" w:right="2484" w:firstLine="629"/>
        <w:jc w:val="both"/>
      </w:pPr>
      <w:r>
        <w:rPr>
          <w:spacing w:val="-1"/>
        </w:rPr>
        <w:t>该产品是一种无机高分子混凝剂。主要通过压缩双层，吸附电中和、吸附架桥、沉淀物网捕等机理作用，使水中细微悬浮粒子和胶体离子脱稳，聚集、絮凝、混凝、沉淀，达到净</w:t>
      </w:r>
      <w:r>
        <w:t>化处理效果。</w:t>
      </w:r>
    </w:p>
    <w:p>
      <w:pPr>
        <w:pStyle w:val="BodyText"/>
        <w:spacing w:line="424" w:lineRule="auto"/>
        <w:ind w:left="2700" w:right="2484" w:firstLine="629"/>
      </w:pPr>
      <w:r>
        <w:rPr>
          <w:spacing w:val="-9"/>
        </w:rPr>
        <w:t xml:space="preserve">聚合氯化铝与其它混凝剂相比，具有以下优点：应用范围广，适应水性广泛。易快速形 </w:t>
      </w:r>
      <w:r>
        <w:rPr>
          <w:spacing w:val="-16"/>
        </w:rPr>
        <w:t xml:space="preserve">成大的矾花，沉淀性能好。适宜的 </w:t>
      </w:r>
      <w:r>
        <w:rPr>
          <w:rFonts w:ascii="Calibri" w:eastAsia="Calibri"/>
        </w:rPr>
        <w:t xml:space="preserve">PH </w:t>
      </w:r>
      <w:r>
        <w:rPr>
          <w:spacing w:val="-10"/>
        </w:rPr>
        <w:t>值范围较宽</w:t>
      </w:r>
      <w:r>
        <w:t>（</w:t>
      </w:r>
      <w:r>
        <w:rPr>
          <w:rFonts w:ascii="Calibri" w:eastAsia="Calibri"/>
        </w:rPr>
        <w:t>5</w:t>
      </w:r>
      <w:r>
        <w:t>－</w:t>
      </w:r>
      <w:r>
        <w:rPr>
          <w:rFonts w:ascii="Calibri" w:eastAsia="Calibri"/>
        </w:rPr>
        <w:t xml:space="preserve">9 </w:t>
      </w:r>
      <w:r>
        <w:t>间</w:t>
      </w:r>
      <w:r>
        <w:rPr>
          <w:spacing w:val="-101"/>
        </w:rPr>
        <w:t>）</w:t>
      </w:r>
      <w:r>
        <w:rPr>
          <w:spacing w:val="-22"/>
        </w:rPr>
        <w:t xml:space="preserve">，且处理后水的 </w:t>
      </w:r>
      <w:r>
        <w:rPr>
          <w:rFonts w:ascii="Calibri" w:eastAsia="Calibri"/>
        </w:rPr>
        <w:t xml:space="preserve">PH </w:t>
      </w:r>
      <w:r>
        <w:t>值和碱度下</w:t>
      </w:r>
      <w:r>
        <w:rPr>
          <w:spacing w:val="-1"/>
        </w:rPr>
        <w:t>降小。水温低时，仍可保持稳定的沉淀效果。碱化度比其它铝盐、铁盐高，对设备侵蚀作用</w:t>
      </w:r>
      <w:r>
        <w:t>小。</w:t>
      </w:r>
    </w:p>
    <w:p>
      <w:pPr>
        <w:pStyle w:val="Heading1"/>
        <w:spacing w:line="393" w:lineRule="exact"/>
        <w:ind w:left="2700"/>
      </w:pPr>
      <w:r>
        <w:t>理化指标</w:t>
      </w:r>
    </w:p>
    <w:p>
      <w:pPr>
        <w:pStyle w:val="BodyText"/>
        <w:spacing w:before="6"/>
        <w:rPr>
          <w:b/>
          <w:sz w:val="23"/>
        </w:rPr>
      </w:pPr>
    </w:p>
    <w:p>
      <w:pPr>
        <w:pStyle w:val="BodyText"/>
        <w:spacing w:line="424" w:lineRule="auto"/>
        <w:ind w:left="2700" w:right="2484" w:firstLine="633"/>
        <w:jc w:val="both"/>
      </w:pPr>
      <w:r>
        <w:rPr>
          <w:spacing w:val="-1"/>
        </w:rPr>
        <w:t>该产品是一种无机高分子混凝剂。主要通过压缩双层，吸附电中和、吸附架桥、沉淀物网捕等机理作用，使水中细微悬浮粒子和胶体离子脱稳，聚集、絮凝、混凝、沉淀，达到净</w:t>
      </w:r>
      <w:r>
        <w:t>化处理效果。</w:t>
      </w:r>
    </w:p>
    <w:p>
      <w:pPr>
        <w:pStyle w:val="Heading1"/>
        <w:spacing w:line="394" w:lineRule="exact"/>
        <w:ind w:left="2700"/>
      </w:pPr>
      <w:r>
        <w:t>使用方法</w:t>
      </w:r>
    </w:p>
    <w:p>
      <w:pPr>
        <w:pStyle w:val="BodyText"/>
        <w:spacing w:before="10"/>
        <w:rPr>
          <w:b/>
          <w:sz w:val="23"/>
        </w:rPr>
      </w:pPr>
    </w:p>
    <w:p>
      <w:pPr>
        <w:pStyle w:val="BodyText"/>
        <w:spacing w:line="424" w:lineRule="auto"/>
        <w:ind w:left="2700" w:right="2599" w:firstLine="633"/>
        <w:jc w:val="both"/>
      </w:pPr>
      <w:r>
        <w:t>将该产品（固体）</w:t>
      </w:r>
      <w:r>
        <w:rPr>
          <w:spacing w:val="-1"/>
        </w:rPr>
        <w:t>与常温水按</w:t>
      </w:r>
      <w:r>
        <w:rPr>
          <w:rFonts w:ascii="Calibri" w:eastAsia="Calibri"/>
        </w:rPr>
        <w:t>1/3</w:t>
      </w:r>
      <w:r>
        <w:rPr>
          <w:rFonts w:ascii="Calibri" w:eastAsia="Calibri"/>
          <w:spacing w:val="68"/>
        </w:rPr>
        <w:t xml:space="preserve"> </w:t>
      </w:r>
      <w:r>
        <w:rPr>
          <w:spacing w:val="-1"/>
        </w:rPr>
        <w:t>的重量比边搅拌边投加，至完全溶解后，再加水稀释</w:t>
      </w:r>
      <w:r>
        <w:t xml:space="preserve">到所需要浓度，原水浓度 </w:t>
      </w:r>
      <w:r>
        <w:rPr>
          <w:rFonts w:ascii="Calibri" w:eastAsia="Calibri"/>
        </w:rPr>
        <w:t>100~500mg/</w:t>
      </w:r>
      <w:r>
        <w:rPr>
          <w:spacing w:val="3"/>
        </w:rPr>
        <w:t xml:space="preserve">时投加量为 </w:t>
      </w:r>
      <w:r>
        <w:rPr>
          <w:rFonts w:ascii="Calibri" w:eastAsia="Calibri"/>
        </w:rPr>
        <w:t>3~6mg/I.</w:t>
      </w:r>
      <w:r>
        <w:t>具体投加时，应根据水质情况进行水试，选出最佳投加量而后投用。</w:t>
      </w:r>
    </w:p>
    <w:p>
      <w:pPr>
        <w:spacing w:after="0" w:line="424" w:lineRule="auto"/>
        <w:jc w:val="both"/>
        <w:sectPr>
          <w:type w:val="continuous"/>
          <w:pgSz w:w="17860" w:h="25260"/>
          <w:pgMar w:top="1980" w:right="0" w:bottom="280" w:left="0" w:header="708" w:footer="708"/>
          <w:cols w:space="708"/>
        </w:sectPr>
      </w:pPr>
    </w:p>
    <w:p>
      <w:pPr>
        <w:pStyle w:val="Heading1"/>
        <w:spacing w:before="44"/>
        <w:ind w:left="2700"/>
      </w:pPr>
      <w:r>
        <w:t>包装及储存</w:t>
      </w:r>
    </w:p>
    <w:p>
      <w:pPr>
        <w:pStyle w:val="BodyText"/>
        <w:spacing w:before="11"/>
        <w:rPr>
          <w:b/>
          <w:sz w:val="23"/>
        </w:rPr>
      </w:pPr>
    </w:p>
    <w:p>
      <w:pPr>
        <w:pStyle w:val="BodyText"/>
        <w:spacing w:line="424" w:lineRule="auto"/>
        <w:ind w:left="2700" w:right="2481" w:firstLine="633"/>
      </w:pPr>
      <w:r>
        <w:t xml:space="preserve">固体为 </w:t>
      </w:r>
      <w:r>
        <w:rPr>
          <w:rFonts w:ascii="Calibri" w:eastAsia="Calibri"/>
        </w:rPr>
        <w:t xml:space="preserve">25KG </w:t>
      </w:r>
      <w:r>
        <w:t>袋装，内层塑料薄膜，外层塑料编织袋，产品应存放在室内干燥，通风、阴凉处，且勿受潮。</w:t>
      </w:r>
    </w:p>
    <w:p>
      <w:pPr>
        <w:pStyle w:val="Heading1"/>
        <w:spacing w:line="395" w:lineRule="exact"/>
        <w:ind w:left="2700"/>
      </w:pPr>
      <w:r>
        <w:t>主要应用</w:t>
      </w:r>
    </w:p>
    <w:p>
      <w:pPr>
        <w:pStyle w:val="BodyText"/>
        <w:spacing w:before="10"/>
        <w:rPr>
          <w:b/>
          <w:sz w:val="23"/>
        </w:rPr>
      </w:pPr>
    </w:p>
    <w:p>
      <w:pPr>
        <w:pStyle w:val="BodyText"/>
        <w:spacing w:line="424" w:lineRule="auto"/>
        <w:ind w:left="2700" w:right="2484" w:firstLine="633"/>
        <w:jc w:val="both"/>
        <w:rPr>
          <w:b/>
        </w:rPr>
      </w:pPr>
      <w:r>
        <w:rPr>
          <w:rFonts w:ascii="Calibri" w:eastAsia="Calibri"/>
        </w:rPr>
        <w:t xml:space="preserve">PAC </w:t>
      </w:r>
      <w:r>
        <w:t>是水净化领域的重要混凝剂，对低温、低浊及高浊水具有高效净化作用，但是由于</w:t>
      </w:r>
      <w:r>
        <w:rPr>
          <w:spacing w:val="-1"/>
        </w:rPr>
        <w:t>其单体与有机物反应会生成危害人体健康的物质，所以保证其纯度在水净化中显得很重要。</w:t>
      </w:r>
      <w:r>
        <w:rPr>
          <w:b/>
        </w:rPr>
        <w:t>物化性质：</w:t>
      </w:r>
    </w:p>
    <w:p>
      <w:pPr>
        <w:pStyle w:val="BodyText"/>
        <w:spacing w:line="424" w:lineRule="auto"/>
        <w:ind w:left="2700" w:right="2578" w:firstLine="633"/>
      </w:pPr>
      <w:r>
        <w:rPr>
          <w:spacing w:val="-9"/>
        </w:rPr>
        <w:t>液体产品为无色、谈黄色、淡灰色或棕褐色透明或半透明液体，无沉淀。固体产品是白</w:t>
      </w:r>
      <w:r>
        <w:rPr>
          <w:spacing w:val="-2"/>
        </w:rPr>
        <w:t xml:space="preserve">色、淡灰色、淡黄色或棕褐色晶粒或粉末。产品中氧化铝含量：液体产品＞ </w:t>
      </w:r>
      <w:r>
        <w:rPr>
          <w:rFonts w:ascii="Calibri" w:eastAsia="Calibri"/>
        </w:rPr>
        <w:t>8%</w:t>
      </w:r>
      <w:r>
        <w:t>，固体产品为</w:t>
      </w:r>
      <w:r>
        <w:rPr>
          <w:spacing w:val="-76"/>
        </w:rPr>
        <w:t xml:space="preserve"> </w:t>
      </w:r>
      <w:r>
        <w:rPr>
          <w:rFonts w:ascii="Calibri" w:eastAsia="Calibri"/>
        </w:rPr>
        <w:t>20%-40%</w:t>
      </w:r>
      <w:r>
        <w:rPr>
          <w:spacing w:val="-17"/>
        </w:rPr>
        <w:t xml:space="preserve">，碱化度 </w:t>
      </w:r>
      <w:r>
        <w:rPr>
          <w:rFonts w:ascii="Calibri" w:eastAsia="Calibri"/>
        </w:rPr>
        <w:t>70%-75%</w:t>
      </w:r>
      <w:r>
        <w:t>。</w:t>
      </w:r>
    </w:p>
    <w:p>
      <w:pPr>
        <w:pStyle w:val="Heading1"/>
        <w:spacing w:line="395" w:lineRule="exact"/>
        <w:ind w:left="2700"/>
      </w:pPr>
      <w:r>
        <w:t>安全卫生与防护：</w:t>
      </w:r>
    </w:p>
    <w:p>
      <w:pPr>
        <w:pStyle w:val="BodyText"/>
        <w:spacing w:before="7"/>
        <w:rPr>
          <w:b/>
          <w:sz w:val="23"/>
        </w:rPr>
      </w:pPr>
    </w:p>
    <w:p>
      <w:pPr>
        <w:pStyle w:val="BodyText"/>
        <w:spacing w:line="424" w:lineRule="auto"/>
        <w:ind w:left="2700" w:right="2484" w:firstLine="633"/>
      </w:pPr>
      <w:r>
        <w:rPr>
          <w:spacing w:val="-10"/>
        </w:rPr>
        <w:t xml:space="preserve">水处理剂聚合氯化铝产品有腐蚀性，如不慎溅到皮肤上，要立即用水冲洗干净。生产和 </w:t>
      </w:r>
      <w:r>
        <w:rPr>
          <w:spacing w:val="-11"/>
        </w:rPr>
        <w:t>使用本品的人员要穿工作服、戴口罩、手套、穿长筒胶靴。生产设备要密封，车间通风应良</w:t>
      </w:r>
      <w:r>
        <w:t>好。</w:t>
      </w:r>
    </w:p>
    <w:p>
      <w:pPr>
        <w:pStyle w:val="BodyText"/>
        <w:spacing w:line="394" w:lineRule="exact"/>
        <w:ind w:left="3330"/>
      </w:pPr>
      <w:r>
        <w:drawing>
          <wp:anchor distT="0" distB="0" distL="0" distR="0" simplePos="0" relativeHeight="251659264" behindDoc="0" locked="0" layoutInCell="1" allowOverlap="1">
            <wp:simplePos x="0" y="0"/>
            <wp:positionH relativeFrom="page">
              <wp:posOffset>0</wp:posOffset>
            </wp:positionH>
            <wp:positionV relativeFrom="paragraph">
              <wp:posOffset>365337</wp:posOffset>
            </wp:positionV>
            <wp:extent cx="11340845" cy="2882773"/>
            <wp:effectExtent l="0" t="0" r="0" b="0"/>
            <wp:wrapNone/>
            <wp:docPr id="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png"/>
                    <pic:cNvPicPr/>
                  </pic:nvPicPr>
                  <pic:blipFill>
                    <a:blip xmlns:r="http://schemas.openxmlformats.org/officeDocument/2006/relationships" r:embed="rId5" cstate="print"/>
                    <a:stretch>
                      <a:fillRect/>
                    </a:stretch>
                  </pic:blipFill>
                  <pic:spPr>
                    <a:xfrm>
                      <a:off x="0" y="0"/>
                      <a:ext cx="11340845" cy="2882773"/>
                    </a:xfrm>
                    <a:prstGeom prst="rect">
                      <a:avLst/>
                    </a:prstGeom>
                  </pic:spPr>
                </pic:pic>
              </a:graphicData>
            </a:graphic>
          </wp:anchor>
        </w:drawing>
      </w:r>
      <w:r>
        <w:t>水处理剂聚合氯化铝产品无燃烧和爆炸危险。</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1"/>
        <w:rPr>
          <w:sz w:val="37"/>
        </w:rPr>
      </w:pPr>
    </w:p>
    <w:p>
      <w:pPr>
        <w:spacing w:before="1"/>
        <w:ind w:left="3330" w:right="0" w:firstLine="0"/>
        <w:jc w:val="left"/>
        <w:rPr>
          <w:sz w:val="31"/>
        </w:rPr>
      </w:pPr>
      <w:r>
        <w:rPr>
          <w:b/>
          <w:sz w:val="31"/>
        </w:rPr>
        <w:t>中文</w:t>
      </w:r>
      <w:r>
        <w:rPr>
          <w:sz w:val="31"/>
        </w:rPr>
        <w:t>：罗茨鼓风机</w:t>
      </w:r>
    </w:p>
    <w:p>
      <w:pPr>
        <w:pStyle w:val="BodyText"/>
        <w:spacing w:before="9"/>
        <w:rPr>
          <w:sz w:val="23"/>
        </w:rPr>
      </w:pPr>
    </w:p>
    <w:p>
      <w:pPr>
        <w:pStyle w:val="BodyText"/>
        <w:spacing w:before="1" w:line="424" w:lineRule="auto"/>
        <w:ind w:left="3960" w:right="11045"/>
      </w:pPr>
      <w:r>
        <w:rPr>
          <w:b/>
        </w:rPr>
        <w:t>英文</w:t>
      </w:r>
      <w:r>
        <w:t>：</w:t>
      </w:r>
      <w:r>
        <w:rPr>
          <w:rFonts w:ascii="Calibri" w:eastAsia="Calibri"/>
        </w:rPr>
        <w:t xml:space="preserve">Roots blower </w:t>
      </w:r>
      <w:r>
        <w:rPr>
          <w:b/>
        </w:rPr>
        <w:t>类型</w:t>
      </w:r>
      <w:r>
        <w:t>：分直联和带联</w:t>
      </w:r>
    </w:p>
    <w:p>
      <w:pPr>
        <w:pStyle w:val="Heading1"/>
        <w:spacing w:line="396" w:lineRule="exact"/>
      </w:pPr>
      <w:r>
        <w:t>原理</w:t>
      </w:r>
    </w:p>
    <w:p>
      <w:pPr>
        <w:pStyle w:val="BodyText"/>
        <w:spacing w:before="10"/>
        <w:rPr>
          <w:b/>
          <w:sz w:val="23"/>
        </w:rPr>
      </w:pPr>
    </w:p>
    <w:p>
      <w:pPr>
        <w:pStyle w:val="BodyText"/>
        <w:spacing w:line="424" w:lineRule="auto"/>
        <w:ind w:left="2700" w:right="2657" w:firstLine="1263"/>
        <w:jc w:val="both"/>
      </w:pPr>
      <w:r>
        <w:t>罗茨鼓风机系属容积回转鼓风机</w:t>
      </w:r>
      <w:r>
        <w:rPr>
          <w:spacing w:val="-15"/>
        </w:rPr>
        <w:t>，利用两个叶形转子在气缸内作相对运动来压缩和</w:t>
      </w:r>
      <w:r>
        <w:rPr>
          <w:spacing w:val="-12"/>
        </w:rPr>
        <w:t>输送气体的回转压缩机。这种压缩机靠转子轴端的同步齿轮使两转子保持啮合。转子上每一</w:t>
      </w:r>
      <w:r>
        <w:rPr>
          <w:spacing w:val="-20"/>
        </w:rPr>
        <w:t>凹入的曲面部分与气缸内壁组成工作容积，在转子回转过程中从吸气口带走气体，当移到排</w:t>
      </w:r>
      <w:r>
        <w:rPr>
          <w:spacing w:val="-23"/>
        </w:rPr>
        <w:t>气口附近与排气口相连通的瞬时，因有较高压力的气体回流，这时工作容积中的压力突然升</w:t>
      </w:r>
    </w:p>
    <w:p>
      <w:pPr>
        <w:spacing w:after="0" w:line="424" w:lineRule="auto"/>
        <w:jc w:val="both"/>
        <w:sectPr>
          <w:pgSz w:w="17860" w:h="25260"/>
          <w:pgMar w:top="1980" w:right="0" w:bottom="280" w:left="0" w:header="708" w:footer="708"/>
          <w:pgNumType w:start="2"/>
          <w:cols w:space="708"/>
        </w:sectPr>
      </w:pPr>
    </w:p>
    <w:p>
      <w:pPr>
        <w:pStyle w:val="BodyText"/>
        <w:spacing w:before="44" w:line="424" w:lineRule="auto"/>
        <w:ind w:left="2700" w:right="2681"/>
      </w:pPr>
      <w:r>
        <w:rPr>
          <w:spacing w:val="-9"/>
        </w:rPr>
        <w:t>高，然后将气体输送到排气通道。两转子依次交替工作。两转子互不接触，它们之间靠严密</w:t>
      </w:r>
      <w:r>
        <w:t>控制的间隙实现密封，故排出的气体不受润滑油污染。</w:t>
      </w:r>
    </w:p>
    <w:p>
      <w:pPr>
        <w:pStyle w:val="Heading1"/>
        <w:spacing w:line="396" w:lineRule="exact"/>
      </w:pPr>
      <w:r>
        <w:t>结构</w:t>
      </w:r>
    </w:p>
    <w:p>
      <w:pPr>
        <w:pStyle w:val="BodyText"/>
        <w:spacing w:before="10"/>
        <w:rPr>
          <w:b/>
          <w:sz w:val="23"/>
        </w:rPr>
      </w:pPr>
    </w:p>
    <w:p>
      <w:pPr>
        <w:pStyle w:val="BodyText"/>
        <w:spacing w:line="424" w:lineRule="auto"/>
        <w:ind w:left="2700" w:right="2677" w:firstLine="1263"/>
        <w:jc w:val="both"/>
      </w:pPr>
      <w:r>
        <w:rPr>
          <w:spacing w:val="-13"/>
        </w:rPr>
        <w:t>这种鼓风机结构简单，制造方便，适用于低压力场合的气体输送和加压，也可用作</w:t>
      </w:r>
      <w:r>
        <w:rPr>
          <w:spacing w:val="-16"/>
        </w:rPr>
        <w:t>真空泵。由于周期性的吸、排气和瞬时等容压缩造成气流速度和压力的脉动，因而会产生较</w:t>
      </w:r>
      <w:r>
        <w:rPr>
          <w:spacing w:val="-14"/>
        </w:rPr>
        <w:t>大的气体动力噪声。此外，转子之间和转子与气缸之间的间隙会造成气体泄漏，从而使效率</w:t>
      </w:r>
      <w:r>
        <w:rPr>
          <w:spacing w:val="-1"/>
        </w:rPr>
        <w:t xml:space="preserve">降低。罗茨鼓风机的排气量为 </w:t>
      </w:r>
      <w:r>
        <w:rPr>
          <w:rFonts w:ascii="Calibri" w:eastAsia="Calibri"/>
        </w:rPr>
        <w:t>0.15</w:t>
      </w:r>
      <w:r>
        <w:t>～</w:t>
      </w:r>
      <w:r>
        <w:rPr>
          <w:rFonts w:ascii="Calibri" w:eastAsia="Calibri"/>
        </w:rPr>
        <w:t xml:space="preserve">150 </w:t>
      </w:r>
      <w:r>
        <w:t>米</w:t>
      </w:r>
      <w:r>
        <w:rPr>
          <w:rFonts w:ascii="Calibri" w:eastAsia="Calibri"/>
        </w:rPr>
        <w:t>(/</w:t>
      </w:r>
      <w:r>
        <w:rPr>
          <w:spacing w:val="11"/>
        </w:rPr>
        <w:t xml:space="preserve">分，转速为 </w:t>
      </w:r>
      <w:r>
        <w:rPr>
          <w:rFonts w:ascii="Calibri" w:eastAsia="Calibri"/>
        </w:rPr>
        <w:t>150</w:t>
      </w:r>
      <w:r>
        <w:t>～</w:t>
      </w:r>
      <w:r>
        <w:rPr>
          <w:rFonts w:ascii="Calibri" w:eastAsia="Calibri"/>
        </w:rPr>
        <w:t xml:space="preserve">3000 </w:t>
      </w:r>
      <w:r>
        <w:t>转</w:t>
      </w:r>
      <w:r>
        <w:rPr>
          <w:rFonts w:ascii="Calibri" w:eastAsia="Calibri"/>
          <w:spacing w:val="-4"/>
        </w:rPr>
        <w:t>/</w:t>
      </w:r>
      <w:r>
        <w:t>分。单级压比通常</w:t>
      </w:r>
      <w:r>
        <w:rPr>
          <w:spacing w:val="-27"/>
        </w:rPr>
        <w:t xml:space="preserve">小于 </w:t>
      </w:r>
      <w:r>
        <w:rPr>
          <w:rFonts w:ascii="Calibri" w:eastAsia="Calibri"/>
        </w:rPr>
        <w:t>1.7</w:t>
      </w:r>
      <w:r>
        <w:rPr>
          <w:spacing w:val="-15"/>
        </w:rPr>
        <w:t xml:space="preserve">，最高可达 </w:t>
      </w:r>
      <w:r>
        <w:rPr>
          <w:rFonts w:ascii="Calibri" w:eastAsia="Calibri"/>
        </w:rPr>
        <w:t>2.1</w:t>
      </w:r>
      <w:r>
        <w:t>，可以多级串联使用。</w:t>
      </w:r>
    </w:p>
    <w:p>
      <w:pPr>
        <w:pStyle w:val="Heading1"/>
        <w:spacing w:line="393" w:lineRule="exact"/>
      </w:pPr>
      <w:r>
        <w:t>特点及其它</w:t>
      </w:r>
    </w:p>
    <w:p>
      <w:pPr>
        <w:pStyle w:val="BodyText"/>
        <w:spacing w:before="10"/>
        <w:rPr>
          <w:b/>
          <w:sz w:val="23"/>
        </w:rPr>
      </w:pPr>
    </w:p>
    <w:p>
      <w:pPr>
        <w:pStyle w:val="BodyText"/>
        <w:spacing w:before="1" w:line="424" w:lineRule="auto"/>
        <w:ind w:left="2700" w:right="2484" w:firstLine="1259"/>
      </w:pPr>
      <w:r>
        <w:rPr>
          <w:b/>
        </w:rPr>
        <w:t>特点</w:t>
      </w:r>
      <w:r>
        <w:rPr>
          <w:spacing w:val="-13"/>
        </w:rPr>
        <w:t xml:space="preserve">：其最大的特点是使用时当压力在允许范围内加以调节时流量之变动甚微，压 </w:t>
      </w:r>
      <w:r>
        <w:rPr>
          <w:spacing w:val="-14"/>
        </w:rPr>
        <w:t>力选择范围很宽，具有强制输气的特点。输送时介质不含油。结构简单、维修方便、使用寿</w:t>
      </w:r>
      <w:r>
        <w:t>命长、整机振动小。</w:t>
      </w:r>
    </w:p>
    <w:p>
      <w:pPr>
        <w:pStyle w:val="BodyText"/>
        <w:spacing w:line="424" w:lineRule="auto"/>
        <w:ind w:left="2700" w:right="2635" w:firstLine="1259"/>
      </w:pPr>
      <w:r>
        <w:rPr>
          <w:b/>
          <w:spacing w:val="-13"/>
        </w:rPr>
        <w:t>介质：</w:t>
      </w:r>
      <w:r>
        <w:rPr>
          <w:spacing w:val="-8"/>
        </w:rPr>
        <w:t>罗茨鼓风机输送介质为清洁空气，清洁煤油，二氧化硫及其他隋性气体，鉴</w:t>
      </w:r>
      <w:r>
        <w:t>于具有上述特点，因而能广泛适应冶金、化工、化肥、石化、仪器、建材行业。</w:t>
      </w:r>
    </w:p>
    <w:p>
      <w:pPr>
        <w:pStyle w:val="Heading1"/>
        <w:spacing w:line="395" w:lineRule="exact"/>
      </w:pPr>
      <w:r>
        <w:t>工作原理和优缺点</w:t>
      </w:r>
    </w:p>
    <w:p>
      <w:pPr>
        <w:pStyle w:val="BodyText"/>
        <w:spacing w:before="6"/>
        <w:rPr>
          <w:b/>
          <w:sz w:val="23"/>
        </w:rPr>
      </w:pPr>
    </w:p>
    <w:p>
      <w:pPr>
        <w:pStyle w:val="BodyText"/>
        <w:spacing w:before="1" w:line="424" w:lineRule="auto"/>
        <w:ind w:left="2700" w:right="2484" w:firstLine="1263"/>
      </w:pPr>
      <w:r>
        <w:t>利用两个叶形转子在气缸内作相对运动来压缩和输送气体的回转压缩机</w:t>
      </w:r>
      <w:r>
        <w:rPr>
          <w:spacing w:val="-40"/>
        </w:rPr>
        <w:t xml:space="preserve">。这种压缩 </w:t>
      </w:r>
      <w:r>
        <w:rPr>
          <w:spacing w:val="-32"/>
        </w:rPr>
        <w:t xml:space="preserve">机靠转子轴端的同步齿轮使两转子保持啮合。转子上每一凹入的曲面部分与气缸内壁组成工 作容积，在转子回转过程中从吸气口带走气体，当移到排气口附近与排气口相连通的瞬时， </w:t>
      </w:r>
      <w:r>
        <w:rPr>
          <w:spacing w:val="-1"/>
        </w:rPr>
        <w:t>因有较高压力的气体回流，这时工作容积中的压力突然升高，然后将气体输送到排气通道。</w:t>
      </w:r>
      <w:r>
        <w:rPr>
          <w:spacing w:val="-12"/>
        </w:rPr>
        <w:t>两转子依次交替工作。两转子互不接触，它们之间靠严密控制的间隙实现密封，故</w:t>
      </w:r>
      <w:r>
        <w:rPr>
          <w:b/>
        </w:rPr>
        <w:t xml:space="preserve">排出的气  </w:t>
      </w:r>
      <w:r>
        <w:rPr>
          <w:b/>
          <w:spacing w:val="3"/>
        </w:rPr>
        <w:t>体不受润滑油污染</w:t>
      </w:r>
      <w:r>
        <w:t>。这种鼓风机</w:t>
      </w:r>
      <w:r>
        <w:rPr>
          <w:b/>
        </w:rPr>
        <w:t>结构简单，制造方便，适用于低压力场合的气体输送和加  压，也可用作真空泵</w:t>
      </w:r>
      <w:r>
        <w:rPr>
          <w:spacing w:val="-1"/>
        </w:rPr>
        <w:t xml:space="preserve">。由于周期性的吸、排气和瞬时等容压缩造成气流速度和压力的脉动， </w:t>
      </w:r>
      <w:r>
        <w:rPr>
          <w:spacing w:val="1"/>
        </w:rPr>
        <w:t>因而</w:t>
      </w:r>
      <w:r>
        <w:rPr>
          <w:b/>
          <w:spacing w:val="3"/>
        </w:rPr>
        <w:t>会产生较大的气体动力噪声</w:t>
      </w:r>
      <w:r>
        <w:rPr>
          <w:spacing w:val="2"/>
        </w:rPr>
        <w:t>。此外，转子之间和转子与气缸之间的间隙会造成</w:t>
      </w:r>
      <w:r>
        <w:rPr>
          <w:b/>
        </w:rPr>
        <w:t>气体泄  漏</w:t>
      </w:r>
      <w:r>
        <w:rPr>
          <w:spacing w:val="-20"/>
        </w:rPr>
        <w:t>，从而使</w:t>
      </w:r>
      <w:r>
        <w:rPr>
          <w:b/>
        </w:rPr>
        <w:t>效率降低</w:t>
      </w:r>
      <w:r>
        <w:rPr>
          <w:spacing w:val="-14"/>
        </w:rPr>
        <w:t xml:space="preserve">。罗茨鼓风机的排气量为 </w:t>
      </w:r>
      <w:r>
        <w:rPr>
          <w:rFonts w:ascii="Calibri" w:eastAsia="Calibri"/>
        </w:rPr>
        <w:t>0.15</w:t>
      </w:r>
      <w:r>
        <w:t>～</w:t>
      </w:r>
      <w:r>
        <w:rPr>
          <w:rFonts w:ascii="Calibri" w:eastAsia="Calibri"/>
        </w:rPr>
        <w:t xml:space="preserve">150 </w:t>
      </w:r>
      <w:r>
        <w:t>米</w:t>
      </w:r>
      <w:r>
        <w:rPr>
          <w:rFonts w:ascii="Calibri" w:eastAsia="Calibri"/>
        </w:rPr>
        <w:t>(/</w:t>
      </w:r>
      <w:r>
        <w:rPr>
          <w:spacing w:val="-3"/>
        </w:rPr>
        <w:t xml:space="preserve">分，转速为 </w:t>
      </w:r>
      <w:r>
        <w:rPr>
          <w:rFonts w:ascii="Calibri" w:eastAsia="Calibri"/>
        </w:rPr>
        <w:t>150</w:t>
      </w:r>
      <w:r>
        <w:t>～</w:t>
      </w:r>
      <w:r>
        <w:rPr>
          <w:rFonts w:ascii="Calibri" w:eastAsia="Calibri"/>
        </w:rPr>
        <w:t xml:space="preserve">3000 </w:t>
      </w:r>
      <w:r>
        <w:t>转</w:t>
      </w:r>
      <w:r>
        <w:rPr>
          <w:rFonts w:ascii="Calibri" w:eastAsia="Calibri"/>
        </w:rPr>
        <w:t>/</w:t>
      </w:r>
      <w:r>
        <w:t>分。单</w:t>
      </w:r>
      <w:r>
        <w:rPr>
          <w:spacing w:val="-12"/>
        </w:rPr>
        <w:t xml:space="preserve">级压比通常小于 </w:t>
      </w:r>
      <w:r>
        <w:rPr>
          <w:rFonts w:ascii="Calibri" w:eastAsia="Calibri"/>
        </w:rPr>
        <w:t>1.7</w:t>
      </w:r>
      <w:r>
        <w:rPr>
          <w:spacing w:val="-14"/>
        </w:rPr>
        <w:t xml:space="preserve">，最高可达 </w:t>
      </w:r>
      <w:r>
        <w:rPr>
          <w:rFonts w:ascii="Calibri" w:eastAsia="Calibri"/>
        </w:rPr>
        <w:t>2.1</w:t>
      </w:r>
      <w:r>
        <w:t>，可以多级串联使用。</w:t>
      </w:r>
    </w:p>
    <w:p>
      <w:pPr>
        <w:pStyle w:val="Heading1"/>
        <w:spacing w:line="388" w:lineRule="exact"/>
      </w:pPr>
      <w:r>
        <w:t>与离心风机的区别</w:t>
      </w:r>
    </w:p>
    <w:p>
      <w:pPr>
        <w:pStyle w:val="BodyText"/>
        <w:spacing w:before="10"/>
        <w:rPr>
          <w:b/>
          <w:sz w:val="23"/>
        </w:rPr>
      </w:pPr>
    </w:p>
    <w:p>
      <w:pPr>
        <w:pStyle w:val="BodyText"/>
        <w:ind w:left="3964"/>
      </w:pPr>
      <w:r>
        <w:t>它们的区别比较大：</w:t>
      </w:r>
    </w:p>
    <w:p>
      <w:pPr>
        <w:pStyle w:val="BodyText"/>
        <w:spacing w:before="10"/>
        <w:rPr>
          <w:sz w:val="23"/>
        </w:rPr>
      </w:pPr>
    </w:p>
    <w:p>
      <w:pPr>
        <w:pStyle w:val="BodyText"/>
        <w:spacing w:line="424" w:lineRule="auto"/>
        <w:ind w:left="2700" w:right="2648" w:firstLine="1263"/>
        <w:jc w:val="both"/>
      </w:pPr>
      <w:r>
        <w:rPr>
          <w:rFonts w:ascii="Calibri" w:eastAsia="Calibri"/>
          <w:spacing w:val="-3"/>
        </w:rPr>
        <w:t>1</w:t>
      </w:r>
      <w:r>
        <w:rPr>
          <w:spacing w:val="-1"/>
        </w:rPr>
        <w:t>、工作原理不同，离心风机用的是曲线风叶，靠离心力将气体甩到机壳处，而罗</w:t>
      </w:r>
      <w:r>
        <w:t xml:space="preserve">茨风机用的是两个 </w:t>
      </w:r>
      <w:r>
        <w:rPr>
          <w:rFonts w:ascii="Calibri" w:eastAsia="Calibri"/>
        </w:rPr>
        <w:t>8</w:t>
      </w:r>
      <w:r>
        <w:rPr>
          <w:rFonts w:ascii="Calibri" w:eastAsia="Calibri"/>
          <w:spacing w:val="55"/>
        </w:rPr>
        <w:t xml:space="preserve"> </w:t>
      </w:r>
      <w:r>
        <w:rPr>
          <w:spacing w:val="-15"/>
        </w:rPr>
        <w:t>字形的风叶，它们间的间隙很小，靠两个叶片的挤压，将气体挤至出气口。</w:t>
      </w:r>
    </w:p>
    <w:p>
      <w:pPr>
        <w:spacing w:after="0" w:line="424" w:lineRule="auto"/>
        <w:jc w:val="both"/>
        <w:sectPr>
          <w:pgSz w:w="17860" w:h="25260"/>
          <w:pgMar w:top="1980" w:right="0" w:bottom="280" w:left="0" w:header="708" w:footer="708"/>
          <w:pgNumType w:start="3"/>
          <w:cols w:space="708"/>
        </w:sectPr>
      </w:pPr>
    </w:p>
    <w:p>
      <w:pPr>
        <w:pStyle w:val="BodyText"/>
        <w:spacing w:before="44" w:line="424" w:lineRule="auto"/>
        <w:ind w:left="2700" w:right="2648" w:firstLine="1263"/>
      </w:pPr>
      <w:r>
        <w:rPr>
          <w:rFonts w:ascii="Calibri" w:eastAsia="Calibri"/>
        </w:rPr>
        <w:t>2</w:t>
      </w:r>
      <w:r>
        <w:t>、由于工作原理不同，一般它们的工作压力不同，罗茨风机的出气压力比较高， 而离心风机比较小。</w:t>
      </w:r>
    </w:p>
    <w:p>
      <w:pPr>
        <w:pStyle w:val="BodyText"/>
        <w:spacing w:line="424" w:lineRule="auto"/>
        <w:ind w:left="2700" w:right="2648" w:firstLine="1263"/>
      </w:pPr>
      <w:r>
        <w:rPr>
          <w:rFonts w:ascii="Calibri" w:eastAsia="Calibri"/>
          <w:spacing w:val="-3"/>
        </w:rPr>
        <w:t>3</w:t>
      </w:r>
      <w:r>
        <w:rPr>
          <w:spacing w:val="-1"/>
        </w:rPr>
        <w:t>、风量不同，一般罗茨风机用在风量高求不大但压力要求较高的地方，而离心风</w:t>
      </w:r>
      <w:r>
        <w:t>机用在压力要求低，风量要求大的地方。</w:t>
      </w:r>
    </w:p>
    <w:p>
      <w:pPr>
        <w:pStyle w:val="BodyText"/>
        <w:spacing w:line="424" w:lineRule="auto"/>
        <w:ind w:left="2700" w:right="2648" w:firstLine="1263"/>
      </w:pPr>
      <w:r>
        <w:rPr>
          <w:rFonts w:ascii="Calibri" w:eastAsia="Calibri"/>
          <w:spacing w:val="-3"/>
        </w:rPr>
        <w:t>4</w:t>
      </w:r>
      <w:r>
        <w:rPr>
          <w:spacing w:val="-1"/>
        </w:rPr>
        <w:t>、制造精度不一样，罗茨风机要求的精度很高，对装配要求也很严，而离心风机</w:t>
      </w:r>
      <w:r>
        <w:t>比较松。当然还有一些小区别就不说了。</w:t>
      </w:r>
    </w:p>
    <w:p>
      <w:pPr>
        <w:pStyle w:val="Heading1"/>
        <w:spacing w:line="395" w:lineRule="exact"/>
      </w:pPr>
      <w:r>
        <w:t>风机运行调节与节能</w:t>
      </w:r>
    </w:p>
    <w:p>
      <w:pPr>
        <w:pStyle w:val="BodyText"/>
        <w:spacing w:before="7"/>
        <w:rPr>
          <w:b/>
          <w:sz w:val="23"/>
        </w:rPr>
      </w:pPr>
    </w:p>
    <w:p>
      <w:pPr>
        <w:pStyle w:val="BodyText"/>
        <w:spacing w:line="424" w:lineRule="auto"/>
        <w:ind w:left="2700" w:right="2488" w:firstLine="1263"/>
      </w:pPr>
      <w:r>
        <w:rPr>
          <w:spacing w:val="-1"/>
        </w:rPr>
        <w:t xml:space="preserve">根据流体力学理论，气体的流动过程将伴随着损失。例如，气体流过节流装置后， </w:t>
      </w:r>
      <w:r>
        <w:rPr>
          <w:spacing w:val="-13"/>
        </w:rPr>
        <w:t>气流的压力会相应减少，也就是它们损失了风机的有用功。由于这一切都是在风机输送气体 的过程中发生的，也就是浪费了风机的能量。</w:t>
      </w:r>
    </w:p>
    <w:p>
      <w:pPr>
        <w:pStyle w:val="BodyText"/>
        <w:spacing w:line="424" w:lineRule="auto"/>
        <w:ind w:left="2700" w:right="2586" w:firstLine="1263"/>
        <w:jc w:val="both"/>
      </w:pPr>
      <w:r>
        <w:t>风机工况点是风机在某一转速下的性能曲线与管网阻力特性线的交点</w:t>
      </w:r>
      <w:r>
        <w:rPr>
          <w:spacing w:val="-34"/>
        </w:rPr>
        <w:t xml:space="preserve">。风机实际运 </w:t>
      </w:r>
      <w:r>
        <w:rPr>
          <w:spacing w:val="-18"/>
        </w:rPr>
        <w:t xml:space="preserve">行时，并非永远停留在设计工况点上。它将随用户的需求或外界条件的变化而变化，也就是 </w:t>
      </w:r>
      <w:r>
        <w:rPr>
          <w:spacing w:val="-22"/>
        </w:rPr>
        <w:t>风机实际上处于变工况下工作。要想使风机的风压或风量达到某一目标值，就需要对风机或 管网进行为人为地控制，亦称调节。通过有效地调节，实现在保证风机能够稳定工作的条件 下，既要满足生产对流量或压力的要求，又能最大限度地节能。简言之，调节的目的就是满</w:t>
      </w:r>
      <w:r>
        <w:t>足性能要求，扩大（稳定）工况，实现节能，防止喘振。</w:t>
      </w:r>
    </w:p>
    <w:p>
      <w:pPr>
        <w:pStyle w:val="BodyText"/>
        <w:spacing w:line="424" w:lineRule="auto"/>
        <w:ind w:left="3964" w:right="4389"/>
        <w:jc w:val="both"/>
      </w:pPr>
      <w:r>
        <w:rPr>
          <w:spacing w:val="-1"/>
        </w:rPr>
        <w:t>风机采用不同的调节方式都可达到同一目的，但节能效果各不相同。</w:t>
      </w:r>
      <w:r>
        <w:rPr>
          <w:spacing w:val="2"/>
        </w:rPr>
        <w:t>根据理论分析及实践证明，可得出如下</w:t>
      </w:r>
      <w:r>
        <w:rPr>
          <w:rFonts w:ascii="Calibri" w:eastAsia="Calibri"/>
        </w:rPr>
        <w:t>4</w:t>
      </w:r>
      <w:r>
        <w:rPr>
          <w:rFonts w:ascii="Calibri" w:eastAsia="Calibri"/>
          <w:spacing w:val="17"/>
        </w:rPr>
        <w:t xml:space="preserve"> </w:t>
      </w:r>
      <w:r>
        <w:t>个方面的结论。</w:t>
      </w:r>
    </w:p>
    <w:p>
      <w:pPr>
        <w:pStyle w:val="BodyText"/>
        <w:spacing w:line="424" w:lineRule="auto"/>
        <w:ind w:left="2700" w:right="2667" w:firstLine="1249"/>
        <w:jc w:val="both"/>
      </w:pPr>
      <w:r>
        <w:rPr>
          <w:spacing w:val="-3"/>
        </w:rPr>
        <w:t>（</w:t>
      </w:r>
      <w:r>
        <w:rPr>
          <w:rFonts w:ascii="Calibri" w:eastAsia="Calibri"/>
          <w:spacing w:val="-3"/>
        </w:rPr>
        <w:t>1</w:t>
      </w:r>
      <w:r>
        <w:rPr>
          <w:spacing w:val="-3"/>
        </w:rPr>
        <w:t>）</w:t>
      </w:r>
      <w:r>
        <w:rPr>
          <w:spacing w:val="-1"/>
        </w:rPr>
        <w:t>对于鼓风机和压缩机，出口节流调节方式耗功最多。尽管相对流量</w:t>
      </w:r>
      <w:r>
        <w:rPr>
          <w:rFonts w:ascii="Calibri" w:eastAsia="Calibri"/>
          <w:spacing w:val="-5"/>
        </w:rPr>
        <w:t>Qr</w:t>
      </w:r>
      <w:r>
        <w:rPr>
          <w:spacing w:val="-5"/>
        </w:rPr>
        <w:t>（</w:t>
      </w:r>
      <w:r>
        <w:t>实际</w:t>
      </w:r>
      <w:r>
        <w:rPr>
          <w:spacing w:val="-12"/>
        </w:rPr>
        <w:t xml:space="preserve">流量 </w:t>
      </w:r>
      <w:r>
        <w:rPr>
          <w:rFonts w:ascii="Calibri" w:eastAsia="Calibri"/>
        </w:rPr>
        <w:t>Q</w:t>
      </w:r>
      <w:r>
        <w:rPr>
          <w:rFonts w:ascii="Calibri" w:eastAsia="Calibri"/>
          <w:spacing w:val="44"/>
        </w:rPr>
        <w:t xml:space="preserve"> </w:t>
      </w:r>
      <w:r>
        <w:rPr>
          <w:spacing w:val="-8"/>
        </w:rPr>
        <w:t xml:space="preserve">与设计流量 </w:t>
      </w:r>
      <w:r>
        <w:rPr>
          <w:rFonts w:ascii="Calibri" w:eastAsia="Calibri"/>
        </w:rPr>
        <w:t>Q0</w:t>
      </w:r>
      <w:r>
        <w:rPr>
          <w:rFonts w:ascii="Calibri" w:eastAsia="Calibri"/>
          <w:spacing w:val="49"/>
        </w:rPr>
        <w:t xml:space="preserve"> </w:t>
      </w:r>
      <w:r>
        <w:t>之比）</w:t>
      </w:r>
      <w:r>
        <w:rPr>
          <w:spacing w:val="1"/>
        </w:rPr>
        <w:t>减少时，功率亦相应减少。如当</w:t>
      </w:r>
      <w:r>
        <w:rPr>
          <w:rFonts w:ascii="Calibri" w:eastAsia="Calibri"/>
        </w:rPr>
        <w:t>Q=0.65</w:t>
      </w:r>
      <w:r>
        <w:rPr>
          <w:rFonts w:ascii="Calibri" w:eastAsia="Calibri"/>
          <w:spacing w:val="38"/>
        </w:rPr>
        <w:t xml:space="preserve"> </w:t>
      </w:r>
      <w:r>
        <w:rPr>
          <w:rFonts w:ascii="Calibri" w:eastAsia="Calibri"/>
        </w:rPr>
        <w:t>Q0</w:t>
      </w:r>
      <w:r>
        <w:rPr>
          <w:rFonts w:ascii="Calibri" w:eastAsia="Calibri"/>
          <w:spacing w:val="41"/>
        </w:rPr>
        <w:t xml:space="preserve"> </w:t>
      </w:r>
      <w:r>
        <w:rPr>
          <w:spacing w:val="-2"/>
        </w:rPr>
        <w:t>时，所对应的功率</w:t>
      </w:r>
      <w:r>
        <w:rPr>
          <w:spacing w:val="-12"/>
        </w:rPr>
        <w:t xml:space="preserve">减少到原来的 </w:t>
      </w:r>
      <w:r>
        <w:rPr>
          <w:rFonts w:ascii="Calibri" w:eastAsia="Calibri"/>
        </w:rPr>
        <w:t>80%</w:t>
      </w:r>
      <w:r>
        <w:t>左右，但与其它调节方式相比，耗能仍居首位。</w:t>
      </w:r>
    </w:p>
    <w:p>
      <w:pPr>
        <w:pStyle w:val="ListParagraph"/>
        <w:numPr>
          <w:ilvl w:val="0"/>
          <w:numId w:val="8"/>
        </w:numPr>
        <w:tabs>
          <w:tab w:val="left" w:pos="4642"/>
        </w:tabs>
        <w:spacing w:before="0" w:after="0" w:line="424" w:lineRule="auto"/>
        <w:ind w:left="2700" w:right="2675" w:firstLine="1148"/>
        <w:jc w:val="both"/>
        <w:rPr>
          <w:sz w:val="31"/>
        </w:rPr>
      </w:pPr>
      <w:r>
        <w:rPr>
          <w:spacing w:val="-12"/>
          <w:sz w:val="31"/>
        </w:rPr>
        <w:t>如果相对流量变化不大时</w:t>
      </w:r>
      <w:r>
        <w:rPr>
          <w:sz w:val="31"/>
        </w:rPr>
        <w:t>（或称调节深度小时</w:t>
      </w:r>
      <w:r>
        <w:rPr>
          <w:spacing w:val="-148"/>
          <w:sz w:val="31"/>
        </w:rPr>
        <w:t>）</w:t>
      </w:r>
      <w:r>
        <w:rPr>
          <w:spacing w:val="-15"/>
          <w:sz w:val="31"/>
        </w:rPr>
        <w:t xml:space="preserve">，几种调节方式耗功差别不大 </w:t>
      </w:r>
      <w:r>
        <w:rPr>
          <w:spacing w:val="-14"/>
          <w:sz w:val="31"/>
        </w:rPr>
        <w:t>。即调节方式对节能效果影响不大，甚至不仅不节能，反而因调节装置的存在多耗功</w:t>
      </w:r>
      <w:r>
        <w:rPr>
          <w:sz w:val="31"/>
        </w:rPr>
        <w:t>（如液力耦合器</w:t>
      </w:r>
      <w:r>
        <w:rPr>
          <w:spacing w:val="-162"/>
          <w:sz w:val="31"/>
        </w:rPr>
        <w:t>）</w:t>
      </w:r>
      <w:r>
        <w:rPr>
          <w:sz w:val="31"/>
        </w:rPr>
        <w:t>。</w:t>
      </w:r>
    </w:p>
    <w:p>
      <w:pPr>
        <w:pStyle w:val="ListParagraph"/>
        <w:numPr>
          <w:ilvl w:val="1"/>
          <w:numId w:val="8"/>
        </w:numPr>
        <w:tabs>
          <w:tab w:val="left" w:pos="4758"/>
        </w:tabs>
        <w:spacing w:before="0" w:after="0" w:line="424" w:lineRule="auto"/>
        <w:ind w:left="2700" w:right="2648" w:firstLine="1263"/>
        <w:jc w:val="left"/>
        <w:rPr>
          <w:sz w:val="31"/>
        </w:rPr>
      </w:pPr>
      <w:r>
        <w:rPr>
          <w:spacing w:val="-1"/>
          <w:sz w:val="31"/>
        </w:rPr>
        <w:t xml:space="preserve">一般来说，调节深度越大，节能效果越显着。因此，要慎重选择调节方式， </w:t>
      </w:r>
      <w:r>
        <w:rPr>
          <w:sz w:val="31"/>
        </w:rPr>
        <w:t>以期获得最大效益。</w:t>
      </w:r>
    </w:p>
    <w:p>
      <w:pPr>
        <w:pStyle w:val="ListParagraph"/>
        <w:numPr>
          <w:ilvl w:val="1"/>
          <w:numId w:val="8"/>
        </w:numPr>
        <w:tabs>
          <w:tab w:val="left" w:pos="4758"/>
        </w:tabs>
        <w:spacing w:before="0" w:after="0" w:line="424" w:lineRule="auto"/>
        <w:ind w:left="2700" w:right="2484" w:firstLine="1263"/>
        <w:jc w:val="left"/>
        <w:rPr>
          <w:sz w:val="31"/>
        </w:rPr>
      </w:pPr>
      <w:r>
        <w:rPr>
          <w:sz w:val="31"/>
        </w:rPr>
        <w:t>变速调节曲线接近理想曲线。所以，变速调节方式优越，特别是采用变频电 动机调速的节能方案为最佳</w:t>
      </w:r>
      <w:r>
        <w:rPr>
          <w:spacing w:val="-20"/>
          <w:sz w:val="31"/>
        </w:rPr>
        <w:t xml:space="preserve">，但需要增设变频装置。对于中小容量的变频调速建议积极试用； 由于大容量高电压变频调速装置价格较高，应结合具体情况，综合比较，决定取舍。总之， </w:t>
      </w:r>
      <w:r>
        <w:rPr>
          <w:spacing w:val="-1"/>
          <w:sz w:val="31"/>
        </w:rPr>
        <w:t>既要考虑调节性能，也要考虑设备初投资、可靠性及经济性等，全面评价调节方式的优劣。</w:t>
      </w:r>
    </w:p>
    <w:p>
      <w:pPr>
        <w:spacing w:after="0" w:line="424" w:lineRule="auto"/>
        <w:jc w:val="left"/>
        <w:rPr>
          <w:sz w:val="31"/>
        </w:rPr>
        <w:sectPr>
          <w:pgSz w:w="17860" w:h="25260"/>
          <w:pgMar w:top="1980" w:right="0" w:bottom="280" w:left="0" w:header="708" w:footer="708"/>
          <w:pgNumType w:start="4"/>
          <w:cols w:space="708"/>
        </w:sectPr>
      </w:pPr>
    </w:p>
    <w:p>
      <w:pPr>
        <w:pStyle w:val="Heading1"/>
        <w:spacing w:before="44"/>
      </w:pPr>
      <w:r>
        <w:t>用途</w:t>
      </w:r>
    </w:p>
    <w:p>
      <w:pPr>
        <w:pStyle w:val="BodyText"/>
        <w:spacing w:before="11"/>
        <w:rPr>
          <w:b/>
          <w:sz w:val="23"/>
        </w:rPr>
      </w:pPr>
    </w:p>
    <w:p>
      <w:pPr>
        <w:pStyle w:val="BodyText"/>
        <w:spacing w:line="424" w:lineRule="auto"/>
        <w:ind w:left="2700" w:right="2691" w:firstLine="1267"/>
      </w:pPr>
      <w:r>
        <w:t>产品用途</w:t>
      </w:r>
      <w:r>
        <w:rPr>
          <w:rFonts w:ascii="Calibri" w:eastAsia="Calibri"/>
        </w:rPr>
        <w:t>:</w:t>
      </w:r>
      <w:r>
        <w:t>污水处理，水产养殖，气力输送，水泥，化工，铸造，面粉等国民经济</w:t>
      </w:r>
      <w:r>
        <w:rPr>
          <w:spacing w:val="21"/>
        </w:rPr>
        <w:t xml:space="preserve">部门。 产品型号 </w:t>
      </w:r>
      <w:r>
        <w:rPr>
          <w:rFonts w:ascii="Calibri" w:eastAsia="Calibri"/>
        </w:rPr>
        <w:t xml:space="preserve">:NSR50 </w:t>
      </w:r>
      <w:r>
        <w:rPr>
          <w:spacing w:val="-35"/>
        </w:rPr>
        <w:t xml:space="preserve">， </w:t>
      </w:r>
      <w:r>
        <w:rPr>
          <w:rFonts w:ascii="Calibri" w:eastAsia="Calibri"/>
        </w:rPr>
        <w:t xml:space="preserve">NSR65 </w:t>
      </w:r>
      <w:r>
        <w:rPr>
          <w:spacing w:val="-35"/>
        </w:rPr>
        <w:t xml:space="preserve">， </w:t>
      </w:r>
      <w:r>
        <w:rPr>
          <w:rFonts w:ascii="Calibri" w:eastAsia="Calibri"/>
        </w:rPr>
        <w:t xml:space="preserve">NSR80 </w:t>
      </w:r>
      <w:r>
        <w:rPr>
          <w:spacing w:val="-35"/>
        </w:rPr>
        <w:t xml:space="preserve">， </w:t>
      </w:r>
      <w:r>
        <w:rPr>
          <w:rFonts w:ascii="Calibri" w:eastAsia="Calibri"/>
        </w:rPr>
        <w:t xml:space="preserve">NSR100 </w:t>
      </w:r>
      <w:r>
        <w:rPr>
          <w:spacing w:val="-37"/>
        </w:rPr>
        <w:t xml:space="preserve">， </w:t>
      </w:r>
      <w:r>
        <w:rPr>
          <w:rFonts w:ascii="Calibri" w:eastAsia="Calibri"/>
        </w:rPr>
        <w:t xml:space="preserve">NSR125 </w:t>
      </w:r>
      <w:r>
        <w:rPr>
          <w:spacing w:val="-37"/>
        </w:rPr>
        <w:t xml:space="preserve">， </w:t>
      </w:r>
      <w:r>
        <w:rPr>
          <w:rFonts w:ascii="Calibri" w:eastAsia="Calibri"/>
        </w:rPr>
        <w:t xml:space="preserve">NSR150 </w:t>
      </w:r>
      <w:r>
        <w:rPr>
          <w:spacing w:val="-35"/>
        </w:rPr>
        <w:t xml:space="preserve">， </w:t>
      </w:r>
      <w:r>
        <w:rPr>
          <w:rFonts w:ascii="Calibri" w:eastAsia="Calibri"/>
        </w:rPr>
        <w:t xml:space="preserve">NSR175 </w:t>
      </w:r>
      <w:r>
        <w:t>、</w:t>
      </w:r>
    </w:p>
    <w:p>
      <w:pPr>
        <w:pStyle w:val="BodyText"/>
        <w:spacing w:line="424" w:lineRule="auto"/>
        <w:ind w:left="3330" w:right="5805" w:hanging="630"/>
        <w:rPr>
          <w:rFonts w:ascii="Calibri" w:eastAsia="Calibri"/>
          <w:b/>
        </w:rPr>
      </w:pPr>
      <w:r>
        <w:rPr>
          <w:rFonts w:ascii="Calibri" w:eastAsia="Calibri"/>
        </w:rPr>
        <w:t xml:space="preserve">NSR200,NSR250,NSR300 </w:t>
      </w:r>
      <w:r>
        <w:rPr>
          <w:spacing w:val="-13"/>
        </w:rPr>
        <w:t xml:space="preserve">和 </w:t>
      </w:r>
      <w:r>
        <w:rPr>
          <w:rFonts w:ascii="Calibri" w:eastAsia="Calibri"/>
        </w:rPr>
        <w:t>NSR</w:t>
      </w:r>
      <w:r>
        <w:rPr>
          <w:rFonts w:ascii="Calibri" w:eastAsia="Calibri"/>
          <w:spacing w:val="66"/>
        </w:rPr>
        <w:t xml:space="preserve"> </w:t>
      </w:r>
      <w:r>
        <w:rPr>
          <w:spacing w:val="-2"/>
        </w:rPr>
        <w:t>系列罗茨风机可满足不同用户的需求</w:t>
      </w:r>
      <w:r>
        <w:rPr>
          <w:rFonts w:ascii="Calibri" w:eastAsia="Calibri"/>
        </w:rPr>
        <w:t xml:space="preserve">. </w:t>
      </w:r>
      <w:r>
        <w:rPr>
          <w:b/>
        </w:rPr>
        <w:t>一、生化需氧量</w:t>
      </w:r>
      <w:r>
        <w:rPr>
          <w:rFonts w:ascii="Calibri" w:eastAsia="Calibri"/>
          <w:b/>
        </w:rPr>
        <w:t>-BOD</w:t>
      </w:r>
    </w:p>
    <w:p>
      <w:pPr>
        <w:pStyle w:val="Heading1"/>
        <w:spacing w:line="395" w:lineRule="exact"/>
      </w:pPr>
      <w:r>
        <w:t>（一）</w:t>
      </w:r>
      <w:r>
        <w:rPr>
          <w:rFonts w:ascii="Calibri" w:eastAsia="Calibri"/>
        </w:rPr>
        <w:t xml:space="preserve">BOD </w:t>
      </w:r>
      <w:r>
        <w:t>简介</w:t>
      </w:r>
    </w:p>
    <w:p>
      <w:pPr>
        <w:pStyle w:val="BodyText"/>
        <w:spacing w:before="303" w:line="424" w:lineRule="auto"/>
        <w:ind w:left="2700" w:right="2685" w:firstLine="1263"/>
        <w:jc w:val="both"/>
      </w:pPr>
      <w:r>
        <w:drawing>
          <wp:anchor distT="0" distB="0" distL="0" distR="0" simplePos="0" relativeHeight="251660288" behindDoc="1" locked="0" layoutInCell="1" allowOverlap="1">
            <wp:simplePos x="0" y="0"/>
            <wp:positionH relativeFrom="page">
              <wp:posOffset>6362700</wp:posOffset>
            </wp:positionH>
            <wp:positionV relativeFrom="paragraph">
              <wp:posOffset>389382</wp:posOffset>
            </wp:positionV>
            <wp:extent cx="1028700" cy="38100"/>
            <wp:effectExtent l="0" t="0" r="0" b="0"/>
            <wp:wrapNone/>
            <wp:docPr id="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png"/>
                    <pic:cNvPicPr/>
                  </pic:nvPicPr>
                  <pic:blipFill>
                    <a:blip xmlns:r="http://schemas.openxmlformats.org/officeDocument/2006/relationships" r:embed="rId6" cstate="print"/>
                    <a:stretch>
                      <a:fillRect/>
                    </a:stretch>
                  </pic:blipFill>
                  <pic:spPr>
                    <a:xfrm>
                      <a:off x="0" y="0"/>
                      <a:ext cx="1028700" cy="38100"/>
                    </a:xfrm>
                    <a:prstGeom prst="rect">
                      <a:avLst/>
                    </a:prstGeom>
                  </pic:spPr>
                </pic:pic>
              </a:graphicData>
            </a:graphic>
          </wp:anchor>
        </w:drawing>
      </w:r>
      <w:r>
        <w:drawing>
          <wp:anchor distT="0" distB="0" distL="0" distR="0" simplePos="0" relativeHeight="251661312" behindDoc="1" locked="0" layoutInCell="1" allowOverlap="1">
            <wp:simplePos x="0" y="0"/>
            <wp:positionH relativeFrom="page">
              <wp:posOffset>7061200</wp:posOffset>
            </wp:positionH>
            <wp:positionV relativeFrom="paragraph">
              <wp:posOffset>1287907</wp:posOffset>
            </wp:positionV>
            <wp:extent cx="622300" cy="38100"/>
            <wp:effectExtent l="0" t="0" r="0" b="0"/>
            <wp:wrapNone/>
            <wp:docPr id="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4.png"/>
                    <pic:cNvPicPr/>
                  </pic:nvPicPr>
                  <pic:blipFill>
                    <a:blip xmlns:r="http://schemas.openxmlformats.org/officeDocument/2006/relationships" r:embed="rId7" cstate="print"/>
                    <a:stretch>
                      <a:fillRect/>
                    </a:stretch>
                  </pic:blipFill>
                  <pic:spPr>
                    <a:xfrm>
                      <a:off x="0" y="0"/>
                      <a:ext cx="622300" cy="38100"/>
                    </a:xfrm>
                    <a:prstGeom prst="rect">
                      <a:avLst/>
                    </a:prstGeom>
                  </pic:spPr>
                </pic:pic>
              </a:graphicData>
            </a:graphic>
          </wp:anchor>
        </w:drawing>
      </w:r>
      <w:r>
        <w:rPr>
          <w:rFonts w:ascii="Calibri" w:eastAsia="Calibri"/>
          <w:spacing w:val="-1"/>
          <w:w w:val="102"/>
        </w:rPr>
        <w:t>BO</w:t>
      </w:r>
      <w:r>
        <w:rPr>
          <w:rFonts w:ascii="Calibri" w:eastAsia="Calibri"/>
          <w:spacing w:val="-26"/>
          <w:w w:val="102"/>
        </w:rPr>
        <w:t>D</w:t>
      </w:r>
      <w:r>
        <w:rPr>
          <w:w w:val="102"/>
        </w:rPr>
        <w:t>（</w:t>
      </w:r>
      <w:r>
        <w:rPr>
          <w:rFonts w:ascii="Calibri" w:eastAsia="Calibri"/>
          <w:spacing w:val="-1"/>
          <w:w w:val="102"/>
        </w:rPr>
        <w:t>Biochemica</w:t>
      </w:r>
      <w:r>
        <w:rPr>
          <w:rFonts w:ascii="Calibri" w:eastAsia="Calibri"/>
          <w:w w:val="102"/>
        </w:rPr>
        <w:t>l</w:t>
      </w:r>
      <w:r>
        <w:rPr>
          <w:rFonts w:ascii="Calibri" w:eastAsia="Calibri"/>
        </w:rPr>
        <w:t xml:space="preserve"> </w:t>
      </w:r>
      <w:r>
        <w:rPr>
          <w:rFonts w:ascii="Calibri" w:eastAsia="Calibri"/>
          <w:spacing w:val="-1"/>
          <w:w w:val="102"/>
        </w:rPr>
        <w:t>Oxyge</w:t>
      </w:r>
      <w:r>
        <w:rPr>
          <w:rFonts w:ascii="Calibri" w:eastAsia="Calibri"/>
          <w:w w:val="102"/>
        </w:rPr>
        <w:t>n</w:t>
      </w:r>
      <w:r>
        <w:rPr>
          <w:rFonts w:ascii="Calibri" w:eastAsia="Calibri"/>
        </w:rPr>
        <w:t xml:space="preserve"> </w:t>
      </w:r>
      <w:r>
        <w:rPr>
          <w:rFonts w:ascii="Calibri" w:eastAsia="Calibri"/>
          <w:spacing w:val="-1"/>
          <w:w w:val="102"/>
        </w:rPr>
        <w:t>Deman</w:t>
      </w:r>
      <w:r>
        <w:rPr>
          <w:rFonts w:ascii="Calibri" w:eastAsia="Calibri"/>
          <w:w w:val="102"/>
        </w:rPr>
        <w:t>d</w:t>
      </w:r>
      <w:r>
        <w:rPr>
          <w:rFonts w:ascii="Calibri" w:eastAsia="Calibri"/>
        </w:rPr>
        <w:t xml:space="preserve"> </w:t>
      </w:r>
      <w:r>
        <w:rPr>
          <w:w w:val="102"/>
        </w:rPr>
        <w:t>的简写</w:t>
      </w:r>
      <w:r>
        <w:rPr>
          <w:spacing w:val="-162"/>
          <w:w w:val="102"/>
        </w:rPr>
        <w:t>）</w:t>
      </w:r>
      <w:r>
        <w:rPr>
          <w:spacing w:val="-25"/>
          <w:w w:val="102"/>
        </w:rPr>
        <w:t>：</w:t>
      </w:r>
      <w:r>
        <w:rPr>
          <w:color w:val="0000FF"/>
          <w:spacing w:val="-2"/>
          <w:w w:val="102"/>
        </w:rPr>
        <w:t>生化需氧量</w:t>
      </w:r>
      <w:r>
        <w:rPr>
          <w:spacing w:val="-2"/>
          <w:w w:val="102"/>
        </w:rPr>
        <w:t>或生化耗氧量</w:t>
      </w:r>
      <w:r>
        <w:rPr>
          <w:rFonts w:ascii="Calibri" w:eastAsia="Calibri"/>
          <w:spacing w:val="-3"/>
          <w:w w:val="102"/>
        </w:rPr>
        <w:t>(</w:t>
      </w:r>
      <w:r>
        <w:rPr>
          <w:w w:val="102"/>
        </w:rPr>
        <w:t>五日化学需</w:t>
      </w:r>
      <w:r>
        <w:t>氧量</w:t>
      </w:r>
      <w:r>
        <w:rPr>
          <w:rFonts w:ascii="Calibri" w:eastAsia="Calibri"/>
        </w:rPr>
        <w:t>)</w:t>
      </w:r>
      <w:r>
        <w:t>，表示水中有机物等需氧污染物质含量的一个综合指示。说明水中有机物由于微生物</w:t>
      </w:r>
      <w:r>
        <w:rPr>
          <w:spacing w:val="-10"/>
        </w:rPr>
        <w:t>的生化作用进行氧化分解，使之无机化或气体化时所消耗水中</w:t>
      </w:r>
      <w:r>
        <w:rPr>
          <w:color w:val="0000FF"/>
          <w:spacing w:val="-2"/>
        </w:rPr>
        <w:t>溶解氧</w:t>
      </w:r>
      <w:r>
        <w:rPr>
          <w:spacing w:val="2"/>
        </w:rPr>
        <w:t xml:space="preserve">的总数量。其单位 </w:t>
      </w:r>
      <w:r>
        <w:rPr>
          <w:rFonts w:ascii="Calibri" w:eastAsia="Calibri"/>
          <w:spacing w:val="-5"/>
        </w:rPr>
        <w:t xml:space="preserve">ppm </w:t>
      </w:r>
      <w:r>
        <w:rPr>
          <w:spacing w:val="-2"/>
        </w:rPr>
        <w:t>成毫克</w:t>
      </w:r>
      <w:r>
        <w:rPr>
          <w:rFonts w:ascii="Calibri" w:eastAsia="Calibri"/>
        </w:rPr>
        <w:t>/</w:t>
      </w:r>
      <w:r>
        <w:t>升表示。其值越高说明水中有机污染物质越多，污染也就越严重。</w:t>
      </w:r>
    </w:p>
    <w:p>
      <w:pPr>
        <w:pStyle w:val="BodyText"/>
        <w:spacing w:line="424" w:lineRule="auto"/>
        <w:ind w:left="2700" w:right="2675" w:firstLine="1263"/>
        <w:jc w:val="both"/>
      </w:pPr>
      <w:r>
        <w:rPr>
          <w:spacing w:val="-11"/>
        </w:rPr>
        <w:t>为了使检测资料有可比性，一般规定一个时间周期，在这段时间内，在一定温度下</w:t>
      </w:r>
      <w:r>
        <w:rPr>
          <w:spacing w:val="-28"/>
        </w:rPr>
        <w:t xml:space="preserve">用水样培养微生物，并测定水中溶解氧消耗情况，一般采用五天时间，称为五日生化需氧量， </w:t>
      </w:r>
      <w:r>
        <w:rPr>
          <w:spacing w:val="-25"/>
        </w:rPr>
        <w:t xml:space="preserve">记做 </w:t>
      </w:r>
      <w:r>
        <w:rPr>
          <w:rFonts w:ascii="Calibri" w:eastAsia="Calibri"/>
        </w:rPr>
        <w:t>BOD5</w:t>
      </w:r>
      <w:r>
        <w:t>。数值越大证明水中含有的有机物越多，因此污染也越严重。</w:t>
      </w:r>
    </w:p>
    <w:p>
      <w:pPr>
        <w:pStyle w:val="BodyText"/>
        <w:spacing w:line="424" w:lineRule="auto"/>
        <w:ind w:left="2700" w:right="2498" w:firstLine="1263"/>
      </w:pPr>
      <w:r>
        <w:rPr>
          <w:rFonts w:ascii="Calibri" w:eastAsia="Calibri"/>
        </w:rPr>
        <w:t>BOD</w:t>
      </w:r>
      <w:r>
        <w:t>，生化需氧量</w:t>
      </w:r>
      <w:r>
        <w:rPr>
          <w:spacing w:val="-7"/>
        </w:rPr>
        <w:t>（</w:t>
      </w:r>
      <w:r>
        <w:rPr>
          <w:rFonts w:ascii="Calibri" w:eastAsia="Calibri"/>
          <w:spacing w:val="-7"/>
        </w:rPr>
        <w:t>BOD</w:t>
      </w:r>
      <w:r>
        <w:rPr>
          <w:spacing w:val="-7"/>
        </w:rPr>
        <w:t>）</w:t>
      </w:r>
      <w:r>
        <w:t xml:space="preserve">是一种环境监测指标，主要用于监测水体中有机物的污 </w:t>
      </w:r>
      <w:r>
        <w:rPr>
          <w:spacing w:val="-21"/>
        </w:rPr>
        <w:t xml:space="preserve">染状况。一般有机物都可以被微生物所分解，但微生物分解水中的有机化合物时需要消耗氧， </w:t>
      </w:r>
      <w:r>
        <w:t>如果水中的溶解氧不足以供给微生物的需要，水体就处于污染状态。</w:t>
      </w:r>
      <w:r>
        <w:rPr>
          <w:rFonts w:ascii="Calibri" w:eastAsia="Calibri"/>
        </w:rPr>
        <w:t>BOD</w:t>
      </w:r>
      <w:r>
        <w:rPr>
          <w:rFonts w:ascii="Calibri" w:eastAsia="Calibri"/>
          <w:spacing w:val="6"/>
        </w:rPr>
        <w:t xml:space="preserve">    </w:t>
      </w:r>
      <w:r>
        <w:t>才是有关环保的指标。</w:t>
      </w:r>
    </w:p>
    <w:p>
      <w:pPr>
        <w:pStyle w:val="Heading1"/>
        <w:spacing w:line="394" w:lineRule="exact"/>
      </w:pPr>
      <w:r>
        <w:t>（二）</w:t>
      </w:r>
      <w:r>
        <w:rPr>
          <w:rFonts w:ascii="Calibri" w:eastAsia="Calibri"/>
        </w:rPr>
        <w:t xml:space="preserve">BOD </w:t>
      </w:r>
      <w:r>
        <w:t>计算</w:t>
      </w:r>
    </w:p>
    <w:p>
      <w:pPr>
        <w:pStyle w:val="BodyText"/>
        <w:spacing w:before="298" w:line="424" w:lineRule="auto"/>
        <w:ind w:left="3964" w:right="8647"/>
      </w:pPr>
      <w:r>
        <w:t xml:space="preserve">生化需氧量的计算方式如下： </w:t>
      </w:r>
      <w:r>
        <w:rPr>
          <w:rFonts w:ascii="Calibri" w:eastAsia="Calibri"/>
        </w:rPr>
        <w:t>BOD</w:t>
      </w:r>
      <w:r>
        <w:t>（</w:t>
      </w:r>
      <w:r>
        <w:rPr>
          <w:rFonts w:ascii="Calibri" w:eastAsia="Calibri"/>
        </w:rPr>
        <w:t>mg  /   L</w:t>
      </w:r>
      <w:r>
        <w:t>）</w:t>
      </w:r>
      <w:r>
        <w:rPr>
          <w:rFonts w:ascii="Calibri" w:eastAsia="Calibri"/>
        </w:rPr>
        <w:t>=</w:t>
      </w:r>
      <w:r>
        <w:t>（</w:t>
      </w:r>
      <w:r>
        <w:rPr>
          <w:rFonts w:ascii="Calibri" w:eastAsia="Calibri"/>
        </w:rPr>
        <w:t>D1-D2</w:t>
      </w:r>
      <w:r>
        <w:t xml:space="preserve">）  </w:t>
      </w:r>
      <w:r>
        <w:rPr>
          <w:rFonts w:ascii="Calibri" w:eastAsia="Calibri"/>
        </w:rPr>
        <w:t>/   P D1</w:t>
      </w:r>
      <w:r>
        <w:t>：稀释后水样之初始溶氧</w:t>
      </w:r>
      <w:r>
        <w:rPr>
          <w:spacing w:val="-8"/>
        </w:rPr>
        <w:t>（</w:t>
      </w:r>
      <w:r>
        <w:rPr>
          <w:rFonts w:ascii="Calibri" w:eastAsia="Calibri"/>
          <w:spacing w:val="-8"/>
        </w:rPr>
        <w:t>mg</w:t>
      </w:r>
      <w:r>
        <w:rPr>
          <w:rFonts w:ascii="Calibri" w:eastAsia="Calibri"/>
          <w:spacing w:val="47"/>
        </w:rPr>
        <w:t xml:space="preserve"> </w:t>
      </w:r>
      <w:r>
        <w:rPr>
          <w:rFonts w:ascii="Calibri" w:eastAsia="Calibri"/>
        </w:rPr>
        <w:t>/</w:t>
      </w:r>
      <w:r>
        <w:rPr>
          <w:rFonts w:ascii="Calibri" w:eastAsia="Calibri"/>
          <w:spacing w:val="50"/>
        </w:rPr>
        <w:t xml:space="preserve"> </w:t>
      </w:r>
      <w:r>
        <w:rPr>
          <w:rFonts w:ascii="Calibri" w:eastAsia="Calibri"/>
          <w:spacing w:val="-10"/>
        </w:rPr>
        <w:t>L</w:t>
      </w:r>
      <w:r>
        <w:rPr>
          <w:spacing w:val="-10"/>
        </w:rPr>
        <w:t>）</w:t>
      </w:r>
    </w:p>
    <w:p>
      <w:pPr>
        <w:pStyle w:val="BodyText"/>
        <w:spacing w:line="424" w:lineRule="auto"/>
        <w:ind w:left="3964" w:right="4859"/>
      </w:pPr>
      <w:r>
        <w:rPr>
          <w:rFonts w:ascii="Calibri" w:eastAsia="Calibri" w:hAnsi="Calibri"/>
        </w:rPr>
        <w:t>D2</w:t>
      </w:r>
      <w:r>
        <w:rPr>
          <w:spacing w:val="2"/>
        </w:rPr>
        <w:t xml:space="preserve">：稀释后水样经 </w:t>
      </w:r>
      <w:r>
        <w:rPr>
          <w:rFonts w:ascii="Calibri" w:eastAsia="Calibri" w:hAnsi="Calibri"/>
        </w:rPr>
        <w:t xml:space="preserve">20 </w:t>
      </w:r>
      <w:r>
        <w:rPr>
          <w:spacing w:val="2"/>
        </w:rPr>
        <w:t xml:space="preserve">℃ 恒温培养箱培养 </w:t>
      </w:r>
      <w:r>
        <w:rPr>
          <w:rFonts w:ascii="Calibri" w:eastAsia="Calibri" w:hAnsi="Calibri"/>
        </w:rPr>
        <w:t xml:space="preserve">5 </w:t>
      </w:r>
      <w:r>
        <w:t>天之溶氧</w:t>
      </w:r>
      <w:r>
        <w:rPr>
          <w:spacing w:val="-3"/>
        </w:rPr>
        <w:t>（</w:t>
      </w:r>
      <w:r>
        <w:rPr>
          <w:rFonts w:ascii="Calibri" w:eastAsia="Calibri" w:hAnsi="Calibri"/>
          <w:spacing w:val="-3"/>
        </w:rPr>
        <w:t xml:space="preserve">mg </w:t>
      </w:r>
      <w:r>
        <w:rPr>
          <w:rFonts w:ascii="Calibri" w:eastAsia="Calibri" w:hAnsi="Calibri"/>
        </w:rPr>
        <w:t xml:space="preserve">/ </w:t>
      </w:r>
      <w:r>
        <w:rPr>
          <w:rFonts w:ascii="Calibri" w:eastAsia="Calibri" w:hAnsi="Calibri"/>
          <w:spacing w:val="-3"/>
        </w:rPr>
        <w:t>L</w:t>
      </w:r>
      <w:r>
        <w:rPr>
          <w:spacing w:val="-3"/>
        </w:rPr>
        <w:t xml:space="preserve">） </w:t>
      </w:r>
      <w:r>
        <w:rPr>
          <w:rFonts w:ascii="Calibri" w:eastAsia="Calibri" w:hAnsi="Calibri"/>
          <w:spacing w:val="-1"/>
          <w:w w:val="102"/>
        </w:rPr>
        <w:t>P</w:t>
      </w:r>
      <w:r>
        <w:rPr>
          <w:rFonts w:ascii="Calibri" w:eastAsia="Calibri" w:hAnsi="Calibri"/>
          <w:spacing w:val="-5"/>
          <w:w w:val="102"/>
        </w:rPr>
        <w:t>=</w:t>
      </w:r>
      <w:r>
        <w:rPr>
          <w:w w:val="102"/>
        </w:rPr>
        <w:t>【水样体积</w:t>
      </w:r>
      <w:r>
        <w:rPr>
          <w:spacing w:val="-7"/>
          <w:w w:val="102"/>
        </w:rPr>
        <w:t>（</w:t>
      </w:r>
      <w:r>
        <w:rPr>
          <w:rFonts w:ascii="Calibri" w:eastAsia="Calibri" w:hAnsi="Calibri"/>
          <w:spacing w:val="-1"/>
          <w:w w:val="102"/>
        </w:rPr>
        <w:t>m</w:t>
      </w:r>
      <w:r>
        <w:rPr>
          <w:rFonts w:ascii="Calibri" w:eastAsia="Calibri" w:hAnsi="Calibri"/>
          <w:spacing w:val="-5"/>
          <w:w w:val="102"/>
        </w:rPr>
        <w:t>L</w:t>
      </w:r>
      <w:r>
        <w:rPr>
          <w:spacing w:val="-163"/>
          <w:w w:val="102"/>
        </w:rPr>
        <w:t>）</w:t>
      </w:r>
      <w:r>
        <w:rPr>
          <w:w w:val="102"/>
        </w:rPr>
        <w:t>】</w:t>
      </w:r>
      <w:r>
        <w:t xml:space="preserve"> </w:t>
      </w:r>
      <w:r>
        <w:rPr>
          <w:rFonts w:ascii="Calibri" w:eastAsia="Calibri" w:hAnsi="Calibri"/>
          <w:w w:val="102"/>
        </w:rPr>
        <w:t>/</w:t>
      </w:r>
      <w:r>
        <w:rPr>
          <w:rFonts w:ascii="Calibri" w:eastAsia="Calibri" w:hAnsi="Calibri"/>
          <w:spacing w:val="7"/>
        </w:rPr>
        <w:t xml:space="preserve">  </w:t>
      </w:r>
      <w:r>
        <w:rPr>
          <w:w w:val="102"/>
        </w:rPr>
        <w:t>【稀释后水样之最终体积</w:t>
      </w:r>
      <w:r>
        <w:rPr>
          <w:spacing w:val="-21"/>
          <w:w w:val="102"/>
        </w:rPr>
        <w:t>（</w:t>
      </w:r>
      <w:r>
        <w:rPr>
          <w:rFonts w:ascii="Calibri" w:eastAsia="Calibri" w:hAnsi="Calibri"/>
          <w:spacing w:val="-1"/>
          <w:w w:val="102"/>
        </w:rPr>
        <w:t>mL</w:t>
      </w:r>
      <w:r>
        <w:rPr>
          <w:spacing w:val="-163"/>
          <w:w w:val="102"/>
        </w:rPr>
        <w:t>）</w:t>
      </w:r>
      <w:r>
        <w:rPr>
          <w:w w:val="102"/>
        </w:rPr>
        <w:t>】</w:t>
      </w:r>
    </w:p>
    <w:p>
      <w:pPr>
        <w:pStyle w:val="BodyText"/>
        <w:spacing w:line="424" w:lineRule="auto"/>
        <w:ind w:left="2700" w:right="2798" w:firstLine="1270"/>
      </w:pPr>
      <w:r>
        <w:t>生化需氧量和化学需氧量的比值能说明水中的有机污染物有多少是微生物所难以分解的。微生物难以分解的有机污染物对环境造成的危害更大。</w:t>
      </w:r>
    </w:p>
    <w:p>
      <w:pPr>
        <w:pStyle w:val="Heading1"/>
        <w:spacing w:line="395" w:lineRule="exact"/>
        <w:rPr>
          <w:rFonts w:ascii="Calibri" w:eastAsia="Calibri"/>
        </w:rPr>
      </w:pPr>
      <w:r>
        <w:t>（三）</w:t>
      </w:r>
      <w:r>
        <w:rPr>
          <w:rFonts w:ascii="Calibri" w:eastAsia="Calibri"/>
        </w:rPr>
        <w:t xml:space="preserve">BOD </w:t>
      </w:r>
      <w:r>
        <w:t xml:space="preserve">与 </w:t>
      </w:r>
      <w:r>
        <w:rPr>
          <w:rFonts w:ascii="Calibri" w:eastAsia="Calibri"/>
        </w:rPr>
        <w:t>COD</w:t>
      </w:r>
    </w:p>
    <w:p>
      <w:pPr>
        <w:pStyle w:val="BodyText"/>
        <w:spacing w:before="301" w:line="424" w:lineRule="auto"/>
        <w:ind w:left="2700" w:right="2630" w:firstLine="1263"/>
        <w:jc w:val="both"/>
      </w:pPr>
      <w:r>
        <w:drawing>
          <wp:anchor distT="0" distB="0" distL="0" distR="0" simplePos="0" relativeHeight="251662336" behindDoc="1" locked="0" layoutInCell="1" allowOverlap="1">
            <wp:simplePos x="0" y="0"/>
            <wp:positionH relativeFrom="page">
              <wp:posOffset>2806700</wp:posOffset>
            </wp:positionH>
            <wp:positionV relativeFrom="paragraph">
              <wp:posOffset>383413</wp:posOffset>
            </wp:positionV>
            <wp:extent cx="393700" cy="38100"/>
            <wp:effectExtent l="0" t="0" r="0" b="0"/>
            <wp:wrapNone/>
            <wp:docPr id="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5.png"/>
                    <pic:cNvPicPr/>
                  </pic:nvPicPr>
                  <pic:blipFill>
                    <a:blip xmlns:r="http://schemas.openxmlformats.org/officeDocument/2006/relationships" r:embed="rId8" cstate="print"/>
                    <a:stretch>
                      <a:fillRect/>
                    </a:stretch>
                  </pic:blipFill>
                  <pic:spPr>
                    <a:xfrm>
                      <a:off x="0" y="0"/>
                      <a:ext cx="393700" cy="38100"/>
                    </a:xfrm>
                    <a:prstGeom prst="rect">
                      <a:avLst/>
                    </a:prstGeom>
                  </pic:spPr>
                </pic:pic>
              </a:graphicData>
            </a:graphic>
          </wp:anchor>
        </w:drawing>
      </w:r>
      <w:r>
        <w:drawing>
          <wp:anchor distT="0" distB="0" distL="0" distR="0" simplePos="0" relativeHeight="251663360" behindDoc="1" locked="0" layoutInCell="1" allowOverlap="1">
            <wp:simplePos x="0" y="0"/>
            <wp:positionH relativeFrom="page">
              <wp:posOffset>3378200</wp:posOffset>
            </wp:positionH>
            <wp:positionV relativeFrom="paragraph">
              <wp:posOffset>396113</wp:posOffset>
            </wp:positionV>
            <wp:extent cx="1016000" cy="38100"/>
            <wp:effectExtent l="0" t="0" r="0" b="0"/>
            <wp:wrapNone/>
            <wp:docPr id="9"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6.png"/>
                    <pic:cNvPicPr/>
                  </pic:nvPicPr>
                  <pic:blipFill>
                    <a:blip xmlns:r="http://schemas.openxmlformats.org/officeDocument/2006/relationships" r:embed="rId9" cstate="print"/>
                    <a:stretch>
                      <a:fillRect/>
                    </a:stretch>
                  </pic:blipFill>
                  <pic:spPr>
                    <a:xfrm>
                      <a:off x="0" y="0"/>
                      <a:ext cx="1016000" cy="38100"/>
                    </a:xfrm>
                    <a:prstGeom prst="rect">
                      <a:avLst/>
                    </a:prstGeom>
                  </pic:spPr>
                </pic:pic>
              </a:graphicData>
            </a:graphic>
          </wp:anchor>
        </w:drawing>
      </w:r>
      <w:r>
        <w:t xml:space="preserve">与  </w:t>
      </w:r>
      <w:r>
        <w:rPr>
          <w:rFonts w:ascii="Calibri" w:eastAsia="Calibri"/>
          <w:color w:val="0000FF"/>
        </w:rPr>
        <w:t>COD</w:t>
      </w:r>
      <w:r>
        <w:t>（</w:t>
      </w:r>
      <w:r>
        <w:rPr>
          <w:color w:val="0000FF"/>
        </w:rPr>
        <w:t>化学需氧量</w:t>
      </w:r>
      <w:r>
        <w:t>，</w:t>
      </w:r>
      <w:r>
        <w:rPr>
          <w:rFonts w:ascii="Calibri" w:eastAsia="Calibri"/>
        </w:rPr>
        <w:t>ChemicalOxygenDemand</w:t>
      </w:r>
      <w:r>
        <w:t>）区别：</w:t>
      </w:r>
      <w:r>
        <w:rPr>
          <w:rFonts w:ascii="Calibri" w:eastAsia="Calibri"/>
        </w:rPr>
        <w:t>COD,</w:t>
      </w:r>
      <w:r>
        <w:t xml:space="preserve">化学需氧量是以化学方法测量水样中需要被氧化的还原性物质的量。水样在一定条件下，以氧化 </w:t>
      </w:r>
      <w:r>
        <w:rPr>
          <w:rFonts w:ascii="Calibri" w:eastAsia="Calibri"/>
        </w:rPr>
        <w:t xml:space="preserve">1 </w:t>
      </w:r>
      <w:r>
        <w:t>升水样中还原性物质所消耗的氧化剂的量为指标，折算成每升水样全部被氧化后，需要的氧的毫克数，以</w:t>
      </w:r>
      <w:r>
        <w:rPr>
          <w:rFonts w:ascii="Calibri" w:eastAsia="Calibri"/>
        </w:rPr>
        <w:t xml:space="preserve">mg/L </w:t>
      </w:r>
      <w:r>
        <w:t>表示。它反映了水中受还原性物质污染的程度。该指标也作为有机物相对含量的综合</w:t>
      </w:r>
    </w:p>
    <w:p>
      <w:pPr>
        <w:spacing w:after="0" w:line="424" w:lineRule="auto"/>
        <w:jc w:val="both"/>
        <w:sectPr>
          <w:pgSz w:w="17860" w:h="25260"/>
          <w:pgMar w:top="1980" w:right="0" w:bottom="280" w:left="0" w:header="708" w:footer="708"/>
          <w:pgNumType w:start="5"/>
          <w:cols w:space="708"/>
        </w:sectPr>
      </w:pPr>
    </w:p>
    <w:p>
      <w:pPr>
        <w:pStyle w:val="BodyText"/>
        <w:spacing w:before="44"/>
        <w:ind w:left="2700"/>
      </w:pPr>
      <w:r>
        <w:t>指标之一。</w:t>
      </w:r>
    </w:p>
    <w:p>
      <w:pPr>
        <w:pStyle w:val="BodyText"/>
        <w:spacing w:before="11"/>
        <w:rPr>
          <w:sz w:val="23"/>
        </w:rPr>
      </w:pPr>
    </w:p>
    <w:p>
      <w:pPr>
        <w:pStyle w:val="Heading1"/>
      </w:pPr>
      <w:r>
        <w:t>化学需氧量</w:t>
      </w:r>
    </w:p>
    <w:p>
      <w:pPr>
        <w:pStyle w:val="BodyText"/>
        <w:spacing w:before="10"/>
        <w:rPr>
          <w:b/>
          <w:sz w:val="23"/>
        </w:rPr>
      </w:pPr>
    </w:p>
    <w:p>
      <w:pPr>
        <w:pStyle w:val="BodyText"/>
        <w:ind w:left="3964"/>
      </w:pPr>
      <w:r>
        <w:drawing>
          <wp:anchor distT="0" distB="0" distL="0" distR="0" simplePos="0" relativeHeight="251664384" behindDoc="1" locked="0" layoutInCell="1" allowOverlap="1">
            <wp:simplePos x="0" y="0"/>
            <wp:positionH relativeFrom="page">
              <wp:posOffset>2514600</wp:posOffset>
            </wp:positionH>
            <wp:positionV relativeFrom="paragraph">
              <wp:posOffset>198882</wp:posOffset>
            </wp:positionV>
            <wp:extent cx="1066800" cy="38100"/>
            <wp:effectExtent l="0" t="0" r="0" b="0"/>
            <wp:wrapNone/>
            <wp:docPr id="11"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7.png"/>
                    <pic:cNvPicPr/>
                  </pic:nvPicPr>
                  <pic:blipFill>
                    <a:blip xmlns:r="http://schemas.openxmlformats.org/officeDocument/2006/relationships" r:embed="rId10" cstate="print"/>
                    <a:stretch>
                      <a:fillRect/>
                    </a:stretch>
                  </pic:blipFill>
                  <pic:spPr>
                    <a:xfrm>
                      <a:off x="0" y="0"/>
                      <a:ext cx="1066800" cy="38100"/>
                    </a:xfrm>
                    <a:prstGeom prst="rect">
                      <a:avLst/>
                    </a:prstGeom>
                  </pic:spPr>
                </pic:pic>
              </a:graphicData>
            </a:graphic>
          </wp:anchor>
        </w:drawing>
      </w:r>
      <w:r>
        <w:rPr>
          <w:color w:val="0000FF"/>
        </w:rPr>
        <w:t xml:space="preserve">化学需氧量 </w:t>
      </w:r>
      <w:r>
        <w:rPr>
          <w:rFonts w:ascii="Calibri" w:eastAsia="Calibri"/>
        </w:rPr>
        <w:t>COD</w:t>
      </w:r>
      <w:r>
        <w:t>（</w:t>
      </w:r>
      <w:r>
        <w:rPr>
          <w:rFonts w:ascii="Calibri" w:eastAsia="Calibri"/>
        </w:rPr>
        <w:t>Chemical Oxygen Demand</w:t>
      </w:r>
      <w:r>
        <w:t>）</w:t>
      </w:r>
    </w:p>
    <w:p>
      <w:pPr>
        <w:pStyle w:val="BodyText"/>
        <w:spacing w:before="305" w:line="424" w:lineRule="auto"/>
        <w:ind w:left="2700" w:right="2484" w:firstLine="1263"/>
      </w:pPr>
      <w:r>
        <w:drawing>
          <wp:anchor distT="0" distB="0" distL="0" distR="0" simplePos="0" relativeHeight="251665408" behindDoc="1" locked="0" layoutInCell="1" allowOverlap="1">
            <wp:simplePos x="0" y="0"/>
            <wp:positionH relativeFrom="page">
              <wp:posOffset>7124700</wp:posOffset>
            </wp:positionH>
            <wp:positionV relativeFrom="paragraph">
              <wp:posOffset>835786</wp:posOffset>
            </wp:positionV>
            <wp:extent cx="622300" cy="38100"/>
            <wp:effectExtent l="0" t="0" r="0" b="0"/>
            <wp:wrapNone/>
            <wp:docPr id="13"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8.png"/>
                    <pic:cNvPicPr/>
                  </pic:nvPicPr>
                  <pic:blipFill>
                    <a:blip xmlns:r="http://schemas.openxmlformats.org/officeDocument/2006/relationships" r:embed="rId11" cstate="print"/>
                    <a:stretch>
                      <a:fillRect/>
                    </a:stretch>
                  </pic:blipFill>
                  <pic:spPr>
                    <a:xfrm>
                      <a:off x="0" y="0"/>
                      <a:ext cx="622300" cy="38100"/>
                    </a:xfrm>
                    <a:prstGeom prst="rect">
                      <a:avLst/>
                    </a:prstGeom>
                  </pic:spPr>
                </pic:pic>
              </a:graphicData>
            </a:graphic>
          </wp:anchor>
        </w:drawing>
      </w:r>
      <w:r>
        <w:drawing>
          <wp:anchor distT="0" distB="0" distL="0" distR="0" simplePos="0" relativeHeight="251666432" behindDoc="1" locked="0" layoutInCell="1" allowOverlap="1">
            <wp:simplePos x="0" y="0"/>
            <wp:positionH relativeFrom="page">
              <wp:posOffset>7924800</wp:posOffset>
            </wp:positionH>
            <wp:positionV relativeFrom="paragraph">
              <wp:posOffset>835786</wp:posOffset>
            </wp:positionV>
            <wp:extent cx="825500" cy="38100"/>
            <wp:effectExtent l="0" t="0" r="0" b="0"/>
            <wp:wrapNone/>
            <wp:docPr id="15"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9.png"/>
                    <pic:cNvPicPr/>
                  </pic:nvPicPr>
                  <pic:blipFill>
                    <a:blip xmlns:r="http://schemas.openxmlformats.org/officeDocument/2006/relationships" r:embed="rId12" cstate="print"/>
                    <a:stretch>
                      <a:fillRect/>
                    </a:stretch>
                  </pic:blipFill>
                  <pic:spPr>
                    <a:xfrm>
                      <a:off x="0" y="0"/>
                      <a:ext cx="825500" cy="38100"/>
                    </a:xfrm>
                    <a:prstGeom prst="rect">
                      <a:avLst/>
                    </a:prstGeom>
                  </pic:spPr>
                </pic:pic>
              </a:graphicData>
            </a:graphic>
          </wp:anchor>
        </w:drawing>
      </w:r>
      <w:r>
        <w:drawing>
          <wp:anchor distT="0" distB="0" distL="0" distR="0" simplePos="0" relativeHeight="251667456" behindDoc="1" locked="0" layoutInCell="1" allowOverlap="1">
            <wp:simplePos x="0" y="0"/>
            <wp:positionH relativeFrom="page">
              <wp:posOffset>8928100</wp:posOffset>
            </wp:positionH>
            <wp:positionV relativeFrom="paragraph">
              <wp:posOffset>835786</wp:posOffset>
            </wp:positionV>
            <wp:extent cx="622300" cy="38100"/>
            <wp:effectExtent l="0" t="0" r="0" b="0"/>
            <wp:wrapNone/>
            <wp:docPr id="17"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0.png"/>
                    <pic:cNvPicPr/>
                  </pic:nvPicPr>
                  <pic:blipFill>
                    <a:blip xmlns:r="http://schemas.openxmlformats.org/officeDocument/2006/relationships" r:embed="rId13" cstate="print"/>
                    <a:stretch>
                      <a:fillRect/>
                    </a:stretch>
                  </pic:blipFill>
                  <pic:spPr>
                    <a:xfrm>
                      <a:off x="0" y="0"/>
                      <a:ext cx="622300" cy="38100"/>
                    </a:xfrm>
                    <a:prstGeom prst="rect">
                      <a:avLst/>
                    </a:prstGeom>
                  </pic:spPr>
                </pic:pic>
              </a:graphicData>
            </a:graphic>
          </wp:anchor>
        </w:drawing>
      </w:r>
      <w:r>
        <w:drawing>
          <wp:anchor distT="0" distB="0" distL="0" distR="0" simplePos="0" relativeHeight="251668480" behindDoc="1" locked="0" layoutInCell="1" allowOverlap="1">
            <wp:simplePos x="0" y="0"/>
            <wp:positionH relativeFrom="page">
              <wp:posOffset>1714500</wp:posOffset>
            </wp:positionH>
            <wp:positionV relativeFrom="paragraph">
              <wp:posOffset>1280286</wp:posOffset>
            </wp:positionV>
            <wp:extent cx="622300" cy="38100"/>
            <wp:effectExtent l="0" t="0" r="0" b="0"/>
            <wp:wrapNone/>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png"/>
                    <pic:cNvPicPr/>
                  </pic:nvPicPr>
                  <pic:blipFill>
                    <a:blip xmlns:r="http://schemas.openxmlformats.org/officeDocument/2006/relationships" r:embed="rId13" cstate="print"/>
                    <a:stretch>
                      <a:fillRect/>
                    </a:stretch>
                  </pic:blipFill>
                  <pic:spPr>
                    <a:xfrm>
                      <a:off x="0" y="0"/>
                      <a:ext cx="622300" cy="38100"/>
                    </a:xfrm>
                    <a:prstGeom prst="rect">
                      <a:avLst/>
                    </a:prstGeom>
                  </pic:spPr>
                </pic:pic>
              </a:graphicData>
            </a:graphic>
          </wp:anchor>
        </w:drawing>
      </w:r>
      <w:r>
        <w:drawing>
          <wp:anchor distT="0" distB="0" distL="0" distR="0" simplePos="0" relativeHeight="251669504" behindDoc="1" locked="0" layoutInCell="1" allowOverlap="1">
            <wp:simplePos x="0" y="0"/>
            <wp:positionH relativeFrom="page">
              <wp:posOffset>2921000</wp:posOffset>
            </wp:positionH>
            <wp:positionV relativeFrom="paragraph">
              <wp:posOffset>2626486</wp:posOffset>
            </wp:positionV>
            <wp:extent cx="838200" cy="38100"/>
            <wp:effectExtent l="0" t="0" r="0" b="0"/>
            <wp:wrapNone/>
            <wp:docPr id="2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1.png"/>
                    <pic:cNvPicPr/>
                  </pic:nvPicPr>
                  <pic:blipFill>
                    <a:blip xmlns:r="http://schemas.openxmlformats.org/officeDocument/2006/relationships" r:embed="rId14" cstate="print"/>
                    <a:stretch>
                      <a:fillRect/>
                    </a:stretch>
                  </pic:blipFill>
                  <pic:spPr>
                    <a:xfrm>
                      <a:off x="0" y="0"/>
                      <a:ext cx="838200" cy="38100"/>
                    </a:xfrm>
                    <a:prstGeom prst="rect">
                      <a:avLst/>
                    </a:prstGeom>
                  </pic:spPr>
                </pic:pic>
              </a:graphicData>
            </a:graphic>
          </wp:anchor>
        </w:drawing>
      </w:r>
      <w:r>
        <w:drawing>
          <wp:anchor distT="0" distB="0" distL="0" distR="0" simplePos="0" relativeHeight="251670528" behindDoc="1" locked="0" layoutInCell="1" allowOverlap="1">
            <wp:simplePos x="0" y="0"/>
            <wp:positionH relativeFrom="page">
              <wp:posOffset>4546600</wp:posOffset>
            </wp:positionH>
            <wp:positionV relativeFrom="paragraph">
              <wp:posOffset>2626486</wp:posOffset>
            </wp:positionV>
            <wp:extent cx="838200" cy="38100"/>
            <wp:effectExtent l="0" t="0" r="0" b="0"/>
            <wp:wrapNone/>
            <wp:docPr id="23"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1.png"/>
                    <pic:cNvPicPr/>
                  </pic:nvPicPr>
                  <pic:blipFill>
                    <a:blip xmlns:r="http://schemas.openxmlformats.org/officeDocument/2006/relationships" r:embed="rId14" cstate="print"/>
                    <a:stretch>
                      <a:fillRect/>
                    </a:stretch>
                  </pic:blipFill>
                  <pic:spPr>
                    <a:xfrm>
                      <a:off x="0" y="0"/>
                      <a:ext cx="838200" cy="38100"/>
                    </a:xfrm>
                    <a:prstGeom prst="rect">
                      <a:avLst/>
                    </a:prstGeom>
                  </pic:spPr>
                </pic:pic>
              </a:graphicData>
            </a:graphic>
          </wp:anchor>
        </w:drawing>
      </w:r>
      <w:r>
        <w:drawing>
          <wp:anchor distT="0" distB="0" distL="0" distR="0" simplePos="0" relativeHeight="251671552" behindDoc="1" locked="0" layoutInCell="1" allowOverlap="1">
            <wp:simplePos x="0" y="0"/>
            <wp:positionH relativeFrom="page">
              <wp:posOffset>1968500</wp:posOffset>
            </wp:positionH>
            <wp:positionV relativeFrom="paragraph">
              <wp:posOffset>5293486</wp:posOffset>
            </wp:positionV>
            <wp:extent cx="317500" cy="25400"/>
            <wp:effectExtent l="0" t="0" r="0" b="0"/>
            <wp:wrapNone/>
            <wp:docPr id="25"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2.png"/>
                    <pic:cNvPicPr/>
                  </pic:nvPicPr>
                  <pic:blipFill>
                    <a:blip xmlns:r="http://schemas.openxmlformats.org/officeDocument/2006/relationships" r:embed="rId15" cstate="print"/>
                    <a:stretch>
                      <a:fillRect/>
                    </a:stretch>
                  </pic:blipFill>
                  <pic:spPr>
                    <a:xfrm>
                      <a:off x="0" y="0"/>
                      <a:ext cx="317500" cy="25400"/>
                    </a:xfrm>
                    <a:prstGeom prst="rect">
                      <a:avLst/>
                    </a:prstGeom>
                  </pic:spPr>
                </pic:pic>
              </a:graphicData>
            </a:graphic>
          </wp:anchor>
        </w:drawing>
      </w:r>
      <w:r>
        <w:rPr>
          <w:spacing w:val="-13"/>
        </w:rPr>
        <w:t xml:space="preserve">是在一定的条件下，采用一定的强氧化剂处理水样时，所消耗的氧化剂量。它是表 </w:t>
      </w:r>
      <w:r>
        <w:rPr>
          <w:spacing w:val="-14"/>
        </w:rPr>
        <w:t>示水中还原性物质多少的一个指标。水中的还原性物质有各种</w:t>
      </w:r>
      <w:r>
        <w:rPr>
          <w:color w:val="0000FF"/>
          <w:spacing w:val="-2"/>
        </w:rPr>
        <w:t>有机物</w:t>
      </w:r>
      <w:r>
        <w:rPr>
          <w:spacing w:val="-4"/>
        </w:rPr>
        <w:t>、</w:t>
      </w:r>
      <w:r>
        <w:rPr>
          <w:color w:val="0000FF"/>
          <w:spacing w:val="-1"/>
        </w:rPr>
        <w:t>亚硝酸盐</w:t>
      </w:r>
      <w:r>
        <w:rPr>
          <w:spacing w:val="-4"/>
        </w:rPr>
        <w:t>、</w:t>
      </w:r>
      <w:r>
        <w:rPr>
          <w:color w:val="0000FF"/>
          <w:spacing w:val="-2"/>
        </w:rPr>
        <w:t>硫化物</w:t>
      </w:r>
      <w:r>
        <w:t xml:space="preserve">、 </w:t>
      </w:r>
      <w:r>
        <w:rPr>
          <w:color w:val="0000FF"/>
          <w:spacing w:val="-2"/>
        </w:rPr>
        <w:t>亚铁盐</w:t>
      </w:r>
      <w:r>
        <w:t>等。但主要的是有机物。因此，化学需氧量</w:t>
      </w:r>
      <w:r>
        <w:rPr>
          <w:spacing w:val="-22"/>
        </w:rPr>
        <w:t>（</w:t>
      </w:r>
      <w:r>
        <w:rPr>
          <w:rFonts w:ascii="Calibri" w:eastAsia="Calibri"/>
          <w:spacing w:val="-22"/>
        </w:rPr>
        <w:t>COD</w:t>
      </w:r>
      <w:r>
        <w:rPr>
          <w:spacing w:val="-22"/>
        </w:rPr>
        <w:t>）</w:t>
      </w:r>
      <w:r>
        <w:t>又往往作为衡量水中有机物质含 量多少的指标。化学需氧量越大，说明水体受有机物的污染越严重。  化学需氧量（</w:t>
      </w:r>
      <w:r>
        <w:rPr>
          <w:rFonts w:ascii="Calibri" w:eastAsia="Calibri"/>
        </w:rPr>
        <w:t>COD</w:t>
      </w:r>
      <w:r>
        <w:t xml:space="preserve">） </w:t>
      </w:r>
      <w:r>
        <w:rPr>
          <w:spacing w:val="-13"/>
        </w:rPr>
        <w:t xml:space="preserve">的测定，随着测定水样中还原性物质以及测定方法的不同，其测定值也有不同。目前应用最  </w:t>
      </w:r>
      <w:r>
        <w:rPr>
          <w:spacing w:val="-8"/>
        </w:rPr>
        <w:t>普遍的是酸性</w:t>
      </w:r>
      <w:r>
        <w:rPr>
          <w:color w:val="0000FF"/>
          <w:spacing w:val="2"/>
        </w:rPr>
        <w:t>高锰酸钾</w:t>
      </w:r>
      <w:r>
        <w:rPr>
          <w:spacing w:val="2"/>
        </w:rPr>
        <w:t>氧化法与</w:t>
      </w:r>
      <w:r>
        <w:rPr>
          <w:color w:val="0000FF"/>
          <w:spacing w:val="1"/>
        </w:rPr>
        <w:t>重铬酸钾</w:t>
      </w:r>
      <w:r>
        <w:t>氧化法。高锰酸钾</w:t>
      </w:r>
      <w:r>
        <w:rPr>
          <w:spacing w:val="3"/>
        </w:rPr>
        <w:t>（</w:t>
      </w:r>
      <w:r>
        <w:rPr>
          <w:rFonts w:ascii="Calibri" w:eastAsia="Calibri"/>
          <w:spacing w:val="3"/>
        </w:rPr>
        <w:t>KMnO4</w:t>
      </w:r>
      <w:r>
        <w:rPr>
          <w:spacing w:val="3"/>
        </w:rPr>
        <w:t>）</w:t>
      </w:r>
      <w:r>
        <w:t xml:space="preserve">法，氧化率较低，  </w:t>
      </w:r>
      <w:r>
        <w:rPr>
          <w:spacing w:val="-13"/>
        </w:rPr>
        <w:t>但比较简便，在测定水样中有机物含量的相对比较值及清洁地表水和地下水水样时，可以采  用。重铬酸钾</w:t>
      </w:r>
      <w:r>
        <w:rPr>
          <w:spacing w:val="-8"/>
        </w:rPr>
        <w:t>（</w:t>
      </w:r>
      <w:r>
        <w:rPr>
          <w:rFonts w:ascii="Calibri" w:eastAsia="Calibri"/>
          <w:spacing w:val="-8"/>
        </w:rPr>
        <w:t>K2Cr2O7</w:t>
      </w:r>
      <w:r>
        <w:rPr>
          <w:spacing w:val="-8"/>
        </w:rPr>
        <w:t>）</w:t>
      </w:r>
      <w:r>
        <w:rPr>
          <w:spacing w:val="-1"/>
        </w:rPr>
        <w:t xml:space="preserve">法，氧化率高，再现性好，适用于测定水样中有机物的总量。有  </w:t>
      </w:r>
      <w:r>
        <w:rPr>
          <w:spacing w:val="-13"/>
        </w:rPr>
        <w:t>机物对工业水系统的危害很大。含有大量的有机物的水在通过除盐系统时会污染离子交换树 脂，特别容易污染阴离子交换树脂，使树脂交换能力降低。有机物在经过预处理时（</w:t>
      </w:r>
      <w:r>
        <w:rPr>
          <w:spacing w:val="-15"/>
        </w:rPr>
        <w:t>混凝、</w:t>
      </w:r>
      <w:r>
        <w:rPr>
          <w:w w:val="102"/>
        </w:rPr>
        <w:t>澄清和过滤</w:t>
      </w:r>
      <w:r>
        <w:rPr>
          <w:spacing w:val="-166"/>
          <w:w w:val="102"/>
        </w:rPr>
        <w:t>）</w:t>
      </w:r>
      <w:r>
        <w:rPr>
          <w:w w:val="102"/>
        </w:rPr>
        <w:t>，约可减少</w:t>
      </w:r>
      <w:r>
        <w:rPr>
          <w:spacing w:val="-61"/>
        </w:rPr>
        <w:t xml:space="preserve"> </w:t>
      </w:r>
      <w:r>
        <w:rPr>
          <w:rFonts w:ascii="Calibri" w:eastAsia="Calibri"/>
          <w:spacing w:val="-1"/>
          <w:w w:val="102"/>
        </w:rPr>
        <w:t>50</w:t>
      </w:r>
      <w:r>
        <w:rPr>
          <w:rFonts w:ascii="Calibri" w:eastAsia="Calibri"/>
          <w:spacing w:val="-4"/>
          <w:w w:val="102"/>
        </w:rPr>
        <w:t>%</w:t>
      </w:r>
      <w:r>
        <w:rPr>
          <w:w w:val="102"/>
        </w:rPr>
        <w:t>，但在除盐系统中无法除去，故常通过补给水带入锅炉，使炉</w:t>
      </w:r>
      <w:r>
        <w:rPr>
          <w:spacing w:val="-7"/>
        </w:rPr>
        <w:t xml:space="preserve">水 </w:t>
      </w:r>
      <w:r>
        <w:rPr>
          <w:rFonts w:ascii="Calibri" w:eastAsia="Calibri"/>
          <w:color w:val="0000FF"/>
        </w:rPr>
        <w:t>pH</w:t>
      </w:r>
      <w:r>
        <w:rPr>
          <w:rFonts w:ascii="Calibri" w:eastAsia="Calibri"/>
          <w:color w:val="0000FF"/>
          <w:spacing w:val="1"/>
        </w:rPr>
        <w:t xml:space="preserve">  </w:t>
      </w:r>
      <w:r>
        <w:rPr>
          <w:spacing w:val="-3"/>
        </w:rPr>
        <w:t xml:space="preserve">值降低。有时有机物还可能带入蒸汽系统和凝结水中，使 </w:t>
      </w:r>
      <w:r>
        <w:rPr>
          <w:rFonts w:ascii="Calibri" w:eastAsia="Calibri"/>
        </w:rPr>
        <w:t>pH</w:t>
      </w:r>
      <w:r>
        <w:rPr>
          <w:rFonts w:ascii="Calibri" w:eastAsia="Calibri"/>
          <w:spacing w:val="1"/>
        </w:rPr>
        <w:t xml:space="preserve">  </w:t>
      </w:r>
      <w:r>
        <w:t>降低，造成系统腐蚀。</w:t>
      </w:r>
      <w:r>
        <w:rPr>
          <w:spacing w:val="-1"/>
        </w:rPr>
        <w:t xml:space="preserve">在循环水系统中有机物含量高会促进微生物繁殖。因此，不管对除盐、炉水或循环水系统， </w:t>
      </w:r>
      <w:r>
        <w:rPr>
          <w:rFonts w:ascii="Calibri" w:eastAsia="Calibri"/>
          <w:spacing w:val="-1"/>
          <w:w w:val="102"/>
        </w:rPr>
        <w:t>CO</w:t>
      </w:r>
      <w:r>
        <w:rPr>
          <w:rFonts w:ascii="Calibri" w:eastAsia="Calibri"/>
          <w:w w:val="102"/>
        </w:rPr>
        <w:t>D</w:t>
      </w:r>
      <w:r>
        <w:rPr>
          <w:rFonts w:ascii="Calibri" w:eastAsia="Calibri"/>
        </w:rPr>
        <w:t xml:space="preserve"> </w:t>
      </w:r>
      <w:r>
        <w:rPr>
          <w:spacing w:val="-14"/>
          <w:w w:val="102"/>
        </w:rPr>
        <w:t>都是越低越好，但并没有统一的限制指标</w:t>
      </w:r>
      <w:r>
        <w:rPr>
          <w:spacing w:val="-19"/>
          <w:w w:val="102"/>
        </w:rPr>
        <w:t>。在循环冷却水系统中</w:t>
      </w:r>
      <w:r>
        <w:rPr>
          <w:spacing w:val="-94"/>
        </w:rPr>
        <w:t xml:space="preserve"> </w:t>
      </w:r>
      <w:r>
        <w:rPr>
          <w:rFonts w:ascii="Calibri" w:eastAsia="Calibri"/>
          <w:spacing w:val="-1"/>
          <w:w w:val="102"/>
        </w:rPr>
        <w:t>CO</w:t>
      </w:r>
      <w:r>
        <w:rPr>
          <w:rFonts w:ascii="Calibri" w:eastAsia="Calibri"/>
          <w:spacing w:val="-163"/>
          <w:w w:val="102"/>
        </w:rPr>
        <w:t>D</w:t>
      </w:r>
      <w:r>
        <w:rPr>
          <w:spacing w:val="-4"/>
          <w:w w:val="102"/>
        </w:rPr>
        <w:t>（</w:t>
      </w:r>
      <w:r>
        <w:rPr>
          <w:rFonts w:ascii="Calibri" w:eastAsia="Calibri"/>
          <w:spacing w:val="-1"/>
          <w:w w:val="102"/>
        </w:rPr>
        <w:t>DmnO</w:t>
      </w:r>
      <w:r>
        <w:rPr>
          <w:rFonts w:ascii="Calibri" w:eastAsia="Calibri"/>
          <w:w w:val="102"/>
        </w:rPr>
        <w:t>4</w:t>
      </w:r>
      <w:r>
        <w:rPr>
          <w:rFonts w:ascii="Calibri" w:eastAsia="Calibri"/>
        </w:rPr>
        <w:t xml:space="preserve"> </w:t>
      </w:r>
      <w:r>
        <w:rPr>
          <w:w w:val="102"/>
        </w:rPr>
        <w:t>法</w:t>
      </w:r>
      <w:r>
        <w:rPr>
          <w:spacing w:val="-162"/>
          <w:w w:val="102"/>
        </w:rPr>
        <w:t>）</w:t>
      </w:r>
      <w:r>
        <w:rPr>
          <w:rFonts w:ascii="Calibri" w:eastAsia="Calibri"/>
          <w:spacing w:val="-1"/>
          <w:w w:val="102"/>
        </w:rPr>
        <w:t>&gt;5mg/L</w:t>
      </w:r>
      <w:r>
        <w:t>时，水质已开始变差。</w:t>
      </w:r>
    </w:p>
    <w:p>
      <w:pPr>
        <w:pStyle w:val="BodyText"/>
        <w:spacing w:line="383" w:lineRule="exact"/>
        <w:ind w:left="3964"/>
      </w:pPr>
      <w:r>
        <w:rPr>
          <w:rFonts w:ascii="Calibri" w:eastAsia="Calibri"/>
        </w:rPr>
        <w:t>COD</w:t>
      </w:r>
      <w:r>
        <w:rPr>
          <w:rFonts w:ascii="Calibri" w:eastAsia="Calibri"/>
          <w:spacing w:val="44"/>
        </w:rPr>
        <w:t xml:space="preserve"> </w:t>
      </w:r>
      <w:r>
        <w:t>的测定方法</w:t>
      </w:r>
    </w:p>
    <w:p>
      <w:pPr>
        <w:pStyle w:val="BodyText"/>
        <w:spacing w:before="305"/>
        <w:ind w:left="3964"/>
      </w:pPr>
      <w:r>
        <w:t>重铬酸钾标准法</w:t>
      </w:r>
    </w:p>
    <w:p>
      <w:pPr>
        <w:pStyle w:val="BodyText"/>
        <w:spacing w:before="10"/>
        <w:rPr>
          <w:sz w:val="23"/>
        </w:rPr>
      </w:pPr>
    </w:p>
    <w:p>
      <w:pPr>
        <w:pStyle w:val="BodyText"/>
        <w:spacing w:line="424" w:lineRule="auto"/>
        <w:ind w:left="2700" w:right="2677" w:firstLine="1263"/>
        <w:jc w:val="both"/>
        <w:rPr>
          <w:rFonts w:ascii="Calibri" w:eastAsia="Calibri"/>
        </w:rPr>
      </w:pPr>
      <w:r>
        <w:t>原理</w:t>
      </w:r>
      <w:r>
        <w:rPr>
          <w:rFonts w:ascii="Calibri" w:eastAsia="Calibri"/>
        </w:rPr>
        <w:t>:</w:t>
      </w:r>
      <w:r>
        <w:t>在水样中加如一定量的重铬酸钾和催化剂硫酸银</w:t>
      </w:r>
      <w:r>
        <w:rPr>
          <w:rFonts w:ascii="Calibri" w:eastAsia="Calibri"/>
        </w:rPr>
        <w:t>,</w:t>
      </w:r>
      <w:r>
        <w:t>在强酸性介质中加热回流一定时间</w:t>
      </w:r>
      <w:r>
        <w:rPr>
          <w:rFonts w:ascii="Calibri" w:eastAsia="Calibri"/>
        </w:rPr>
        <w:t>,</w:t>
      </w:r>
      <w:r>
        <w:t xml:space="preserve">部分重铬酸钾被水样中可氧化物质还原 </w:t>
      </w:r>
      <w:r>
        <w:rPr>
          <w:rFonts w:ascii="Calibri" w:eastAsia="Calibri"/>
        </w:rPr>
        <w:t>,</w:t>
      </w:r>
      <w:r>
        <w:t>用硫酸亚铁铵滴定剩余的重铬酸钾</w:t>
      </w:r>
      <w:r>
        <w:rPr>
          <w:rFonts w:ascii="Calibri" w:eastAsia="Calibri"/>
        </w:rPr>
        <w:t>,</w:t>
      </w:r>
      <w:r>
        <w:t xml:space="preserve">根据消耗重铬酸钾的量计算 </w:t>
      </w:r>
      <w:r>
        <w:rPr>
          <w:rFonts w:ascii="Calibri" w:eastAsia="Calibri"/>
        </w:rPr>
        <w:t xml:space="preserve">COD </w:t>
      </w:r>
      <w:r>
        <w:t>的值</w:t>
      </w:r>
      <w:r>
        <w:rPr>
          <w:rFonts w:ascii="Calibri" w:eastAsia="Calibri"/>
        </w:rPr>
        <w:t>.</w:t>
      </w:r>
    </w:p>
    <w:p>
      <w:pPr>
        <w:pStyle w:val="BodyText"/>
        <w:spacing w:line="424" w:lineRule="auto"/>
        <w:ind w:left="3964" w:right="11675"/>
      </w:pPr>
      <w:r>
        <w:t>重铬酸钾标准法二</w:t>
      </w:r>
      <w:r>
        <w:rPr>
          <w:rFonts w:ascii="Calibri" w:eastAsia="Calibri"/>
        </w:rPr>
        <w:t>,</w:t>
      </w:r>
      <w:r>
        <w:t>仪器</w:t>
      </w:r>
    </w:p>
    <w:p>
      <w:pPr>
        <w:pStyle w:val="BodyText"/>
        <w:spacing w:line="395" w:lineRule="exact"/>
        <w:ind w:left="3960"/>
        <w:rPr>
          <w:rFonts w:ascii="Calibri" w:eastAsia="Calibri"/>
        </w:rPr>
      </w:pPr>
      <w:r>
        <w:rPr>
          <w:rFonts w:ascii="Calibri" w:eastAsia="Calibri"/>
        </w:rPr>
        <w:t xml:space="preserve">1.250mL </w:t>
      </w:r>
      <w:r>
        <w:t>全玻璃回流装置</w:t>
      </w:r>
      <w:r>
        <w:rPr>
          <w:rFonts w:ascii="Calibri" w:eastAsia="Calibri"/>
        </w:rPr>
        <w:t>.</w:t>
      </w:r>
    </w:p>
    <w:p>
      <w:pPr>
        <w:pStyle w:val="BodyText"/>
        <w:spacing w:before="302"/>
        <w:ind w:left="3960"/>
        <w:rPr>
          <w:rFonts w:ascii="Calibri" w:eastAsia="Calibri"/>
        </w:rPr>
      </w:pPr>
      <w:r>
        <w:rPr>
          <w:rFonts w:ascii="Calibri" w:eastAsia="Calibri"/>
        </w:rPr>
        <w:t>2.</w:t>
      </w:r>
      <w:r>
        <w:t>加热装置</w:t>
      </w:r>
      <w:r>
        <w:rPr>
          <w:rFonts w:ascii="Calibri" w:eastAsia="Calibri"/>
        </w:rPr>
        <w:t>(</w:t>
      </w:r>
      <w:r>
        <w:t>电炉</w:t>
      </w:r>
      <w:r>
        <w:rPr>
          <w:rFonts w:ascii="Calibri" w:eastAsia="Calibri"/>
        </w:rPr>
        <w:t>).</w:t>
      </w:r>
    </w:p>
    <w:p>
      <w:pPr>
        <w:pStyle w:val="BodyText"/>
        <w:spacing w:before="305" w:line="424" w:lineRule="auto"/>
        <w:ind w:left="3964" w:right="6651" w:hanging="4"/>
      </w:pPr>
      <w:r>
        <w:rPr>
          <w:rFonts w:ascii="Calibri" w:eastAsia="Calibri"/>
        </w:rPr>
        <w:t xml:space="preserve">3.25mL </w:t>
      </w:r>
      <w:r>
        <w:rPr>
          <w:spacing w:val="-18"/>
        </w:rPr>
        <w:t xml:space="preserve">或 </w:t>
      </w:r>
      <w:r>
        <w:rPr>
          <w:rFonts w:ascii="Calibri" w:eastAsia="Calibri"/>
        </w:rPr>
        <w:t>50mL</w:t>
      </w:r>
      <w:r>
        <w:rPr>
          <w:rFonts w:ascii="Calibri" w:eastAsia="Calibri"/>
          <w:spacing w:val="55"/>
        </w:rPr>
        <w:t xml:space="preserve"> </w:t>
      </w:r>
      <w:r>
        <w:rPr>
          <w:spacing w:val="-3"/>
        </w:rPr>
        <w:t>酸式滴定管</w:t>
      </w:r>
      <w:r>
        <w:rPr>
          <w:rFonts w:ascii="Calibri" w:eastAsia="Calibri"/>
        </w:rPr>
        <w:t>,</w:t>
      </w:r>
      <w:r>
        <w:rPr>
          <w:spacing w:val="-2"/>
        </w:rPr>
        <w:t>锥形瓶</w:t>
      </w:r>
      <w:r>
        <w:rPr>
          <w:rFonts w:ascii="Calibri" w:eastAsia="Calibri"/>
          <w:spacing w:val="-4"/>
        </w:rPr>
        <w:t>,</w:t>
      </w:r>
      <w:r>
        <w:rPr>
          <w:spacing w:val="-1"/>
        </w:rPr>
        <w:t>移液管</w:t>
      </w:r>
      <w:r>
        <w:rPr>
          <w:rFonts w:ascii="Calibri" w:eastAsia="Calibri"/>
        </w:rPr>
        <w:t>,</w:t>
      </w:r>
      <w:r>
        <w:rPr>
          <w:spacing w:val="-1"/>
        </w:rPr>
        <w:t>容量瓶等</w:t>
      </w:r>
      <w:r>
        <w:rPr>
          <w:rFonts w:ascii="Calibri" w:eastAsia="Calibri"/>
        </w:rPr>
        <w:t xml:space="preserve">. </w:t>
      </w:r>
      <w:r>
        <w:rPr>
          <w:spacing w:val="-4"/>
        </w:rPr>
        <w:t>三</w:t>
      </w:r>
      <w:r>
        <w:rPr>
          <w:rFonts w:ascii="Calibri" w:eastAsia="Calibri"/>
        </w:rPr>
        <w:t>,</w:t>
      </w:r>
      <w:r>
        <w:t>试剂</w:t>
      </w:r>
    </w:p>
    <w:p>
      <w:pPr>
        <w:pStyle w:val="ListParagraph"/>
        <w:numPr>
          <w:ilvl w:val="0"/>
          <w:numId w:val="7"/>
        </w:numPr>
        <w:tabs>
          <w:tab w:val="left" w:pos="4202"/>
        </w:tabs>
        <w:spacing w:before="0" w:after="0" w:line="395" w:lineRule="exact"/>
        <w:ind w:left="4201" w:right="0" w:hanging="242"/>
        <w:jc w:val="left"/>
        <w:rPr>
          <w:rFonts w:ascii="Calibri" w:eastAsia="Calibri"/>
          <w:sz w:val="31"/>
        </w:rPr>
      </w:pPr>
      <w:r>
        <w:rPr>
          <w:spacing w:val="-2"/>
          <w:sz w:val="31"/>
        </w:rPr>
        <w:t>重铬酸钾标准溶液</w:t>
      </w:r>
      <w:r>
        <w:rPr>
          <w:rFonts w:ascii="Calibri" w:eastAsia="Calibri"/>
          <w:sz w:val="31"/>
        </w:rPr>
        <w:t>(c1/6K2Cr2O7=0.2500mol/L)</w:t>
      </w:r>
    </w:p>
    <w:p>
      <w:pPr>
        <w:spacing w:after="0" w:line="395" w:lineRule="exact"/>
        <w:jc w:val="left"/>
        <w:rPr>
          <w:rFonts w:ascii="Calibri" w:eastAsia="Calibri"/>
          <w:sz w:val="31"/>
        </w:rPr>
        <w:sectPr>
          <w:pgSz w:w="17860" w:h="25260"/>
          <w:pgMar w:top="1980" w:right="0" w:bottom="280" w:left="0" w:header="708" w:footer="708"/>
          <w:pgNumType w:start="6"/>
          <w:cols w:space="708"/>
        </w:sectPr>
      </w:pPr>
    </w:p>
    <w:p>
      <w:pPr>
        <w:pStyle w:val="ListParagraph"/>
        <w:numPr>
          <w:ilvl w:val="0"/>
          <w:numId w:val="7"/>
        </w:numPr>
        <w:tabs>
          <w:tab w:val="left" w:pos="4202"/>
        </w:tabs>
        <w:spacing w:before="44" w:after="0" w:line="240" w:lineRule="auto"/>
        <w:ind w:left="4201" w:right="0" w:hanging="242"/>
        <w:jc w:val="left"/>
        <w:rPr>
          <w:sz w:val="31"/>
        </w:rPr>
      </w:pPr>
      <w:r>
        <w:rPr>
          <w:sz w:val="31"/>
        </w:rPr>
        <w:t>试亚铁灵指示液</w:t>
      </w:r>
    </w:p>
    <w:p>
      <w:pPr>
        <w:pStyle w:val="BodyText"/>
        <w:spacing w:before="11"/>
        <w:rPr>
          <w:sz w:val="23"/>
        </w:rPr>
      </w:pPr>
    </w:p>
    <w:p>
      <w:pPr>
        <w:pStyle w:val="ListParagraph"/>
        <w:numPr>
          <w:ilvl w:val="0"/>
          <w:numId w:val="7"/>
        </w:numPr>
        <w:tabs>
          <w:tab w:val="left" w:pos="4202"/>
        </w:tabs>
        <w:spacing w:before="0" w:after="0" w:line="240" w:lineRule="auto"/>
        <w:ind w:left="4201" w:right="0" w:hanging="242"/>
        <w:jc w:val="left"/>
        <w:rPr>
          <w:sz w:val="31"/>
        </w:rPr>
      </w:pPr>
      <w:r>
        <w:rPr>
          <w:spacing w:val="-2"/>
          <w:sz w:val="31"/>
        </w:rPr>
        <w:t>硫酸亚铁铵标准溶液</w:t>
      </w:r>
      <w:r>
        <w:rPr>
          <w:rFonts w:ascii="Calibri" w:eastAsia="Calibri" w:hAnsi="Calibri"/>
          <w:sz w:val="31"/>
        </w:rPr>
        <w:t>[c(NH4)2Fe(SO4)2</w:t>
      </w:r>
      <w:r>
        <w:rPr>
          <w:sz w:val="31"/>
        </w:rPr>
        <w:t>·</w:t>
      </w:r>
      <w:r>
        <w:rPr>
          <w:rFonts w:ascii="Calibri" w:eastAsia="Calibri" w:hAnsi="Calibri"/>
          <w:sz w:val="31"/>
        </w:rPr>
        <w:t>6H2O</w:t>
      </w:r>
      <w:r>
        <w:rPr>
          <w:sz w:val="31"/>
        </w:rPr>
        <w:t>≈</w:t>
      </w:r>
      <w:r>
        <w:rPr>
          <w:rFonts w:ascii="Calibri" w:eastAsia="Calibri" w:hAnsi="Calibri"/>
          <w:sz w:val="31"/>
        </w:rPr>
        <w:t>0.1mol/L]</w:t>
      </w:r>
      <w:r>
        <w:rPr>
          <w:sz w:val="31"/>
        </w:rPr>
        <w:t>（使用前标定）</w:t>
      </w:r>
    </w:p>
    <w:p>
      <w:pPr>
        <w:pStyle w:val="ListParagraph"/>
        <w:numPr>
          <w:ilvl w:val="0"/>
          <w:numId w:val="7"/>
        </w:numPr>
        <w:tabs>
          <w:tab w:val="left" w:pos="4202"/>
        </w:tabs>
        <w:spacing w:before="305" w:after="0" w:line="424" w:lineRule="auto"/>
        <w:ind w:left="3964" w:right="11344" w:hanging="4"/>
        <w:jc w:val="left"/>
        <w:rPr>
          <w:sz w:val="31"/>
        </w:rPr>
      </w:pPr>
      <w:r>
        <w:rPr>
          <w:spacing w:val="-2"/>
          <w:sz w:val="31"/>
        </w:rPr>
        <w:t>硫酸</w:t>
      </w:r>
      <w:r>
        <w:rPr>
          <w:rFonts w:ascii="Calibri" w:eastAsia="Calibri"/>
          <w:sz w:val="31"/>
        </w:rPr>
        <w:t>-</w:t>
      </w:r>
      <w:r>
        <w:rPr>
          <w:spacing w:val="-3"/>
          <w:sz w:val="31"/>
        </w:rPr>
        <w:t>硫酸银溶液</w:t>
      </w:r>
      <w:r>
        <w:rPr>
          <w:sz w:val="31"/>
        </w:rPr>
        <w:t>重铬酸钾标准法 四</w:t>
      </w:r>
      <w:r>
        <w:rPr>
          <w:rFonts w:ascii="Calibri" w:eastAsia="Calibri"/>
          <w:spacing w:val="-5"/>
          <w:sz w:val="31"/>
        </w:rPr>
        <w:t>.</w:t>
      </w:r>
      <w:r>
        <w:rPr>
          <w:sz w:val="31"/>
        </w:rPr>
        <w:t>测定步骤</w:t>
      </w:r>
    </w:p>
    <w:p>
      <w:pPr>
        <w:pStyle w:val="BodyText"/>
        <w:spacing w:line="424" w:lineRule="auto"/>
        <w:ind w:left="2700" w:right="2686" w:firstLine="1263"/>
        <w:jc w:val="both"/>
        <w:rPr>
          <w:rFonts w:ascii="Calibri" w:eastAsia="Calibri"/>
        </w:rPr>
      </w:pPr>
      <w:r>
        <w:rPr>
          <w:spacing w:val="5"/>
        </w:rPr>
        <w:t xml:space="preserve">硫酸亚铁铵标定 </w:t>
      </w:r>
      <w:r>
        <w:rPr>
          <w:rFonts w:ascii="Calibri" w:eastAsia="Calibri"/>
        </w:rPr>
        <w:t>:</w:t>
      </w:r>
      <w:r>
        <w:rPr>
          <w:spacing w:val="-5"/>
        </w:rPr>
        <w:t xml:space="preserve">准确吸取 </w:t>
      </w:r>
      <w:r>
        <w:rPr>
          <w:rFonts w:ascii="Calibri" w:eastAsia="Calibri"/>
        </w:rPr>
        <w:t>10.00mL</w:t>
      </w:r>
      <w:r>
        <w:rPr>
          <w:rFonts w:ascii="Calibri" w:eastAsia="Calibri"/>
          <w:spacing w:val="68"/>
        </w:rPr>
        <w:t xml:space="preserve"> </w:t>
      </w:r>
      <w:r>
        <w:rPr>
          <w:spacing w:val="-4"/>
        </w:rPr>
        <w:t xml:space="preserve">重铬酸钾标准溶液于 </w:t>
      </w:r>
      <w:r>
        <w:rPr>
          <w:rFonts w:ascii="Calibri" w:eastAsia="Calibri"/>
        </w:rPr>
        <w:t xml:space="preserve">500mL </w:t>
      </w:r>
      <w:r>
        <w:rPr>
          <w:spacing w:val="-2"/>
        </w:rPr>
        <w:t>锥形瓶中</w:t>
      </w:r>
      <w:r>
        <w:rPr>
          <w:rFonts w:ascii="Calibri" w:eastAsia="Calibri"/>
        </w:rPr>
        <w:t>,</w:t>
      </w:r>
      <w:r>
        <w:t>加水稀</w:t>
      </w:r>
      <w:r>
        <w:rPr>
          <w:spacing w:val="-9"/>
        </w:rPr>
        <w:t xml:space="preserve">释至 </w:t>
      </w:r>
      <w:r>
        <w:rPr>
          <w:rFonts w:ascii="Calibri" w:eastAsia="Calibri"/>
        </w:rPr>
        <w:t>110mL</w:t>
      </w:r>
      <w:r>
        <w:rPr>
          <w:rFonts w:ascii="Calibri" w:eastAsia="Calibri"/>
          <w:spacing w:val="60"/>
        </w:rPr>
        <w:t xml:space="preserve"> </w:t>
      </w:r>
      <w:r>
        <w:rPr>
          <w:spacing w:val="-2"/>
        </w:rPr>
        <w:t>左右</w:t>
      </w:r>
      <w:r>
        <w:rPr>
          <w:rFonts w:ascii="Calibri" w:eastAsia="Calibri"/>
        </w:rPr>
        <w:t>,</w:t>
      </w:r>
      <w:r>
        <w:rPr>
          <w:spacing w:val="-6"/>
        </w:rPr>
        <w:t xml:space="preserve">缓慢加入 </w:t>
      </w:r>
      <w:r>
        <w:rPr>
          <w:rFonts w:ascii="Calibri" w:eastAsia="Calibri"/>
        </w:rPr>
        <w:t>30mL</w:t>
      </w:r>
      <w:r>
        <w:rPr>
          <w:rFonts w:ascii="Calibri" w:eastAsia="Calibri"/>
          <w:spacing w:val="57"/>
        </w:rPr>
        <w:t xml:space="preserve"> </w:t>
      </w:r>
      <w:r>
        <w:rPr>
          <w:spacing w:val="-2"/>
        </w:rPr>
        <w:t>浓硫酸</w:t>
      </w:r>
      <w:r>
        <w:rPr>
          <w:rFonts w:ascii="Calibri" w:eastAsia="Calibri"/>
          <w:spacing w:val="-4"/>
        </w:rPr>
        <w:t>,</w:t>
      </w:r>
      <w:r>
        <w:t>摇匀</w:t>
      </w:r>
      <w:r>
        <w:rPr>
          <w:rFonts w:ascii="Calibri" w:eastAsia="Calibri"/>
          <w:spacing w:val="-5"/>
        </w:rPr>
        <w:t>.</w:t>
      </w:r>
      <w:r>
        <w:rPr>
          <w:spacing w:val="-1"/>
        </w:rPr>
        <w:t>冷却后</w:t>
      </w:r>
      <w:r>
        <w:rPr>
          <w:rFonts w:ascii="Calibri" w:eastAsia="Calibri"/>
        </w:rPr>
        <w:t>,</w:t>
      </w:r>
      <w:r>
        <w:rPr>
          <w:spacing w:val="-10"/>
        </w:rPr>
        <w:t xml:space="preserve">加入 </w:t>
      </w:r>
      <w:r>
        <w:rPr>
          <w:rFonts w:ascii="Calibri" w:eastAsia="Calibri"/>
        </w:rPr>
        <w:t>3</w:t>
      </w:r>
      <w:r>
        <w:rPr>
          <w:rFonts w:ascii="Calibri" w:eastAsia="Calibri"/>
          <w:spacing w:val="67"/>
        </w:rPr>
        <w:t xml:space="preserve"> </w:t>
      </w:r>
      <w:r>
        <w:rPr>
          <w:spacing w:val="-2"/>
        </w:rPr>
        <w:t>滴试亚铁灵指示液</w:t>
      </w:r>
      <w:r>
        <w:rPr>
          <w:rFonts w:ascii="Calibri" w:eastAsia="Calibri"/>
          <w:spacing w:val="-3"/>
        </w:rPr>
        <w:t>(</w:t>
      </w:r>
      <w:r>
        <w:rPr>
          <w:spacing w:val="-11"/>
        </w:rPr>
        <w:t xml:space="preserve">约 </w:t>
      </w:r>
      <w:r>
        <w:rPr>
          <w:rFonts w:ascii="Calibri" w:eastAsia="Calibri"/>
        </w:rPr>
        <w:t xml:space="preserve">0.15mL), </w:t>
      </w:r>
      <w:r>
        <w:rPr>
          <w:spacing w:val="-2"/>
        </w:rPr>
        <w:t>用硫酸亚铁铵溶液滴定</w:t>
      </w:r>
      <w:r>
        <w:rPr>
          <w:rFonts w:ascii="Calibri" w:eastAsia="Calibri"/>
          <w:spacing w:val="-4"/>
        </w:rPr>
        <w:t>,</w:t>
      </w:r>
      <w:r>
        <w:rPr>
          <w:spacing w:val="-2"/>
        </w:rPr>
        <w:t>溶液的颜色由黄色经蓝绿色至红褐色即为终点</w:t>
      </w:r>
      <w:r>
        <w:rPr>
          <w:rFonts w:ascii="Calibri" w:eastAsia="Calibri"/>
        </w:rPr>
        <w:t>.</w:t>
      </w:r>
    </w:p>
    <w:p>
      <w:pPr>
        <w:pStyle w:val="BodyText"/>
        <w:spacing w:line="395" w:lineRule="exact"/>
        <w:ind w:left="3964"/>
        <w:rPr>
          <w:rFonts w:ascii="Calibri" w:eastAsia="Calibri"/>
        </w:rPr>
      </w:pPr>
      <w:r>
        <w:t>五</w:t>
      </w:r>
      <w:r>
        <w:rPr>
          <w:rFonts w:ascii="Calibri" w:eastAsia="Calibri"/>
        </w:rPr>
        <w:t>.</w:t>
      </w:r>
      <w:r>
        <w:t>测定</w:t>
      </w:r>
      <w:r>
        <w:rPr>
          <w:rFonts w:ascii="Calibri" w:eastAsia="Calibri"/>
        </w:rPr>
        <w:t>:</w:t>
      </w:r>
    </w:p>
    <w:p>
      <w:pPr>
        <w:pStyle w:val="BodyText"/>
        <w:spacing w:before="302" w:line="424" w:lineRule="auto"/>
        <w:ind w:left="2700" w:right="2525" w:firstLine="1259"/>
        <w:rPr>
          <w:rFonts w:ascii="Calibri" w:eastAsia="Calibri"/>
        </w:rPr>
      </w:pPr>
      <w:r>
        <w:rPr>
          <w:spacing w:val="-6"/>
        </w:rPr>
        <w:t xml:space="preserve">取 </w:t>
      </w:r>
      <w:r>
        <w:rPr>
          <w:rFonts w:ascii="Calibri" w:eastAsia="Calibri"/>
        </w:rPr>
        <w:t>20mL</w:t>
      </w:r>
      <w:r>
        <w:rPr>
          <w:rFonts w:ascii="Calibri" w:eastAsia="Calibri"/>
          <w:spacing w:val="66"/>
        </w:rPr>
        <w:t xml:space="preserve"> </w:t>
      </w:r>
      <w:r>
        <w:rPr>
          <w:spacing w:val="-2"/>
        </w:rPr>
        <w:t>水样</w:t>
      </w:r>
      <w:r>
        <w:rPr>
          <w:rFonts w:ascii="Calibri" w:eastAsia="Calibri"/>
          <w:spacing w:val="-3"/>
        </w:rPr>
        <w:t>(</w:t>
      </w:r>
      <w:r>
        <w:rPr>
          <w:spacing w:val="-4"/>
        </w:rPr>
        <w:t xml:space="preserve">必要时酌情少取加水至 </w:t>
      </w:r>
      <w:r>
        <w:rPr>
          <w:rFonts w:ascii="Calibri" w:eastAsia="Calibri"/>
        </w:rPr>
        <w:t>20</w:t>
      </w:r>
      <w:r>
        <w:rPr>
          <w:rFonts w:ascii="Calibri" w:eastAsia="Calibri"/>
          <w:spacing w:val="68"/>
        </w:rPr>
        <w:t xml:space="preserve"> </w:t>
      </w:r>
      <w:r>
        <w:rPr>
          <w:spacing w:val="-2"/>
        </w:rPr>
        <w:t>或稀释后再取</w:t>
      </w:r>
      <w:r>
        <w:rPr>
          <w:rFonts w:ascii="Calibri" w:eastAsia="Calibri"/>
        </w:rPr>
        <w:t>)</w:t>
      </w:r>
      <w:r>
        <w:rPr>
          <w:spacing w:val="-6"/>
        </w:rPr>
        <w:t xml:space="preserve">，加入 </w:t>
      </w:r>
      <w:r>
        <w:rPr>
          <w:rFonts w:ascii="Calibri" w:eastAsia="Calibri"/>
        </w:rPr>
        <w:t>10mL</w:t>
      </w:r>
      <w:r>
        <w:rPr>
          <w:rFonts w:ascii="Calibri" w:eastAsia="Calibri"/>
          <w:spacing w:val="68"/>
        </w:rPr>
        <w:t xml:space="preserve"> </w:t>
      </w:r>
      <w:r>
        <w:t xml:space="preserve">的重铬酸钾， </w:t>
      </w:r>
      <w:r>
        <w:rPr>
          <w:spacing w:val="-9"/>
        </w:rPr>
        <w:t xml:space="preserve">插上回流装置，再加入 </w:t>
      </w:r>
      <w:r>
        <w:rPr>
          <w:rFonts w:ascii="Calibri" w:eastAsia="Calibri"/>
        </w:rPr>
        <w:t xml:space="preserve">30mL </w:t>
      </w:r>
      <w:r>
        <w:rPr>
          <w:spacing w:val="-2"/>
        </w:rPr>
        <w:t>硫酸硫酸银</w:t>
      </w:r>
      <w:r>
        <w:rPr>
          <w:rFonts w:ascii="Calibri" w:eastAsia="Calibri"/>
          <w:spacing w:val="-4"/>
        </w:rPr>
        <w:t>,</w:t>
      </w:r>
      <w:r>
        <w:t xml:space="preserve">加热回流 </w:t>
      </w:r>
      <w:r>
        <w:rPr>
          <w:rFonts w:ascii="Calibri" w:eastAsia="Calibri"/>
        </w:rPr>
        <w:t>2h</w:t>
      </w:r>
    </w:p>
    <w:p>
      <w:pPr>
        <w:pStyle w:val="BodyText"/>
        <w:spacing w:line="395" w:lineRule="exact"/>
        <w:ind w:left="3964"/>
        <w:rPr>
          <w:rFonts w:ascii="Calibri" w:eastAsia="Calibri"/>
        </w:rPr>
      </w:pPr>
      <w:r>
        <w:t>冷却后</w:t>
      </w:r>
      <w:r>
        <w:rPr>
          <w:rFonts w:ascii="Calibri" w:eastAsia="Calibri"/>
        </w:rPr>
        <w:t>,</w:t>
      </w:r>
      <w:r>
        <w:t xml:space="preserve">用 </w:t>
      </w:r>
      <w:r>
        <w:rPr>
          <w:rFonts w:ascii="Calibri" w:eastAsia="Calibri"/>
        </w:rPr>
        <w:t xml:space="preserve">90.00mL </w:t>
      </w:r>
      <w:r>
        <w:t>水冲洗冷凝管壁</w:t>
      </w:r>
      <w:r>
        <w:rPr>
          <w:rFonts w:ascii="Calibri" w:eastAsia="Calibri"/>
        </w:rPr>
        <w:t>,</w:t>
      </w:r>
      <w:r>
        <w:t>取下锥形瓶</w:t>
      </w:r>
      <w:r>
        <w:rPr>
          <w:rFonts w:ascii="Calibri" w:eastAsia="Calibri"/>
        </w:rPr>
        <w:t>.</w:t>
      </w:r>
    </w:p>
    <w:p>
      <w:pPr>
        <w:pStyle w:val="BodyText"/>
        <w:spacing w:before="304" w:line="424" w:lineRule="auto"/>
        <w:ind w:left="2700" w:right="2684" w:firstLine="1263"/>
        <w:rPr>
          <w:rFonts w:ascii="Calibri" w:eastAsia="Calibri"/>
        </w:rPr>
      </w:pPr>
      <w:r>
        <w:rPr>
          <w:spacing w:val="-2"/>
        </w:rPr>
        <w:t>溶液再度冷却后</w:t>
      </w:r>
      <w:r>
        <w:rPr>
          <w:rFonts w:ascii="Calibri" w:eastAsia="Calibri"/>
        </w:rPr>
        <w:t>,</w:t>
      </w:r>
      <w:r>
        <w:rPr>
          <w:spacing w:val="43"/>
        </w:rPr>
        <w:t>加</w:t>
      </w:r>
      <w:r>
        <w:rPr>
          <w:rFonts w:ascii="Calibri" w:eastAsia="Calibri"/>
        </w:rPr>
        <w:t>3</w:t>
      </w:r>
      <w:r>
        <w:rPr>
          <w:rFonts w:ascii="Calibri" w:eastAsia="Calibri"/>
          <w:spacing w:val="68"/>
        </w:rPr>
        <w:t xml:space="preserve"> </w:t>
      </w:r>
      <w:r>
        <w:rPr>
          <w:spacing w:val="-2"/>
        </w:rPr>
        <w:t>滴试亚铁灵指示液</w:t>
      </w:r>
      <w:r>
        <w:rPr>
          <w:rFonts w:ascii="Calibri" w:eastAsia="Calibri"/>
          <w:spacing w:val="-4"/>
        </w:rPr>
        <w:t>,</w:t>
      </w:r>
      <w:r>
        <w:rPr>
          <w:spacing w:val="-2"/>
        </w:rPr>
        <w:t>用硫酸亚铁铵标准溶液滴定</w:t>
      </w:r>
      <w:r>
        <w:rPr>
          <w:rFonts w:ascii="Calibri" w:eastAsia="Calibri"/>
        </w:rPr>
        <w:t>,</w:t>
      </w:r>
      <w:r>
        <w:rPr>
          <w:spacing w:val="-3"/>
        </w:rPr>
        <w:t>溶液的颜色由</w:t>
      </w:r>
      <w:r>
        <w:rPr>
          <w:spacing w:val="-2"/>
        </w:rPr>
        <w:t>黄色经蓝绿色至红褐色即为终点</w:t>
      </w:r>
      <w:r>
        <w:rPr>
          <w:rFonts w:ascii="Calibri" w:eastAsia="Calibri"/>
        </w:rPr>
        <w:t>,</w:t>
      </w:r>
      <w:r>
        <w:rPr>
          <w:spacing w:val="-2"/>
        </w:rPr>
        <w:t>记录硫酸亚铁铵标准溶液的用量</w:t>
      </w:r>
      <w:r>
        <w:rPr>
          <w:rFonts w:ascii="Calibri" w:eastAsia="Calibri"/>
        </w:rPr>
        <w:t>.</w:t>
      </w:r>
    </w:p>
    <w:p>
      <w:pPr>
        <w:pStyle w:val="BodyText"/>
        <w:spacing w:line="424" w:lineRule="auto"/>
        <w:ind w:left="2700" w:right="2681" w:firstLine="1263"/>
        <w:rPr>
          <w:rFonts w:ascii="Calibri" w:eastAsia="Calibri"/>
        </w:rPr>
      </w:pPr>
      <w:r>
        <w:t>测定水样的同时</w:t>
      </w:r>
      <w:r>
        <w:rPr>
          <w:rFonts w:ascii="Calibri" w:eastAsia="Calibri"/>
        </w:rPr>
        <w:t>,</w:t>
      </w:r>
      <w:r>
        <w:t>取</w:t>
      </w:r>
      <w:r>
        <w:rPr>
          <w:rFonts w:ascii="Calibri" w:eastAsia="Calibri"/>
        </w:rPr>
        <w:t xml:space="preserve">20.00mL </w:t>
      </w:r>
      <w:r>
        <w:t>重蒸馏水</w:t>
      </w:r>
      <w:r>
        <w:rPr>
          <w:rFonts w:ascii="Calibri" w:eastAsia="Calibri"/>
        </w:rPr>
        <w:t>,</w:t>
      </w:r>
      <w:r>
        <w:t>按同样操作步骤作空白实验</w:t>
      </w:r>
      <w:r>
        <w:rPr>
          <w:rFonts w:ascii="Calibri" w:eastAsia="Calibri"/>
        </w:rPr>
        <w:t>.</w:t>
      </w:r>
      <w:r>
        <w:t>记录滴定空白时硫酸亚铁铵标准溶液的用量</w:t>
      </w:r>
      <w:r>
        <w:rPr>
          <w:rFonts w:ascii="Calibri" w:eastAsia="Calibri"/>
        </w:rPr>
        <w:t>.</w:t>
      </w:r>
    </w:p>
    <w:p>
      <w:pPr>
        <w:pStyle w:val="BodyText"/>
        <w:spacing w:line="424" w:lineRule="auto"/>
        <w:ind w:left="3964" w:right="11675"/>
      </w:pPr>
      <w:r>
        <w:t>重铬酸钾标准法六</w:t>
      </w:r>
      <w:r>
        <w:rPr>
          <w:rFonts w:ascii="Calibri" w:eastAsia="Calibri"/>
        </w:rPr>
        <w:t>,</w:t>
      </w:r>
      <w:r>
        <w:t>计算</w:t>
      </w:r>
    </w:p>
    <w:p>
      <w:pPr>
        <w:pStyle w:val="BodyText"/>
        <w:spacing w:before="6"/>
        <w:ind w:left="3964"/>
        <w:rPr>
          <w:rFonts w:ascii="Calibri" w:hAnsi="Calibri"/>
        </w:rPr>
      </w:pPr>
      <w:r>
        <w:rPr>
          <w:rFonts w:ascii="Calibri" w:hAnsi="Calibri"/>
        </w:rPr>
        <w:t>CODCr(O2,mg/L)=[8×1000(V0-V1)·C]/V</w:t>
      </w:r>
    </w:p>
    <w:p>
      <w:pPr>
        <w:pStyle w:val="BodyText"/>
        <w:spacing w:before="7"/>
        <w:rPr>
          <w:rFonts w:ascii="Calibri"/>
          <w:sz w:val="25"/>
        </w:rPr>
      </w:pPr>
    </w:p>
    <w:p>
      <w:pPr>
        <w:pStyle w:val="BodyText"/>
        <w:ind w:left="3964"/>
      </w:pPr>
      <w:r>
        <w:t>七、注意事项</w:t>
      </w:r>
    </w:p>
    <w:p>
      <w:pPr>
        <w:pStyle w:val="BodyText"/>
        <w:spacing w:before="10"/>
        <w:rPr>
          <w:sz w:val="23"/>
        </w:rPr>
      </w:pPr>
    </w:p>
    <w:p>
      <w:pPr>
        <w:pStyle w:val="BodyText"/>
        <w:spacing w:line="424" w:lineRule="auto"/>
        <w:ind w:left="2700" w:right="2614" w:firstLine="1259"/>
        <w:jc w:val="both"/>
      </w:pPr>
      <w:r>
        <w:rPr>
          <w:rFonts w:ascii="Calibri" w:eastAsia="Calibri"/>
        </w:rPr>
        <w:t>1</w:t>
      </w:r>
      <w:r>
        <w:rPr>
          <w:spacing w:val="-7"/>
        </w:rPr>
        <w:t xml:space="preserve">、使用 </w:t>
      </w:r>
      <w:r>
        <w:rPr>
          <w:rFonts w:ascii="Calibri" w:eastAsia="Calibri"/>
        </w:rPr>
        <w:t>0.4g</w:t>
      </w:r>
      <w:r>
        <w:rPr>
          <w:rFonts w:ascii="Calibri" w:eastAsia="Calibri"/>
          <w:spacing w:val="65"/>
        </w:rPr>
        <w:t xml:space="preserve"> </w:t>
      </w:r>
      <w:r>
        <w:rPr>
          <w:spacing w:val="-4"/>
        </w:rPr>
        <w:t xml:space="preserve">硫酸汞络合氯离子的最高量可达 </w:t>
      </w:r>
      <w:r>
        <w:rPr>
          <w:rFonts w:ascii="Calibri" w:eastAsia="Calibri"/>
        </w:rPr>
        <w:t>40mg</w:t>
      </w:r>
      <w:r>
        <w:rPr>
          <w:spacing w:val="-6"/>
        </w:rPr>
        <w:t xml:space="preserve">，如取用 </w:t>
      </w:r>
      <w:r>
        <w:rPr>
          <w:rFonts w:ascii="Calibri" w:eastAsia="Calibri"/>
        </w:rPr>
        <w:t>20.00mL</w:t>
      </w:r>
      <w:r>
        <w:rPr>
          <w:rFonts w:ascii="Calibri" w:eastAsia="Calibri"/>
          <w:spacing w:val="60"/>
        </w:rPr>
        <w:t xml:space="preserve"> </w:t>
      </w:r>
      <w:r>
        <w:t>水样，即最</w:t>
      </w:r>
      <w:r>
        <w:rPr>
          <w:spacing w:val="4"/>
        </w:rPr>
        <w:t xml:space="preserve">高可络合 </w:t>
      </w:r>
      <w:r>
        <w:rPr>
          <w:rFonts w:ascii="Calibri" w:eastAsia="Calibri"/>
        </w:rPr>
        <w:t>2000mg/L</w:t>
      </w:r>
      <w:r>
        <w:rPr>
          <w:rFonts w:ascii="Calibri" w:eastAsia="Calibri"/>
          <w:spacing w:val="69"/>
        </w:rPr>
        <w:t xml:space="preserve"> </w:t>
      </w:r>
      <w:r>
        <w:rPr>
          <w:spacing w:val="-1"/>
        </w:rPr>
        <w:t>氯离子浓度的水样。若氯离子的浓度较低，也可少加硫酸汞，使保持硫</w:t>
      </w:r>
      <w:r>
        <w:rPr>
          <w:spacing w:val="-2"/>
        </w:rPr>
        <w:t>酸汞</w:t>
      </w:r>
      <w:r>
        <w:rPr>
          <w:rFonts w:ascii="Calibri" w:eastAsia="Calibri"/>
        </w:rPr>
        <w:t>:</w:t>
      </w:r>
      <w:r>
        <w:rPr>
          <w:spacing w:val="-2"/>
        </w:rPr>
        <w:t>氯离子</w:t>
      </w:r>
      <w:r>
        <w:rPr>
          <w:rFonts w:ascii="Calibri" w:eastAsia="Calibri"/>
        </w:rPr>
        <w:t>=10:1(W/W)</w:t>
      </w:r>
      <w:r>
        <w:t>。若出现少量氯化汞沉淀，并不影响测定。</w:t>
      </w:r>
    </w:p>
    <w:p>
      <w:pPr>
        <w:pStyle w:val="BodyText"/>
        <w:spacing w:line="424" w:lineRule="auto"/>
        <w:ind w:left="2700" w:right="2686" w:firstLine="1259"/>
        <w:jc w:val="both"/>
      </w:pPr>
      <w:r>
        <w:rPr>
          <w:rFonts w:ascii="Calibri" w:eastAsia="Calibri" w:hAnsi="Calibri"/>
        </w:rPr>
        <w:t>2</w:t>
      </w:r>
      <w:r>
        <w:rPr>
          <w:spacing w:val="-23"/>
        </w:rPr>
        <w:t xml:space="preserve">、本方法测定 </w:t>
      </w:r>
      <w:r>
        <w:rPr>
          <w:rFonts w:ascii="Calibri" w:eastAsia="Calibri" w:hAnsi="Calibri"/>
        </w:rPr>
        <w:t xml:space="preserve">COD </w:t>
      </w:r>
      <w:r>
        <w:rPr>
          <w:spacing w:val="-8"/>
        </w:rPr>
        <w:t xml:space="preserve">的范围为 </w:t>
      </w:r>
      <w:r>
        <w:rPr>
          <w:rFonts w:ascii="Calibri" w:eastAsia="Calibri" w:hAnsi="Calibri"/>
        </w:rPr>
        <w:t>50—500mg/L</w:t>
      </w:r>
      <w:r>
        <w:rPr>
          <w:spacing w:val="-18"/>
        </w:rPr>
        <w:t xml:space="preserve">。对于化学需氧量小于 </w:t>
      </w:r>
      <w:r>
        <w:rPr>
          <w:rFonts w:ascii="Calibri" w:eastAsia="Calibri" w:hAnsi="Calibri"/>
        </w:rPr>
        <w:t>50mg/L</w:t>
      </w:r>
      <w:r>
        <w:rPr>
          <w:rFonts w:ascii="Calibri" w:eastAsia="Calibri" w:hAnsi="Calibri"/>
          <w:spacing w:val="65"/>
        </w:rPr>
        <w:t xml:space="preserve"> </w:t>
      </w:r>
      <w:r>
        <w:t xml:space="preserve">的水样， </w:t>
      </w:r>
      <w:r>
        <w:rPr>
          <w:spacing w:val="-9"/>
        </w:rPr>
        <w:t xml:space="preserve">应改用 </w:t>
      </w:r>
      <w:r>
        <w:rPr>
          <w:rFonts w:ascii="Calibri" w:eastAsia="Calibri" w:hAnsi="Calibri"/>
        </w:rPr>
        <w:t xml:space="preserve">0.0250mol/L </w:t>
      </w:r>
      <w:r>
        <w:rPr>
          <w:spacing w:val="-14"/>
        </w:rPr>
        <w:t xml:space="preserve">重铬酸钾标准溶液。回滴时用 </w:t>
      </w:r>
      <w:r>
        <w:rPr>
          <w:rFonts w:ascii="Calibri" w:eastAsia="Calibri" w:hAnsi="Calibri"/>
        </w:rPr>
        <w:t xml:space="preserve">0.01mol/L </w:t>
      </w:r>
      <w:r>
        <w:rPr>
          <w:spacing w:val="-14"/>
        </w:rPr>
        <w:t xml:space="preserve">硫酸亚铁铵标准溶液。对于 </w:t>
      </w:r>
      <w:r>
        <w:rPr>
          <w:rFonts w:ascii="Calibri" w:eastAsia="Calibri" w:hAnsi="Calibri"/>
        </w:rPr>
        <w:t xml:space="preserve">COD </w:t>
      </w:r>
      <w:r>
        <w:rPr>
          <w:spacing w:val="-27"/>
        </w:rPr>
        <w:t xml:space="preserve">大于 </w:t>
      </w:r>
      <w:r>
        <w:rPr>
          <w:rFonts w:ascii="Calibri" w:eastAsia="Calibri" w:hAnsi="Calibri"/>
        </w:rPr>
        <w:t xml:space="preserve">500mg/L </w:t>
      </w:r>
      <w:r>
        <w:t>的水样应稀释后再来测定。</w:t>
      </w:r>
    </w:p>
    <w:p>
      <w:pPr>
        <w:pStyle w:val="BodyText"/>
        <w:spacing w:line="394" w:lineRule="exact"/>
        <w:ind w:left="3960"/>
      </w:pPr>
      <w:r>
        <w:rPr>
          <w:rFonts w:ascii="Calibri" w:eastAsia="Calibri" w:hAnsi="Calibri"/>
        </w:rPr>
        <w:t>3</w:t>
      </w:r>
      <w:r>
        <w:t>、水样加热回流后，溶液中重铬酸钾剩余量应为加入量的</w:t>
      </w:r>
      <w:r>
        <w:rPr>
          <w:rFonts w:ascii="Calibri" w:eastAsia="Calibri" w:hAnsi="Calibri"/>
        </w:rPr>
        <w:t xml:space="preserve">1/5—4/5 </w:t>
      </w:r>
      <w:r>
        <w:t>为宜。</w:t>
      </w:r>
    </w:p>
    <w:p>
      <w:pPr>
        <w:pStyle w:val="BodyText"/>
        <w:spacing w:before="303" w:line="424" w:lineRule="auto"/>
        <w:ind w:left="2700" w:right="2648" w:firstLine="1263"/>
        <w:jc w:val="both"/>
      </w:pPr>
      <w:r>
        <w:rPr>
          <w:rFonts w:ascii="Calibri" w:eastAsia="Calibri"/>
          <w:spacing w:val="-3"/>
        </w:rPr>
        <w:t>4</w:t>
      </w:r>
      <w:r>
        <w:rPr>
          <w:spacing w:val="-1"/>
        </w:rPr>
        <w:t>、用邻苯二甲酸氢钾标准溶液检查试剂的质量和操作技术时，由于每克邻苯二甲</w:t>
      </w:r>
      <w:r>
        <w:rPr>
          <w:spacing w:val="8"/>
        </w:rPr>
        <w:t>酸氢钾的理论</w:t>
      </w:r>
      <w:r>
        <w:rPr>
          <w:rFonts w:ascii="Calibri" w:eastAsia="Calibri"/>
        </w:rPr>
        <w:t xml:space="preserve">CODCr </w:t>
      </w:r>
      <w:r>
        <w:rPr>
          <w:spacing w:val="-18"/>
        </w:rPr>
        <w:t xml:space="preserve">为 </w:t>
      </w:r>
      <w:r>
        <w:rPr>
          <w:rFonts w:ascii="Calibri" w:eastAsia="Calibri"/>
        </w:rPr>
        <w:t>1.176g,</w:t>
      </w:r>
      <w:r>
        <w:rPr>
          <w:spacing w:val="13"/>
        </w:rPr>
        <w:t>所以溶解</w:t>
      </w:r>
      <w:r>
        <w:rPr>
          <w:rFonts w:ascii="Calibri" w:eastAsia="Calibri"/>
        </w:rPr>
        <w:t xml:space="preserve">0.4251g </w:t>
      </w:r>
      <w:r>
        <w:rPr>
          <w:spacing w:val="-2"/>
        </w:rPr>
        <w:t>邻苯二甲酸氢钾</w:t>
      </w:r>
      <w:r>
        <w:rPr>
          <w:rFonts w:ascii="Calibri" w:eastAsia="Calibri"/>
          <w:spacing w:val="-3"/>
        </w:rPr>
        <w:t>(HOOCC6H4COOK)</w:t>
      </w:r>
      <w:r>
        <w:t>于重蒸馏</w:t>
      </w:r>
      <w:r>
        <w:rPr>
          <w:spacing w:val="-34"/>
        </w:rPr>
        <w:t xml:space="preserve">水中，转入 </w:t>
      </w:r>
      <w:r>
        <w:rPr>
          <w:rFonts w:ascii="Calibri" w:eastAsia="Calibri"/>
        </w:rPr>
        <w:t xml:space="preserve">1000mL </w:t>
      </w:r>
      <w:r>
        <w:rPr>
          <w:spacing w:val="-23"/>
        </w:rPr>
        <w:t xml:space="preserve">容量瓶，用重蒸馏水稀释至标线，使之成为 </w:t>
      </w:r>
      <w:r>
        <w:rPr>
          <w:rFonts w:ascii="Calibri" w:eastAsia="Calibri"/>
        </w:rPr>
        <w:t>500mg/L</w:t>
      </w:r>
      <w:r>
        <w:rPr>
          <w:rFonts w:ascii="Calibri" w:eastAsia="Calibri"/>
          <w:spacing w:val="57"/>
        </w:rPr>
        <w:t xml:space="preserve"> </w:t>
      </w:r>
      <w:r>
        <w:rPr>
          <w:spacing w:val="-19"/>
        </w:rPr>
        <w:t xml:space="preserve">的 </w:t>
      </w:r>
      <w:r>
        <w:rPr>
          <w:rFonts w:ascii="Calibri" w:eastAsia="Calibri"/>
        </w:rPr>
        <w:t xml:space="preserve">CODcr </w:t>
      </w:r>
      <w:r>
        <w:t>标准溶液。</w:t>
      </w:r>
    </w:p>
    <w:p>
      <w:pPr>
        <w:spacing w:after="0" w:line="424" w:lineRule="auto"/>
        <w:jc w:val="both"/>
        <w:sectPr>
          <w:pgSz w:w="17860" w:h="25260"/>
          <w:pgMar w:top="1980" w:right="0" w:bottom="280" w:left="0" w:header="708" w:footer="708"/>
          <w:pgNumType w:start="7"/>
          <w:cols w:space="708"/>
        </w:sectPr>
      </w:pPr>
    </w:p>
    <w:p>
      <w:pPr>
        <w:pStyle w:val="BodyText"/>
        <w:spacing w:before="44"/>
        <w:ind w:left="2700"/>
      </w:pPr>
      <w:r>
        <w:t>用时新配。</w:t>
      </w:r>
    </w:p>
    <w:p>
      <w:pPr>
        <w:pStyle w:val="BodyText"/>
        <w:spacing w:before="11"/>
        <w:rPr>
          <w:sz w:val="23"/>
        </w:rPr>
      </w:pPr>
    </w:p>
    <w:p>
      <w:pPr>
        <w:pStyle w:val="BodyText"/>
        <w:ind w:left="3960"/>
      </w:pPr>
      <w:r>
        <w:rPr>
          <w:rFonts w:ascii="Calibri" w:eastAsia="Calibri"/>
        </w:rPr>
        <w:t>5</w:t>
      </w:r>
      <w:r>
        <w:t>、</w:t>
      </w:r>
      <w:r>
        <w:rPr>
          <w:rFonts w:ascii="Calibri" w:eastAsia="Calibri"/>
        </w:rPr>
        <w:t xml:space="preserve">CODCr </w:t>
      </w:r>
      <w:r>
        <w:t>的测定结果应保留三位有效数字。</w:t>
      </w:r>
    </w:p>
    <w:p>
      <w:pPr>
        <w:pStyle w:val="BodyText"/>
        <w:spacing w:before="305" w:line="424" w:lineRule="auto"/>
        <w:ind w:left="2700" w:right="2648" w:firstLine="1263"/>
        <w:jc w:val="both"/>
        <w:rPr>
          <w:rFonts w:ascii="Calibri" w:eastAsia="Calibri"/>
        </w:rPr>
      </w:pPr>
      <w:r>
        <w:rPr>
          <w:rFonts w:ascii="Calibri" w:eastAsia="Calibri"/>
        </w:rPr>
        <w:t>6</w:t>
      </w:r>
      <w:r>
        <w:t>、每次实验时，应对硫酸亚铁铵标准滴定溶液进行标定，室温较高时尤其注意其浓度的变化。</w:t>
      </w:r>
      <w:r>
        <w:rPr>
          <w:rFonts w:ascii="Calibri" w:eastAsia="Calibri"/>
        </w:rPr>
        <w:t>(</w:t>
      </w:r>
      <w:r>
        <w:t>也可在滴定后的空白中再加入</w:t>
      </w:r>
      <w:r>
        <w:rPr>
          <w:rFonts w:ascii="Calibri" w:eastAsia="Calibri"/>
        </w:rPr>
        <w:t xml:space="preserve">10.0ml </w:t>
      </w:r>
      <w:r>
        <w:t>重铬酸钾标准溶液</w:t>
      </w:r>
      <w:r>
        <w:rPr>
          <w:rFonts w:ascii="Calibri" w:eastAsia="Calibri"/>
        </w:rPr>
        <w:t>,</w:t>
      </w:r>
      <w:r>
        <w:t>用硫酸亚铁铵滴定至终点</w:t>
      </w:r>
      <w:r>
        <w:rPr>
          <w:rFonts w:ascii="Calibri" w:eastAsia="Calibri"/>
        </w:rPr>
        <w:t>.)</w:t>
      </w:r>
    </w:p>
    <w:p>
      <w:pPr>
        <w:pStyle w:val="BodyText"/>
        <w:rPr>
          <w:rFonts w:ascii="Calibri"/>
          <w:sz w:val="34"/>
        </w:rPr>
      </w:pPr>
    </w:p>
    <w:p>
      <w:pPr>
        <w:pStyle w:val="BodyText"/>
        <w:rPr>
          <w:rFonts w:ascii="Calibri"/>
          <w:sz w:val="34"/>
        </w:rPr>
      </w:pPr>
    </w:p>
    <w:p>
      <w:pPr>
        <w:pStyle w:val="BodyText"/>
        <w:spacing w:before="9"/>
        <w:rPr>
          <w:rFonts w:ascii="Calibri"/>
          <w:sz w:val="46"/>
        </w:rPr>
      </w:pPr>
    </w:p>
    <w:p>
      <w:pPr>
        <w:pStyle w:val="BodyText"/>
        <w:spacing w:line="424" w:lineRule="auto"/>
        <w:ind w:left="2700" w:right="2505" w:firstLine="629"/>
      </w:pPr>
      <w:r>
        <w:rPr>
          <w:rFonts w:ascii="Calibri" w:eastAsia="Calibri"/>
          <w:spacing w:val="-1"/>
          <w:w w:val="102"/>
        </w:rPr>
        <w:t>PA</w:t>
      </w:r>
      <w:r>
        <w:rPr>
          <w:rFonts w:ascii="Calibri" w:eastAsia="Calibri"/>
          <w:w w:val="102"/>
        </w:rPr>
        <w:t>C</w:t>
      </w:r>
      <w:r>
        <w:rPr>
          <w:rFonts w:ascii="Calibri" w:eastAsia="Calibri"/>
        </w:rPr>
        <w:t xml:space="preserve"> </w:t>
      </w:r>
      <w:r>
        <w:rPr>
          <w:spacing w:val="-21"/>
          <w:w w:val="102"/>
        </w:rPr>
        <w:t>是常用的无机盐混凝剂，是聚合氯化铝，</w:t>
      </w:r>
      <w:r>
        <w:rPr>
          <w:rFonts w:ascii="Calibri" w:eastAsia="Calibri"/>
          <w:spacing w:val="-1"/>
          <w:w w:val="102"/>
        </w:rPr>
        <w:t>PA</w:t>
      </w:r>
      <w:r>
        <w:rPr>
          <w:rFonts w:ascii="Calibri" w:eastAsia="Calibri"/>
          <w:w w:val="102"/>
        </w:rPr>
        <w:t>M</w:t>
      </w:r>
      <w:r>
        <w:rPr>
          <w:rFonts w:ascii="Calibri" w:eastAsia="Calibri"/>
        </w:rPr>
        <w:t xml:space="preserve"> </w:t>
      </w:r>
      <w:r>
        <w:rPr>
          <w:spacing w:val="-1"/>
          <w:w w:val="102"/>
        </w:rPr>
        <w:t>是国内常用的非离子型高分子絮凝剂，</w:t>
      </w:r>
      <w:r>
        <w:rPr>
          <w:spacing w:val="-8"/>
        </w:rPr>
        <w:t xml:space="preserve">分子量 </w:t>
      </w:r>
      <w:r>
        <w:rPr>
          <w:rFonts w:ascii="Calibri" w:eastAsia="Calibri"/>
        </w:rPr>
        <w:t>150</w:t>
      </w:r>
      <w:r>
        <w:rPr>
          <w:rFonts w:ascii="Calibri" w:eastAsia="Calibri"/>
          <w:spacing w:val="61"/>
        </w:rPr>
        <w:t xml:space="preserve"> </w:t>
      </w:r>
      <w:r>
        <w:t>万－</w:t>
      </w:r>
      <w:r>
        <w:rPr>
          <w:rFonts w:ascii="Calibri" w:eastAsia="Calibri"/>
        </w:rPr>
        <w:t>900</w:t>
      </w:r>
      <w:r>
        <w:rPr>
          <w:rFonts w:ascii="Calibri" w:eastAsia="Calibri"/>
          <w:spacing w:val="61"/>
        </w:rPr>
        <w:t xml:space="preserve"> </w:t>
      </w:r>
      <w:r>
        <w:rPr>
          <w:spacing w:val="-6"/>
        </w:rPr>
        <w:t xml:space="preserve">万，商品浓度一般为 </w:t>
      </w:r>
      <w:r>
        <w:rPr>
          <w:rFonts w:ascii="Calibri" w:eastAsia="Calibri"/>
        </w:rPr>
        <w:t>8</w:t>
      </w:r>
      <w:r>
        <w:rPr>
          <w:spacing w:val="-2"/>
        </w:rPr>
        <w:t>％。</w:t>
      </w:r>
      <w:r>
        <w:rPr>
          <w:rFonts w:ascii="Calibri" w:eastAsia="Calibri"/>
        </w:rPr>
        <w:t xml:space="preserve">PAC </w:t>
      </w:r>
      <w:r>
        <w:t>的作用是通过它或者它的水解产物的压</w:t>
      </w:r>
      <w:r>
        <w:rPr>
          <w:spacing w:val="-14"/>
        </w:rPr>
        <w:t xml:space="preserve">缩双电层、电性中和、卷带网捕以及吸附桥连等四个方面的作用完成的，将能被氧化剂氧化 </w:t>
      </w:r>
      <w:r>
        <w:rPr>
          <w:spacing w:val="-8"/>
        </w:rPr>
        <w:t xml:space="preserve">造成 </w:t>
      </w:r>
      <w:r>
        <w:rPr>
          <w:rFonts w:ascii="Calibri" w:eastAsia="Calibri"/>
        </w:rPr>
        <w:t>COD</w:t>
      </w:r>
      <w:r>
        <w:rPr>
          <w:rFonts w:ascii="Calibri" w:eastAsia="Calibri"/>
          <w:spacing w:val="3"/>
        </w:rPr>
        <w:t xml:space="preserve">  </w:t>
      </w:r>
      <w:r>
        <w:rPr>
          <w:spacing w:val="-3"/>
        </w:rPr>
        <w:t xml:space="preserve">的颗粒物质沉淀下来过滤掉，从而降低了 </w:t>
      </w:r>
      <w:r>
        <w:rPr>
          <w:rFonts w:ascii="Calibri" w:eastAsia="Calibri"/>
        </w:rPr>
        <w:t>COD</w:t>
      </w:r>
      <w:r>
        <w:t>，颗粒物质的沉淀，毫无疑问的降</w:t>
      </w:r>
      <w:r>
        <w:rPr>
          <w:spacing w:val="1"/>
        </w:rPr>
        <w:t xml:space="preserve">低了 </w:t>
      </w:r>
      <w:r>
        <w:rPr>
          <w:rFonts w:ascii="Calibri" w:eastAsia="Calibri"/>
        </w:rPr>
        <w:t>ss</w:t>
      </w:r>
      <w:r>
        <w:rPr>
          <w:spacing w:val="-2"/>
        </w:rPr>
        <w:t xml:space="preserve">，所谓 </w:t>
      </w:r>
      <w:r>
        <w:rPr>
          <w:rFonts w:ascii="Calibri" w:eastAsia="Calibri"/>
        </w:rPr>
        <w:t xml:space="preserve">BOD </w:t>
      </w:r>
      <w:r>
        <w:t>是指水中有机物被好氧微生物分解时所需要的氧量，它反应了在有氧的</w:t>
      </w:r>
      <w:r>
        <w:rPr>
          <w:spacing w:val="-2"/>
        </w:rPr>
        <w:t xml:space="preserve">条件下水中可生物降解的有机物量，如果说这些有机物被沉淀去除的话 </w:t>
      </w:r>
      <w:r>
        <w:rPr>
          <w:rFonts w:ascii="Calibri" w:eastAsia="Calibri"/>
        </w:rPr>
        <w:t>BOD</w:t>
      </w:r>
      <w:r>
        <w:rPr>
          <w:rFonts w:ascii="Calibri" w:eastAsia="Calibri"/>
          <w:spacing w:val="52"/>
        </w:rPr>
        <w:t xml:space="preserve"> </w:t>
      </w:r>
      <w:r>
        <w:t>就会降低。而</w:t>
      </w:r>
      <w:r>
        <w:rPr>
          <w:rFonts w:ascii="Calibri" w:eastAsia="Calibri"/>
        </w:rPr>
        <w:t>PAM</w:t>
      </w:r>
      <w:r>
        <w:rPr>
          <w:rFonts w:ascii="Calibri" w:eastAsia="Calibri"/>
          <w:spacing w:val="20"/>
        </w:rPr>
        <w:t xml:space="preserve">   </w:t>
      </w:r>
      <w:r>
        <w:t>是高分絮凝剂，有机高分子絮凝剂具有在颗粒间形成更大的絮体由此产生的巨大表面吸附作用。降低水中的各项指标的原理同上。</w:t>
      </w:r>
    </w:p>
    <w:p>
      <w:pPr>
        <w:pStyle w:val="BodyText"/>
        <w:spacing w:line="424" w:lineRule="auto"/>
        <w:ind w:left="2700" w:right="2667" w:firstLine="629"/>
        <w:jc w:val="both"/>
      </w:pPr>
      <w:r>
        <w:rPr>
          <w:spacing w:val="-14"/>
        </w:rPr>
        <w:t>值得注意的是，任何水处理的方法都是有局限性的，也就是说不一定利用絮凝和混凝剂</w:t>
      </w:r>
      <w:r>
        <w:rPr>
          <w:spacing w:val="-11"/>
        </w:rPr>
        <w:t>都能降低水中的各项指标，如果水中的有机物质全部溶解，不成为胶体，也没有以颗粒状形式存在的情况下，投加絮凝剂和混凝剂作用甚微。</w:t>
      </w:r>
    </w:p>
    <w:p>
      <w:pPr>
        <w:pStyle w:val="BodyText"/>
        <w:spacing w:line="424" w:lineRule="auto"/>
        <w:ind w:left="2700" w:right="2484" w:firstLine="629"/>
      </w:pPr>
      <w:r>
        <w:t>聚丙烯酰胺</w:t>
      </w:r>
      <w:r>
        <w:rPr>
          <w:spacing w:val="-3"/>
        </w:rPr>
        <w:t>（</w:t>
      </w:r>
      <w:r>
        <w:rPr>
          <w:rFonts w:ascii="Calibri" w:eastAsia="Calibri"/>
          <w:spacing w:val="-3"/>
        </w:rPr>
        <w:t>Polyacrylamide</w:t>
      </w:r>
      <w:r>
        <w:rPr>
          <w:spacing w:val="-3"/>
        </w:rPr>
        <w:t>）</w:t>
      </w:r>
      <w:r>
        <w:rPr>
          <w:spacing w:val="49"/>
        </w:rPr>
        <w:t xml:space="preserve">简称 </w:t>
      </w:r>
      <w:r>
        <w:rPr>
          <w:rFonts w:ascii="Calibri" w:eastAsia="Calibri"/>
          <w:spacing w:val="-8"/>
        </w:rPr>
        <w:t>PAM</w:t>
      </w:r>
      <w:r>
        <w:rPr>
          <w:spacing w:val="-3"/>
        </w:rPr>
        <w:t>，由丙烯酰胺单体聚合而成，是一种水溶性线型</w:t>
      </w:r>
      <w:r>
        <w:rPr>
          <w:spacing w:val="-16"/>
        </w:rPr>
        <w:t>高分子物质。单体丙烯酰胺化学性质非常活泼，在双键及酰胺基处可进行一系列的化学反 应</w:t>
      </w:r>
      <w:r>
        <w:rPr>
          <w:spacing w:val="-17"/>
        </w:rPr>
        <w:t>，采用不同的工艺，导入不同的官能基团，可以得到不同电荷产品：阴离子、阳离子、非离</w:t>
      </w:r>
      <w:r>
        <w:rPr>
          <w:spacing w:val="-16"/>
        </w:rPr>
        <w:t>子、两性离子聚丙烯酰胺。</w:t>
      </w:r>
      <w:r>
        <w:rPr>
          <w:rFonts w:ascii="Calibri" w:eastAsia="Calibri"/>
        </w:rPr>
        <w:t>PAM</w:t>
      </w:r>
      <w:r>
        <w:rPr>
          <w:rFonts w:ascii="Calibri" w:eastAsia="Calibri"/>
          <w:spacing w:val="3"/>
        </w:rPr>
        <w:t xml:space="preserve">    </w:t>
      </w:r>
      <w:r>
        <w:t>的平均分子量从数千到数千万以上沿键状分子有若干官能基</w:t>
      </w:r>
      <w:r>
        <w:rPr>
          <w:spacing w:val="-15"/>
        </w:rPr>
        <w:t>团，在水中可大部分电离，属于高分子电解质。根据它可离解基团的特性分为阴离子型</w:t>
      </w:r>
    </w:p>
    <w:p>
      <w:pPr>
        <w:pStyle w:val="BodyText"/>
        <w:spacing w:line="393" w:lineRule="exact"/>
        <w:ind w:left="2700"/>
      </w:pPr>
      <w:r>
        <w:t>（如</w:t>
      </w:r>
      <w:r>
        <w:rPr>
          <w:rFonts w:ascii="Calibri" w:eastAsia="Calibri"/>
        </w:rPr>
        <w:t xml:space="preserve">--COOH,--SO3H,--OSO3H </w:t>
      </w:r>
      <w:r>
        <w:t>等）阳离子型（如</w:t>
      </w:r>
      <w:r>
        <w:rPr>
          <w:rFonts w:ascii="Calibri" w:eastAsia="Calibri"/>
        </w:rPr>
        <w:t>--NH3OH,--NH2OH,-CONH3OH)</w:t>
      </w:r>
      <w:r>
        <w:t>和非离子型。产</w:t>
      </w:r>
    </w:p>
    <w:p>
      <w:pPr>
        <w:pStyle w:val="BodyText"/>
        <w:spacing w:before="295" w:line="424" w:lineRule="auto"/>
        <w:ind w:left="2700" w:right="2427"/>
      </w:pPr>
      <w:r>
        <w:t xml:space="preserve">品外观为白色粉末，易溶于水，几乎不溶于苯，乙醚、酯类、丙酮等一般有机溶剂，其水溶液几近透明的粘稠液体，属非危险品，无毒、无腐蚀性，固体 </w:t>
      </w:r>
      <w:r>
        <w:rPr>
          <w:rFonts w:ascii="Calibri" w:eastAsia="Calibri" w:hAnsi="Calibri"/>
        </w:rPr>
        <w:t xml:space="preserve">PAM  </w:t>
      </w:r>
      <w:r>
        <w:t>有吸湿性，吸湿性随离子度的增加而增加，</w:t>
      </w:r>
      <w:r>
        <w:rPr>
          <w:rFonts w:ascii="Calibri" w:eastAsia="Calibri" w:hAnsi="Calibri"/>
        </w:rPr>
        <w:t xml:space="preserve">PAM   </w:t>
      </w:r>
      <w:r>
        <w:t>热稳定性好；加热到</w:t>
      </w:r>
      <w:r>
        <w:rPr>
          <w:rFonts w:ascii="Calibri" w:eastAsia="Calibri" w:hAnsi="Calibri"/>
        </w:rPr>
        <w:t>100</w:t>
      </w:r>
      <w:r>
        <w:t>℃稳定性良好，但在</w:t>
      </w:r>
      <w:r>
        <w:rPr>
          <w:rFonts w:ascii="Calibri" w:eastAsia="Calibri" w:hAnsi="Calibri"/>
        </w:rPr>
        <w:t>150</w:t>
      </w:r>
      <w:r>
        <w:t>℃以上时易分解产中氮气，在分子间发生亚胺化作用而不溶于水，密度（克）毫升</w:t>
      </w:r>
      <w:r>
        <w:rPr>
          <w:rFonts w:ascii="Calibri" w:eastAsia="Calibri" w:hAnsi="Calibri"/>
        </w:rPr>
        <w:t>23</w:t>
      </w:r>
      <w:r>
        <w:t>℃</w:t>
      </w:r>
      <w:r>
        <w:rPr>
          <w:rFonts w:ascii="Calibri" w:eastAsia="Calibri" w:hAnsi="Calibri"/>
        </w:rPr>
        <w:t>1.302</w:t>
      </w:r>
      <w:r>
        <w:t>。玻璃化湿度</w:t>
      </w:r>
      <w:r>
        <w:rPr>
          <w:rFonts w:ascii="Calibri" w:eastAsia="Calibri" w:hAnsi="Calibri"/>
        </w:rPr>
        <w:t>153</w:t>
      </w:r>
      <w:r>
        <w:t>℃，</w:t>
      </w:r>
      <w:r>
        <w:rPr>
          <w:rFonts w:ascii="Calibri" w:eastAsia="Calibri" w:hAnsi="Calibri"/>
        </w:rPr>
        <w:t xml:space="preserve">PAM </w:t>
      </w:r>
      <w:r>
        <w:t>在应力作用下表现出非牛顿流动性。</w:t>
      </w:r>
    </w:p>
    <w:p>
      <w:pPr>
        <w:pStyle w:val="BodyText"/>
        <w:spacing w:line="392" w:lineRule="exact"/>
        <w:ind w:left="3647"/>
      </w:pPr>
      <w:r>
        <w:t>使用特性</w:t>
      </w:r>
    </w:p>
    <w:p>
      <w:pPr>
        <w:spacing w:after="0" w:line="392" w:lineRule="exact"/>
        <w:sectPr>
          <w:pgSz w:w="17860" w:h="25260"/>
          <w:pgMar w:top="1980" w:right="0" w:bottom="280" w:left="0" w:header="708" w:footer="708"/>
          <w:pgNumType w:start="8"/>
          <w:cols w:space="708"/>
        </w:sectPr>
      </w:pPr>
    </w:p>
    <w:p>
      <w:pPr>
        <w:pStyle w:val="ListParagraph"/>
        <w:numPr>
          <w:ilvl w:val="0"/>
          <w:numId w:val="6"/>
        </w:numPr>
        <w:tabs>
          <w:tab w:val="left" w:pos="4124"/>
        </w:tabs>
        <w:spacing w:before="44" w:after="0" w:line="240" w:lineRule="auto"/>
        <w:ind w:left="4123" w:right="0" w:hanging="477"/>
        <w:jc w:val="left"/>
        <w:rPr>
          <w:sz w:val="31"/>
        </w:rPr>
      </w:pPr>
      <w:r>
        <w:rPr>
          <w:spacing w:val="-1"/>
          <w:sz w:val="31"/>
        </w:rPr>
        <w:t>絮凝性：</w:t>
      </w:r>
      <w:r>
        <w:rPr>
          <w:rFonts w:ascii="Calibri" w:eastAsia="Calibri"/>
          <w:spacing w:val="-3"/>
          <w:sz w:val="31"/>
        </w:rPr>
        <w:t>PAM</w:t>
      </w:r>
      <w:r>
        <w:rPr>
          <w:rFonts w:ascii="Calibri" w:eastAsia="Calibri"/>
          <w:spacing w:val="-16"/>
          <w:sz w:val="31"/>
        </w:rPr>
        <w:t xml:space="preserve"> </w:t>
      </w:r>
      <w:r>
        <w:rPr>
          <w:sz w:val="31"/>
        </w:rPr>
        <w:t>能使悬浮物质通过电中和，架桥吸附作用，起絮凝作用。</w:t>
      </w:r>
    </w:p>
    <w:p>
      <w:pPr>
        <w:pStyle w:val="BodyText"/>
        <w:spacing w:before="11"/>
        <w:rPr>
          <w:sz w:val="23"/>
        </w:rPr>
      </w:pPr>
    </w:p>
    <w:p>
      <w:pPr>
        <w:pStyle w:val="ListParagraph"/>
        <w:numPr>
          <w:ilvl w:val="0"/>
          <w:numId w:val="6"/>
        </w:numPr>
        <w:tabs>
          <w:tab w:val="left" w:pos="4124"/>
        </w:tabs>
        <w:spacing w:before="0" w:after="0" w:line="240" w:lineRule="auto"/>
        <w:ind w:left="4123" w:right="0" w:hanging="477"/>
        <w:jc w:val="left"/>
        <w:rPr>
          <w:sz w:val="31"/>
        </w:rPr>
      </w:pPr>
      <w:r>
        <w:rPr>
          <w:sz w:val="31"/>
        </w:rPr>
        <w:t>粘合性：能通过机械的、物理的、化学的作用，起粘合作用。</w:t>
      </w:r>
    </w:p>
    <w:p>
      <w:pPr>
        <w:pStyle w:val="ListParagraph"/>
        <w:numPr>
          <w:ilvl w:val="0"/>
          <w:numId w:val="6"/>
        </w:numPr>
        <w:tabs>
          <w:tab w:val="left" w:pos="4128"/>
        </w:tabs>
        <w:spacing w:before="305" w:after="0" w:line="240" w:lineRule="auto"/>
        <w:ind w:left="4127" w:right="0" w:hanging="481"/>
        <w:jc w:val="left"/>
        <w:rPr>
          <w:sz w:val="31"/>
        </w:rPr>
      </w:pPr>
      <w:r>
        <w:rPr>
          <w:spacing w:val="-41"/>
          <w:w w:val="102"/>
          <w:sz w:val="31"/>
        </w:rPr>
        <w:t>降阻性：</w:t>
      </w:r>
      <w:r>
        <w:rPr>
          <w:rFonts w:ascii="Calibri" w:eastAsia="Calibri" w:hAnsi="Calibri"/>
          <w:spacing w:val="-1"/>
          <w:w w:val="102"/>
          <w:sz w:val="31"/>
        </w:rPr>
        <w:t>PA</w:t>
      </w:r>
      <w:r>
        <w:rPr>
          <w:rFonts w:ascii="Calibri" w:eastAsia="Calibri" w:hAnsi="Calibri"/>
          <w:spacing w:val="24"/>
          <w:w w:val="102"/>
          <w:sz w:val="31"/>
        </w:rPr>
        <w:t>M</w:t>
      </w:r>
      <w:r>
        <w:rPr>
          <w:w w:val="102"/>
          <w:sz w:val="31"/>
        </w:rPr>
        <w:t>能有效地降低流体的摩擦阻力</w:t>
      </w:r>
      <w:r>
        <w:rPr>
          <w:spacing w:val="-22"/>
          <w:w w:val="102"/>
          <w:sz w:val="31"/>
        </w:rPr>
        <w:t>，水中加入微量</w:t>
      </w:r>
      <w:r>
        <w:rPr>
          <w:rFonts w:ascii="Calibri" w:eastAsia="Calibri" w:hAnsi="Calibri"/>
          <w:spacing w:val="-1"/>
          <w:w w:val="102"/>
          <w:sz w:val="31"/>
        </w:rPr>
        <w:t>PA</w:t>
      </w:r>
      <w:r>
        <w:rPr>
          <w:rFonts w:ascii="Calibri" w:eastAsia="Calibri" w:hAnsi="Calibri"/>
          <w:spacing w:val="23"/>
          <w:w w:val="102"/>
          <w:sz w:val="31"/>
        </w:rPr>
        <w:t>M</w:t>
      </w:r>
      <w:r>
        <w:rPr>
          <w:spacing w:val="11"/>
          <w:w w:val="102"/>
          <w:sz w:val="31"/>
        </w:rPr>
        <w:t>就能降阻</w:t>
      </w:r>
      <w:r>
        <w:rPr>
          <w:rFonts w:ascii="Calibri" w:eastAsia="Calibri" w:hAnsi="Calibri"/>
          <w:spacing w:val="-1"/>
          <w:w w:val="102"/>
          <w:sz w:val="31"/>
        </w:rPr>
        <w:t>50—80</w:t>
      </w:r>
      <w:r>
        <w:rPr>
          <w:rFonts w:ascii="Calibri" w:eastAsia="Calibri" w:hAnsi="Calibri"/>
          <w:spacing w:val="-6"/>
          <w:w w:val="102"/>
          <w:sz w:val="31"/>
        </w:rPr>
        <w:t>%</w:t>
      </w:r>
      <w:r>
        <w:rPr>
          <w:w w:val="102"/>
          <w:sz w:val="31"/>
        </w:rPr>
        <w:t>。</w:t>
      </w:r>
    </w:p>
    <w:p>
      <w:pPr>
        <w:pStyle w:val="ListParagraph"/>
        <w:numPr>
          <w:ilvl w:val="0"/>
          <w:numId w:val="6"/>
        </w:numPr>
        <w:tabs>
          <w:tab w:val="left" w:pos="4128"/>
        </w:tabs>
        <w:spacing w:before="305" w:after="0" w:line="424" w:lineRule="auto"/>
        <w:ind w:left="2700" w:right="2687" w:firstLine="946"/>
        <w:jc w:val="left"/>
        <w:rPr>
          <w:sz w:val="31"/>
        </w:rPr>
      </w:pPr>
      <w:r>
        <w:rPr>
          <w:spacing w:val="-5"/>
          <w:sz w:val="31"/>
        </w:rPr>
        <w:t>增稠性：</w:t>
      </w:r>
      <w:r>
        <w:rPr>
          <w:rFonts w:ascii="Calibri" w:eastAsia="Calibri"/>
          <w:spacing w:val="-18"/>
          <w:sz w:val="31"/>
        </w:rPr>
        <w:t>PAM</w:t>
      </w:r>
      <w:r>
        <w:rPr>
          <w:rFonts w:ascii="Calibri" w:eastAsia="Calibri"/>
          <w:spacing w:val="-3"/>
          <w:sz w:val="31"/>
        </w:rPr>
        <w:t xml:space="preserve"> </w:t>
      </w:r>
      <w:r>
        <w:rPr>
          <w:spacing w:val="-9"/>
          <w:sz w:val="31"/>
        </w:rPr>
        <w:t xml:space="preserve">在中性和酸条件下均有增稠作用，当 </w:t>
      </w:r>
      <w:r>
        <w:rPr>
          <w:rFonts w:ascii="Calibri" w:eastAsia="Calibri"/>
          <w:sz w:val="31"/>
        </w:rPr>
        <w:t>PH</w:t>
      </w:r>
      <w:r>
        <w:rPr>
          <w:rFonts w:ascii="Calibri" w:eastAsia="Calibri"/>
          <w:spacing w:val="30"/>
          <w:sz w:val="31"/>
        </w:rPr>
        <w:t xml:space="preserve"> </w:t>
      </w:r>
      <w:r>
        <w:rPr>
          <w:spacing w:val="-18"/>
          <w:sz w:val="31"/>
        </w:rPr>
        <w:t xml:space="preserve">值在 </w:t>
      </w:r>
      <w:r>
        <w:rPr>
          <w:rFonts w:ascii="Calibri" w:eastAsia="Calibri"/>
          <w:sz w:val="31"/>
        </w:rPr>
        <w:t>10</w:t>
      </w:r>
      <w:r>
        <w:rPr>
          <w:rFonts w:ascii="Calibri" w:eastAsia="Calibri"/>
          <w:spacing w:val="35"/>
          <w:sz w:val="31"/>
        </w:rPr>
        <w:t xml:space="preserve"> </w:t>
      </w:r>
      <w:r>
        <w:rPr>
          <w:spacing w:val="-18"/>
          <w:sz w:val="31"/>
        </w:rPr>
        <w:t xml:space="preserve">以上 </w:t>
      </w:r>
      <w:r>
        <w:rPr>
          <w:rFonts w:ascii="Calibri" w:eastAsia="Calibri"/>
          <w:sz w:val="31"/>
        </w:rPr>
        <w:t>PAM</w:t>
      </w:r>
      <w:r>
        <w:rPr>
          <w:rFonts w:ascii="Calibri" w:eastAsia="Calibri"/>
          <w:spacing w:val="-3"/>
          <w:sz w:val="31"/>
        </w:rPr>
        <w:t xml:space="preserve"> </w:t>
      </w:r>
      <w:r>
        <w:rPr>
          <w:sz w:val="31"/>
        </w:rPr>
        <w:t>易水解。呈半网状结构时，增稠将更明显。</w:t>
      </w:r>
    </w:p>
    <w:p>
      <w:pPr>
        <w:pStyle w:val="BodyText"/>
        <w:spacing w:line="395" w:lineRule="exact"/>
        <w:ind w:left="3647"/>
      </w:pPr>
      <w:r>
        <w:rPr>
          <w:rFonts w:ascii="Calibri" w:eastAsia="Calibri"/>
        </w:rPr>
        <w:t xml:space="preserve">PAM </w:t>
      </w:r>
      <w:r>
        <w:t>的作用原理简介</w:t>
      </w:r>
    </w:p>
    <w:p>
      <w:pPr>
        <w:pStyle w:val="ListParagraph"/>
        <w:numPr>
          <w:ilvl w:val="0"/>
          <w:numId w:val="5"/>
        </w:numPr>
        <w:tabs>
          <w:tab w:val="left" w:pos="4124"/>
        </w:tabs>
        <w:spacing w:before="304" w:after="0" w:line="424" w:lineRule="auto"/>
        <w:ind w:left="2700" w:right="2624" w:firstLine="946"/>
        <w:jc w:val="both"/>
        <w:rPr>
          <w:sz w:val="31"/>
        </w:rPr>
      </w:pPr>
      <w:r>
        <w:rPr>
          <w:spacing w:val="-1"/>
          <w:sz w:val="31"/>
        </w:rPr>
        <w:t>絮凝作用原理：</w:t>
      </w:r>
      <w:r>
        <w:rPr>
          <w:rFonts w:ascii="Calibri" w:eastAsia="Calibri"/>
          <w:spacing w:val="-6"/>
          <w:sz w:val="31"/>
        </w:rPr>
        <w:t>PAM</w:t>
      </w:r>
      <w:r>
        <w:rPr>
          <w:rFonts w:ascii="Calibri" w:eastAsia="Calibri"/>
          <w:spacing w:val="29"/>
          <w:sz w:val="31"/>
        </w:rPr>
        <w:t xml:space="preserve"> </w:t>
      </w:r>
      <w:r>
        <w:rPr>
          <w:sz w:val="31"/>
        </w:rPr>
        <w:t xml:space="preserve">用于絮凝时，与被絮凝物种类表面性质，特别是动电位，粘度、浊度及悬浮液的 </w:t>
      </w:r>
      <w:r>
        <w:rPr>
          <w:rFonts w:ascii="Calibri" w:eastAsia="Calibri"/>
          <w:sz w:val="31"/>
        </w:rPr>
        <w:t>PH</w:t>
      </w:r>
      <w:r>
        <w:rPr>
          <w:rFonts w:ascii="Calibri" w:eastAsia="Calibri"/>
          <w:spacing w:val="65"/>
          <w:sz w:val="31"/>
        </w:rPr>
        <w:t xml:space="preserve"> </w:t>
      </w:r>
      <w:r>
        <w:rPr>
          <w:spacing w:val="-1"/>
          <w:sz w:val="31"/>
        </w:rPr>
        <w:t>值有关，颗粒表面的动电位，是颗粒阻聚的原因加入表面电荷相反</w:t>
      </w:r>
      <w:r>
        <w:rPr>
          <w:spacing w:val="-38"/>
          <w:sz w:val="31"/>
        </w:rPr>
        <w:t xml:space="preserve">的 </w:t>
      </w:r>
      <w:r>
        <w:rPr>
          <w:rFonts w:ascii="Calibri" w:eastAsia="Calibri"/>
          <w:spacing w:val="-8"/>
          <w:sz w:val="31"/>
        </w:rPr>
        <w:t>PAM</w:t>
      </w:r>
      <w:r>
        <w:rPr>
          <w:spacing w:val="-3"/>
          <w:sz w:val="31"/>
        </w:rPr>
        <w:t>，能速动电位降低而凝聚。</w:t>
      </w:r>
    </w:p>
    <w:p>
      <w:pPr>
        <w:pStyle w:val="ListParagraph"/>
        <w:numPr>
          <w:ilvl w:val="0"/>
          <w:numId w:val="5"/>
        </w:numPr>
        <w:tabs>
          <w:tab w:val="left" w:pos="4128"/>
        </w:tabs>
        <w:spacing w:before="0" w:after="0" w:line="424" w:lineRule="auto"/>
        <w:ind w:left="2700" w:right="2527" w:firstLine="946"/>
        <w:jc w:val="both"/>
        <w:rPr>
          <w:sz w:val="31"/>
        </w:rPr>
      </w:pPr>
      <w:r>
        <w:rPr>
          <w:sz w:val="31"/>
        </w:rPr>
        <w:t>吸附架桥：</w:t>
      </w:r>
      <w:r>
        <w:rPr>
          <w:rFonts w:ascii="Calibri" w:eastAsia="Calibri"/>
          <w:sz w:val="31"/>
        </w:rPr>
        <w:t>PAM</w:t>
      </w:r>
      <w:r>
        <w:rPr>
          <w:rFonts w:ascii="Calibri" w:eastAsia="Calibri"/>
          <w:spacing w:val="59"/>
          <w:sz w:val="31"/>
        </w:rPr>
        <w:t xml:space="preserve"> </w:t>
      </w:r>
      <w:r>
        <w:rPr>
          <w:spacing w:val="-1"/>
          <w:sz w:val="31"/>
        </w:rPr>
        <w:t xml:space="preserve">分子链固定在不同的颗粒表面上，各颗粒之间形成聚合物的桥， </w:t>
      </w:r>
      <w:r>
        <w:rPr>
          <w:sz w:val="31"/>
        </w:rPr>
        <w:t>使颗粒形成聚集体而沉降。</w:t>
      </w:r>
    </w:p>
    <w:p>
      <w:pPr>
        <w:pStyle w:val="ListParagraph"/>
        <w:numPr>
          <w:ilvl w:val="0"/>
          <w:numId w:val="5"/>
        </w:numPr>
        <w:tabs>
          <w:tab w:val="left" w:pos="4124"/>
        </w:tabs>
        <w:spacing w:before="0" w:after="0" w:line="395" w:lineRule="exact"/>
        <w:ind w:left="4123" w:right="0" w:hanging="477"/>
        <w:jc w:val="left"/>
        <w:rPr>
          <w:sz w:val="31"/>
        </w:rPr>
      </w:pPr>
      <w:r>
        <w:rPr>
          <w:spacing w:val="-1"/>
          <w:sz w:val="31"/>
        </w:rPr>
        <w:t>表面吸附：</w:t>
      </w:r>
      <w:r>
        <w:rPr>
          <w:rFonts w:ascii="Calibri" w:eastAsia="Calibri"/>
          <w:spacing w:val="-3"/>
          <w:sz w:val="31"/>
        </w:rPr>
        <w:t>PAM</w:t>
      </w:r>
      <w:r>
        <w:rPr>
          <w:rFonts w:ascii="Calibri" w:eastAsia="Calibri"/>
          <w:spacing w:val="-21"/>
          <w:sz w:val="31"/>
        </w:rPr>
        <w:t xml:space="preserve"> </w:t>
      </w:r>
      <w:r>
        <w:rPr>
          <w:sz w:val="31"/>
        </w:rPr>
        <w:t>分子上的极性基团颗粒的各种吸附。</w:t>
      </w:r>
    </w:p>
    <w:p>
      <w:pPr>
        <w:pStyle w:val="ListParagraph"/>
        <w:numPr>
          <w:ilvl w:val="0"/>
          <w:numId w:val="5"/>
        </w:numPr>
        <w:tabs>
          <w:tab w:val="left" w:pos="4124"/>
        </w:tabs>
        <w:spacing w:before="303" w:after="0" w:line="424" w:lineRule="auto"/>
        <w:ind w:left="2700" w:right="2628" w:firstLine="946"/>
        <w:jc w:val="left"/>
        <w:rPr>
          <w:sz w:val="31"/>
        </w:rPr>
      </w:pPr>
      <w:r>
        <w:rPr>
          <w:spacing w:val="-1"/>
          <w:sz w:val="31"/>
        </w:rPr>
        <w:t>增强作用：</w:t>
      </w:r>
      <w:r>
        <w:rPr>
          <w:rFonts w:ascii="Calibri" w:eastAsia="Calibri"/>
          <w:spacing w:val="-5"/>
          <w:sz w:val="31"/>
        </w:rPr>
        <w:t>PAM</w:t>
      </w:r>
      <w:r>
        <w:rPr>
          <w:rFonts w:ascii="Calibri" w:eastAsia="Calibri"/>
          <w:spacing w:val="28"/>
          <w:sz w:val="31"/>
        </w:rPr>
        <w:t xml:space="preserve"> </w:t>
      </w:r>
      <w:r>
        <w:rPr>
          <w:spacing w:val="-1"/>
          <w:sz w:val="31"/>
        </w:rPr>
        <w:t>分子链与分散相通过种种机械、物理、化学等作用，将分散相牵</w:t>
      </w:r>
      <w:r>
        <w:rPr>
          <w:sz w:val="31"/>
        </w:rPr>
        <w:t>连在一起，形成网状，从而起增强作用。</w:t>
      </w:r>
    </w:p>
    <w:p>
      <w:pPr>
        <w:pStyle w:val="BodyText"/>
        <w:spacing w:line="395" w:lineRule="exact"/>
        <w:ind w:left="3647"/>
      </w:pPr>
      <w:r>
        <w:t>一、阴离子聚丙烯酰胺</w:t>
      </w:r>
    </w:p>
    <w:p>
      <w:pPr>
        <w:pStyle w:val="BodyText"/>
        <w:spacing w:before="10"/>
        <w:rPr>
          <w:sz w:val="23"/>
        </w:rPr>
      </w:pPr>
    </w:p>
    <w:p>
      <w:pPr>
        <w:pStyle w:val="BodyText"/>
        <w:spacing w:line="424" w:lineRule="auto"/>
        <w:ind w:left="2700" w:right="2484" w:firstLine="946"/>
      </w:pPr>
      <w:r>
        <w:rPr>
          <w:rFonts w:ascii="Calibri" w:eastAsia="Calibri"/>
        </w:rPr>
        <w:t>[</w:t>
      </w:r>
      <w:r>
        <w:rPr>
          <w:spacing w:val="-2"/>
        </w:rPr>
        <w:t>产品应用</w:t>
      </w:r>
      <w:r>
        <w:rPr>
          <w:rFonts w:ascii="Calibri" w:eastAsia="Calibri"/>
          <w:spacing w:val="8"/>
        </w:rPr>
        <w:t xml:space="preserve">]   </w:t>
      </w:r>
      <w:r>
        <w:rPr>
          <w:rFonts w:ascii="Calibri" w:eastAsia="Calibri"/>
        </w:rPr>
        <w:t>1</w:t>
      </w:r>
      <w:r>
        <w:t>、主要用作絮凝剂：对于悬浮颗粒，较粗、浓度高、粒子带阳电荷，水</w:t>
      </w:r>
      <w:r>
        <w:rPr>
          <w:rFonts w:ascii="Calibri" w:eastAsia="Calibri"/>
        </w:rPr>
        <w:t>PH</w:t>
      </w:r>
      <w:r>
        <w:rPr>
          <w:rFonts w:ascii="Calibri" w:eastAsia="Calibri"/>
          <w:spacing w:val="13"/>
        </w:rPr>
        <w:t xml:space="preserve">   </w:t>
      </w:r>
      <w:r>
        <w:t>值为中性或碱性的污水，由于阴离子聚丙烯酰胺分子链中含有一定量极性基能吸附水中</w:t>
      </w:r>
      <w:r>
        <w:rPr>
          <w:spacing w:val="-13"/>
        </w:rPr>
        <w:t xml:space="preserve">悬浮的固体粒子，使粒子间架桥形成大的絮凝物。因此它加速悬浮液中的粒子的沉降，有非  </w:t>
      </w:r>
      <w:r>
        <w:rPr>
          <w:spacing w:val="-15"/>
        </w:rPr>
        <w:t xml:space="preserve">常明显的加快溶液的澄清，促进过滤等效果。该产品广泛用于化学工业废水、废液的处理， </w:t>
      </w:r>
      <w:r>
        <w:rPr>
          <w:spacing w:val="-16"/>
        </w:rPr>
        <w:t>市政污水处理。自来水工业、高浊度水的净化、沉清、洗煤、选矿、冶金、钢铁工业、锌、</w:t>
      </w:r>
      <w:r>
        <w:rPr>
          <w:spacing w:val="6"/>
        </w:rPr>
        <w:t xml:space="preserve">铝加工业、电子工业等水处理。 </w:t>
      </w:r>
      <w:r>
        <w:rPr>
          <w:rFonts w:ascii="Calibri" w:eastAsia="Calibri"/>
        </w:rPr>
        <w:t>2</w:t>
      </w:r>
      <w:r>
        <w:t>、用于石油工业、采油、钻井泥浆、废泥浆处理、防止水</w:t>
      </w:r>
      <w:r>
        <w:rPr>
          <w:spacing w:val="-14"/>
        </w:rPr>
        <w:t xml:space="preserve">窜、降低摩阻、提高采收率、三次采油得到广泛运用。 </w:t>
      </w:r>
      <w:r>
        <w:rPr>
          <w:rFonts w:ascii="Calibri" w:eastAsia="Calibri"/>
        </w:rPr>
        <w:t>3</w:t>
      </w:r>
      <w:r>
        <w:rPr>
          <w:spacing w:val="-14"/>
        </w:rPr>
        <w:t>、用于纺织上浆剂、浆液性能稳定、落</w:t>
      </w:r>
      <w:r>
        <w:rPr>
          <w:spacing w:val="-12"/>
        </w:rPr>
        <w:t xml:space="preserve">浆少、织物断头率低、布面光洁。 </w:t>
      </w:r>
      <w:r>
        <w:rPr>
          <w:rFonts w:ascii="Calibri" w:eastAsia="Calibri"/>
        </w:rPr>
        <w:t>4</w:t>
      </w:r>
      <w:r>
        <w:t>、用于造纸工业、一是提高填料、颜料等存留率。以</w:t>
      </w:r>
      <w:r>
        <w:rPr>
          <w:w w:val="102"/>
        </w:rPr>
        <w:t>降低原材料的流失和对环境的污染；二是提高纸张的强度（包括干强度和湿强度</w:t>
      </w:r>
      <w:r>
        <w:rPr>
          <w:spacing w:val="-201"/>
          <w:w w:val="102"/>
        </w:rPr>
        <w:t>）</w:t>
      </w:r>
      <w:r>
        <w:rPr>
          <w:w w:val="102"/>
        </w:rPr>
        <w:t>，另外，</w:t>
      </w:r>
      <w:r>
        <w:t>使</w:t>
      </w:r>
      <w:r>
        <w:rPr>
          <w:spacing w:val="14"/>
        </w:rPr>
        <w:t xml:space="preserve">用 </w:t>
      </w:r>
      <w:r>
        <w:rPr>
          <w:rFonts w:ascii="Calibri" w:eastAsia="Calibri"/>
        </w:rPr>
        <w:t>PAM</w:t>
      </w:r>
      <w:r>
        <w:rPr>
          <w:rFonts w:ascii="Calibri" w:eastAsia="Calibri"/>
          <w:spacing w:val="1"/>
        </w:rPr>
        <w:t xml:space="preserve">  </w:t>
      </w:r>
      <w:r>
        <w:t>还可以提高纸抗撕性和多孔性，以改进视觉和印刷性能，还用于食品及茶叶包装纸</w:t>
      </w:r>
      <w:r>
        <w:rPr>
          <w:spacing w:val="27"/>
        </w:rPr>
        <w:t xml:space="preserve">中。 </w:t>
      </w:r>
      <w:r>
        <w:rPr>
          <w:rFonts w:ascii="Calibri" w:eastAsia="Calibri"/>
        </w:rPr>
        <w:t>5</w:t>
      </w:r>
      <w:r>
        <w:rPr>
          <w:spacing w:val="-1"/>
        </w:rPr>
        <w:t>、其他行业，食品行业，用于甘蔗糖、甜菜糖生产中蔗汁澄清及糖浆磷浮法提取。酶</w:t>
      </w:r>
      <w:r>
        <w:t>制剂发酵液絮凝澄清工业 ，还用于饲料蛋白的回收、质量稳定、性能好，回收的蛋白粉对鸡</w:t>
      </w:r>
      <w:r>
        <w:rPr>
          <w:spacing w:val="-27"/>
        </w:rPr>
        <w:t>的成活率提高和增重、产蛋无不良影响，合成树脂涂料，土建灌浆材料堵水，建材工业、  提高水泥质量、建筑业胶粘剂，填缝修复及堵水剂，土壤改良、电镀工业、印染工业等。</w:t>
      </w:r>
    </w:p>
    <w:p>
      <w:pPr>
        <w:pStyle w:val="BodyText"/>
        <w:spacing w:line="384" w:lineRule="exact"/>
        <w:ind w:left="3647"/>
      </w:pPr>
      <w:r>
        <w:t>二、阳离子聚丙烯酰胺</w:t>
      </w:r>
    </w:p>
    <w:p>
      <w:pPr>
        <w:spacing w:after="0" w:line="384" w:lineRule="exact"/>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https://d.book118.com/946220022000010103</w:t>
        </w:r>
      </w:hyperlink>
    </w:p>
    <w:p>
      <w:pPr>
        <w:spacing w:after="0" w:line="384" w:lineRule="exact"/>
      </w:pPr>
    </w:p>
    <w:sectPr>
      <w:pgSz w:w="17860" w:h="25260"/>
      <w:pgMar w:top="1980" w:right="0" w:bottom="280" w:left="0" w:header="708" w:footer="708"/>
      <w:pgNumType w:start="9"/>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Calibri">
    <w:altName w:val="Calibri"/>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Symbol">
    <w:altName w:val="Symbol"/>
    <w:charset w:val="02"/>
    <w:family w:val="roman"/>
    <w:pitch w:val="variable"/>
    <w:sig w:usb0="00000000" w:usb1="00000000" w:usb2="00000000" w:usb3="00000000" w:csb0="8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D61CB2"/>
    <w:multiLevelType w:val="hybridMultilevel"/>
    <w:tmpl w:val="00000000"/>
    <w:lvl w:ilvl="0">
      <w:start w:val="2"/>
      <w:numFmt w:val="decimal"/>
      <w:lvlText w:val="（%1）"/>
      <w:lvlJc w:val="left"/>
      <w:pPr>
        <w:ind w:left="2700" w:hanging="793"/>
        <w:jc w:val="left"/>
      </w:pPr>
      <w:rPr>
        <w:rFonts w:ascii="宋体" w:eastAsia="宋体" w:hAnsi="宋体" w:cs="宋体" w:hint="default"/>
        <w:spacing w:val="-119"/>
        <w:w w:val="102"/>
        <w:sz w:val="29"/>
        <w:szCs w:val="29"/>
      </w:rPr>
    </w:lvl>
    <w:lvl w:ilvl="1">
      <w:start w:val="3"/>
      <w:numFmt w:val="decimal"/>
      <w:lvlText w:val="（%2）"/>
      <w:lvlJc w:val="left"/>
      <w:pPr>
        <w:ind w:left="2700" w:hanging="793"/>
        <w:jc w:val="left"/>
      </w:pPr>
      <w:rPr>
        <w:rFonts w:ascii="宋体" w:eastAsia="宋体" w:hAnsi="宋体" w:cs="宋体" w:hint="default"/>
        <w:spacing w:val="-4"/>
        <w:w w:val="102"/>
        <w:sz w:val="29"/>
        <w:szCs w:val="29"/>
      </w:rPr>
    </w:lvl>
    <w:lvl w:ilvl="2">
      <w:start w:val="0"/>
      <w:numFmt w:val="bullet"/>
      <w:lvlText w:val="•"/>
      <w:lvlJc w:val="left"/>
      <w:pPr>
        <w:ind w:left="5731" w:hanging="793"/>
      </w:pPr>
      <w:rPr>
        <w:rFonts w:hint="default"/>
      </w:rPr>
    </w:lvl>
    <w:lvl w:ilvl="3">
      <w:start w:val="0"/>
      <w:numFmt w:val="bullet"/>
      <w:lvlText w:val="•"/>
      <w:lvlJc w:val="left"/>
      <w:pPr>
        <w:ind w:left="7247" w:hanging="793"/>
      </w:pPr>
      <w:rPr>
        <w:rFonts w:hint="default"/>
      </w:rPr>
    </w:lvl>
    <w:lvl w:ilvl="4">
      <w:start w:val="0"/>
      <w:numFmt w:val="bullet"/>
      <w:lvlText w:val="•"/>
      <w:lvlJc w:val="left"/>
      <w:pPr>
        <w:ind w:left="8763" w:hanging="793"/>
      </w:pPr>
      <w:rPr>
        <w:rFonts w:hint="default"/>
      </w:rPr>
    </w:lvl>
    <w:lvl w:ilvl="5">
      <w:start w:val="0"/>
      <w:numFmt w:val="bullet"/>
      <w:lvlText w:val="•"/>
      <w:lvlJc w:val="left"/>
      <w:pPr>
        <w:ind w:left="10279" w:hanging="793"/>
      </w:pPr>
      <w:rPr>
        <w:rFonts w:hint="default"/>
      </w:rPr>
    </w:lvl>
    <w:lvl w:ilvl="6">
      <w:start w:val="0"/>
      <w:numFmt w:val="bullet"/>
      <w:lvlText w:val="•"/>
      <w:lvlJc w:val="left"/>
      <w:pPr>
        <w:ind w:left="11795" w:hanging="793"/>
      </w:pPr>
      <w:rPr>
        <w:rFonts w:hint="default"/>
      </w:rPr>
    </w:lvl>
    <w:lvl w:ilvl="7">
      <w:start w:val="0"/>
      <w:numFmt w:val="bullet"/>
      <w:lvlText w:val="•"/>
      <w:lvlJc w:val="left"/>
      <w:pPr>
        <w:ind w:left="13311" w:hanging="793"/>
      </w:pPr>
      <w:rPr>
        <w:rFonts w:hint="default"/>
      </w:rPr>
    </w:lvl>
    <w:lvl w:ilvl="8">
      <w:start w:val="0"/>
      <w:numFmt w:val="bullet"/>
      <w:lvlText w:val="•"/>
      <w:lvlJc w:val="left"/>
      <w:pPr>
        <w:ind w:left="14827" w:hanging="793"/>
      </w:pPr>
      <w:rPr>
        <w:rFonts w:hint="default"/>
      </w:rPr>
    </w:lvl>
  </w:abstractNum>
  <w:abstractNum w:abstractNumId="1">
    <w:nsid w:val="27F46DF2"/>
    <w:multiLevelType w:val="hybridMultilevel"/>
    <w:tmpl w:val="00000000"/>
    <w:lvl w:ilvl="0">
      <w:start w:val="1"/>
      <w:numFmt w:val="decimal"/>
      <w:lvlText w:val="%1)"/>
      <w:lvlJc w:val="left"/>
      <w:pPr>
        <w:ind w:left="3744" w:hanging="414"/>
        <w:jc w:val="right"/>
      </w:pPr>
      <w:rPr>
        <w:rFonts w:ascii="Calibri" w:eastAsia="Calibri" w:hAnsi="Calibri" w:cs="Calibri" w:hint="default"/>
        <w:spacing w:val="-1"/>
        <w:w w:val="102"/>
        <w:sz w:val="31"/>
        <w:szCs w:val="31"/>
      </w:rPr>
    </w:lvl>
    <w:lvl w:ilvl="1">
      <w:start w:val="1"/>
      <w:numFmt w:val="decimal"/>
      <w:lvlText w:val="%2)"/>
      <w:lvlJc w:val="left"/>
      <w:pPr>
        <w:ind w:left="2700" w:hanging="260"/>
        <w:jc w:val="left"/>
      </w:pPr>
      <w:rPr>
        <w:rFonts w:ascii="Calibri" w:eastAsia="Calibri" w:hAnsi="Calibri" w:cs="Calibri" w:hint="default"/>
        <w:spacing w:val="-1"/>
        <w:w w:val="102"/>
        <w:sz w:val="29"/>
        <w:szCs w:val="29"/>
      </w:rPr>
    </w:lvl>
    <w:lvl w:ilvl="2">
      <w:start w:val="0"/>
      <w:numFmt w:val="bullet"/>
      <w:lvlText w:val="•"/>
      <w:lvlJc w:val="left"/>
      <w:pPr>
        <w:ind w:left="5308" w:hanging="260"/>
      </w:pPr>
      <w:rPr>
        <w:rFonts w:hint="default"/>
      </w:rPr>
    </w:lvl>
    <w:lvl w:ilvl="3">
      <w:start w:val="0"/>
      <w:numFmt w:val="bullet"/>
      <w:lvlText w:val="•"/>
      <w:lvlJc w:val="left"/>
      <w:pPr>
        <w:ind w:left="6877" w:hanging="260"/>
      </w:pPr>
      <w:rPr>
        <w:rFonts w:hint="default"/>
      </w:rPr>
    </w:lvl>
    <w:lvl w:ilvl="4">
      <w:start w:val="0"/>
      <w:numFmt w:val="bullet"/>
      <w:lvlText w:val="•"/>
      <w:lvlJc w:val="left"/>
      <w:pPr>
        <w:ind w:left="8446" w:hanging="260"/>
      </w:pPr>
      <w:rPr>
        <w:rFonts w:hint="default"/>
      </w:rPr>
    </w:lvl>
    <w:lvl w:ilvl="5">
      <w:start w:val="0"/>
      <w:numFmt w:val="bullet"/>
      <w:lvlText w:val="•"/>
      <w:lvlJc w:val="left"/>
      <w:pPr>
        <w:ind w:left="10015" w:hanging="260"/>
      </w:pPr>
      <w:rPr>
        <w:rFonts w:hint="default"/>
      </w:rPr>
    </w:lvl>
    <w:lvl w:ilvl="6">
      <w:start w:val="0"/>
      <w:numFmt w:val="bullet"/>
      <w:lvlText w:val="•"/>
      <w:lvlJc w:val="left"/>
      <w:pPr>
        <w:ind w:left="11584" w:hanging="260"/>
      </w:pPr>
      <w:rPr>
        <w:rFonts w:hint="default"/>
      </w:rPr>
    </w:lvl>
    <w:lvl w:ilvl="7">
      <w:start w:val="0"/>
      <w:numFmt w:val="bullet"/>
      <w:lvlText w:val="•"/>
      <w:lvlJc w:val="left"/>
      <w:pPr>
        <w:ind w:left="13153" w:hanging="260"/>
      </w:pPr>
      <w:rPr>
        <w:rFonts w:hint="default"/>
      </w:rPr>
    </w:lvl>
    <w:lvl w:ilvl="8">
      <w:start w:val="0"/>
      <w:numFmt w:val="bullet"/>
      <w:lvlText w:val="•"/>
      <w:lvlJc w:val="left"/>
      <w:pPr>
        <w:ind w:left="14721" w:hanging="260"/>
      </w:pPr>
      <w:rPr>
        <w:rFonts w:hint="default"/>
      </w:rPr>
    </w:lvl>
  </w:abstractNum>
  <w:abstractNum w:abstractNumId="2">
    <w:nsid w:val="3CAD550C"/>
    <w:multiLevelType w:val="hybridMultilevel"/>
    <w:tmpl w:val="00000000"/>
    <w:lvl w:ilvl="0">
      <w:start w:val="1"/>
      <w:numFmt w:val="decimal"/>
      <w:lvlText w:val="%1）"/>
      <w:lvlJc w:val="left"/>
      <w:pPr>
        <w:ind w:left="2700" w:hanging="477"/>
        <w:jc w:val="left"/>
      </w:pPr>
      <w:rPr>
        <w:rFonts w:ascii="Calibri" w:eastAsia="Calibri" w:hAnsi="Calibri" w:cs="Calibri" w:hint="default"/>
        <w:spacing w:val="-3"/>
        <w:w w:val="102"/>
        <w:sz w:val="29"/>
        <w:szCs w:val="29"/>
      </w:rPr>
    </w:lvl>
    <w:lvl w:ilvl="1">
      <w:start w:val="0"/>
      <w:numFmt w:val="bullet"/>
      <w:lvlText w:val="•"/>
      <w:lvlJc w:val="left"/>
      <w:pPr>
        <w:ind w:left="4215" w:hanging="477"/>
      </w:pPr>
      <w:rPr>
        <w:rFonts w:hint="default"/>
      </w:rPr>
    </w:lvl>
    <w:lvl w:ilvl="2">
      <w:start w:val="0"/>
      <w:numFmt w:val="bullet"/>
      <w:lvlText w:val="•"/>
      <w:lvlJc w:val="left"/>
      <w:pPr>
        <w:ind w:left="5731" w:hanging="477"/>
      </w:pPr>
      <w:rPr>
        <w:rFonts w:hint="default"/>
      </w:rPr>
    </w:lvl>
    <w:lvl w:ilvl="3">
      <w:start w:val="0"/>
      <w:numFmt w:val="bullet"/>
      <w:lvlText w:val="•"/>
      <w:lvlJc w:val="left"/>
      <w:pPr>
        <w:ind w:left="7247" w:hanging="477"/>
      </w:pPr>
      <w:rPr>
        <w:rFonts w:hint="default"/>
      </w:rPr>
    </w:lvl>
    <w:lvl w:ilvl="4">
      <w:start w:val="0"/>
      <w:numFmt w:val="bullet"/>
      <w:lvlText w:val="•"/>
      <w:lvlJc w:val="left"/>
      <w:pPr>
        <w:ind w:left="8763" w:hanging="477"/>
      </w:pPr>
      <w:rPr>
        <w:rFonts w:hint="default"/>
      </w:rPr>
    </w:lvl>
    <w:lvl w:ilvl="5">
      <w:start w:val="0"/>
      <w:numFmt w:val="bullet"/>
      <w:lvlText w:val="•"/>
      <w:lvlJc w:val="left"/>
      <w:pPr>
        <w:ind w:left="10279" w:hanging="477"/>
      </w:pPr>
      <w:rPr>
        <w:rFonts w:hint="default"/>
      </w:rPr>
    </w:lvl>
    <w:lvl w:ilvl="6">
      <w:start w:val="0"/>
      <w:numFmt w:val="bullet"/>
      <w:lvlText w:val="•"/>
      <w:lvlJc w:val="left"/>
      <w:pPr>
        <w:ind w:left="11795" w:hanging="477"/>
      </w:pPr>
      <w:rPr>
        <w:rFonts w:hint="default"/>
      </w:rPr>
    </w:lvl>
    <w:lvl w:ilvl="7">
      <w:start w:val="0"/>
      <w:numFmt w:val="bullet"/>
      <w:lvlText w:val="•"/>
      <w:lvlJc w:val="left"/>
      <w:pPr>
        <w:ind w:left="13311" w:hanging="477"/>
      </w:pPr>
      <w:rPr>
        <w:rFonts w:hint="default"/>
      </w:rPr>
    </w:lvl>
    <w:lvl w:ilvl="8">
      <w:start w:val="0"/>
      <w:numFmt w:val="bullet"/>
      <w:lvlText w:val="•"/>
      <w:lvlJc w:val="left"/>
      <w:pPr>
        <w:ind w:left="14827" w:hanging="477"/>
      </w:pPr>
      <w:rPr>
        <w:rFonts w:hint="default"/>
      </w:rPr>
    </w:lvl>
  </w:abstractNum>
  <w:abstractNum w:abstractNumId="3">
    <w:nsid w:val="4E1DB373"/>
    <w:multiLevelType w:val="hybridMultilevel"/>
    <w:tmpl w:val="00000000"/>
    <w:lvl w:ilvl="0">
      <w:start w:val="1"/>
      <w:numFmt w:val="decimal"/>
      <w:lvlText w:val="%1）"/>
      <w:lvlJc w:val="left"/>
      <w:pPr>
        <w:ind w:left="4123" w:hanging="477"/>
        <w:jc w:val="left"/>
      </w:pPr>
      <w:rPr>
        <w:rFonts w:ascii="Calibri" w:eastAsia="Calibri" w:hAnsi="Calibri" w:cs="Calibri" w:hint="default"/>
        <w:spacing w:val="-3"/>
        <w:w w:val="102"/>
        <w:sz w:val="29"/>
        <w:szCs w:val="29"/>
      </w:rPr>
    </w:lvl>
    <w:lvl w:ilvl="1">
      <w:start w:val="0"/>
      <w:numFmt w:val="bullet"/>
      <w:lvlText w:val="•"/>
      <w:lvlJc w:val="left"/>
      <w:pPr>
        <w:ind w:left="5493" w:hanging="477"/>
      </w:pPr>
      <w:rPr>
        <w:rFonts w:hint="default"/>
      </w:rPr>
    </w:lvl>
    <w:lvl w:ilvl="2">
      <w:start w:val="0"/>
      <w:numFmt w:val="bullet"/>
      <w:lvlText w:val="•"/>
      <w:lvlJc w:val="left"/>
      <w:pPr>
        <w:ind w:left="6867" w:hanging="477"/>
      </w:pPr>
      <w:rPr>
        <w:rFonts w:hint="default"/>
      </w:rPr>
    </w:lvl>
    <w:lvl w:ilvl="3">
      <w:start w:val="0"/>
      <w:numFmt w:val="bullet"/>
      <w:lvlText w:val="•"/>
      <w:lvlJc w:val="left"/>
      <w:pPr>
        <w:ind w:left="8241" w:hanging="477"/>
      </w:pPr>
      <w:rPr>
        <w:rFonts w:hint="default"/>
      </w:rPr>
    </w:lvl>
    <w:lvl w:ilvl="4">
      <w:start w:val="0"/>
      <w:numFmt w:val="bullet"/>
      <w:lvlText w:val="•"/>
      <w:lvlJc w:val="left"/>
      <w:pPr>
        <w:ind w:left="9615" w:hanging="477"/>
      </w:pPr>
      <w:rPr>
        <w:rFonts w:hint="default"/>
      </w:rPr>
    </w:lvl>
    <w:lvl w:ilvl="5">
      <w:start w:val="0"/>
      <w:numFmt w:val="bullet"/>
      <w:lvlText w:val="•"/>
      <w:lvlJc w:val="left"/>
      <w:pPr>
        <w:ind w:left="10989" w:hanging="477"/>
      </w:pPr>
      <w:rPr>
        <w:rFonts w:hint="default"/>
      </w:rPr>
    </w:lvl>
    <w:lvl w:ilvl="6">
      <w:start w:val="0"/>
      <w:numFmt w:val="bullet"/>
      <w:lvlText w:val="•"/>
      <w:lvlJc w:val="left"/>
      <w:pPr>
        <w:ind w:left="12363" w:hanging="477"/>
      </w:pPr>
      <w:rPr>
        <w:rFonts w:hint="default"/>
      </w:rPr>
    </w:lvl>
    <w:lvl w:ilvl="7">
      <w:start w:val="0"/>
      <w:numFmt w:val="bullet"/>
      <w:lvlText w:val="•"/>
      <w:lvlJc w:val="left"/>
      <w:pPr>
        <w:ind w:left="13737" w:hanging="477"/>
      </w:pPr>
      <w:rPr>
        <w:rFonts w:hint="default"/>
      </w:rPr>
    </w:lvl>
    <w:lvl w:ilvl="8">
      <w:start w:val="0"/>
      <w:numFmt w:val="bullet"/>
      <w:lvlText w:val="•"/>
      <w:lvlJc w:val="left"/>
      <w:pPr>
        <w:ind w:left="15111" w:hanging="477"/>
      </w:pPr>
      <w:rPr>
        <w:rFonts w:hint="default"/>
      </w:rPr>
    </w:lvl>
  </w:abstractNum>
  <w:abstractNum w:abstractNumId="4">
    <w:nsid w:val="511FDCD2"/>
    <w:multiLevelType w:val="hybridMultilevel"/>
    <w:tmpl w:val="00000000"/>
    <w:lvl w:ilvl="0">
      <w:start w:val="0"/>
      <w:numFmt w:val="bullet"/>
      <w:lvlText w:val=""/>
      <w:lvlJc w:val="left"/>
      <w:pPr>
        <w:ind w:left="5364" w:hanging="540"/>
      </w:pPr>
      <w:rPr>
        <w:rFonts w:ascii="Symbol" w:eastAsia="Symbol" w:hAnsi="Symbol" w:cs="Symbol" w:hint="default"/>
        <w:w w:val="99"/>
        <w:sz w:val="30"/>
        <w:szCs w:val="30"/>
      </w:rPr>
    </w:lvl>
    <w:lvl w:ilvl="1">
      <w:start w:val="0"/>
      <w:numFmt w:val="bullet"/>
      <w:lvlText w:val="•"/>
      <w:lvlJc w:val="left"/>
      <w:pPr>
        <w:ind w:left="6609" w:hanging="540"/>
      </w:pPr>
      <w:rPr>
        <w:rFonts w:hint="default"/>
      </w:rPr>
    </w:lvl>
    <w:lvl w:ilvl="2">
      <w:start w:val="0"/>
      <w:numFmt w:val="bullet"/>
      <w:lvlText w:val="•"/>
      <w:lvlJc w:val="left"/>
      <w:pPr>
        <w:ind w:left="7859" w:hanging="540"/>
      </w:pPr>
      <w:rPr>
        <w:rFonts w:hint="default"/>
      </w:rPr>
    </w:lvl>
    <w:lvl w:ilvl="3">
      <w:start w:val="0"/>
      <w:numFmt w:val="bullet"/>
      <w:lvlText w:val="•"/>
      <w:lvlJc w:val="left"/>
      <w:pPr>
        <w:ind w:left="9109" w:hanging="540"/>
      </w:pPr>
      <w:rPr>
        <w:rFonts w:hint="default"/>
      </w:rPr>
    </w:lvl>
    <w:lvl w:ilvl="4">
      <w:start w:val="0"/>
      <w:numFmt w:val="bullet"/>
      <w:lvlText w:val="•"/>
      <w:lvlJc w:val="left"/>
      <w:pPr>
        <w:ind w:left="10359" w:hanging="540"/>
      </w:pPr>
      <w:rPr>
        <w:rFonts w:hint="default"/>
      </w:rPr>
    </w:lvl>
    <w:lvl w:ilvl="5">
      <w:start w:val="0"/>
      <w:numFmt w:val="bullet"/>
      <w:lvlText w:val="•"/>
      <w:lvlJc w:val="left"/>
      <w:pPr>
        <w:ind w:left="11609" w:hanging="540"/>
      </w:pPr>
      <w:rPr>
        <w:rFonts w:hint="default"/>
      </w:rPr>
    </w:lvl>
    <w:lvl w:ilvl="6">
      <w:start w:val="0"/>
      <w:numFmt w:val="bullet"/>
      <w:lvlText w:val="•"/>
      <w:lvlJc w:val="left"/>
      <w:pPr>
        <w:ind w:left="12859" w:hanging="540"/>
      </w:pPr>
      <w:rPr>
        <w:rFonts w:hint="default"/>
      </w:rPr>
    </w:lvl>
    <w:lvl w:ilvl="7">
      <w:start w:val="0"/>
      <w:numFmt w:val="bullet"/>
      <w:lvlText w:val="•"/>
      <w:lvlJc w:val="left"/>
      <w:pPr>
        <w:ind w:left="14109" w:hanging="540"/>
      </w:pPr>
      <w:rPr>
        <w:rFonts w:hint="default"/>
      </w:rPr>
    </w:lvl>
    <w:lvl w:ilvl="8">
      <w:start w:val="0"/>
      <w:numFmt w:val="bullet"/>
      <w:lvlText w:val="•"/>
      <w:lvlJc w:val="left"/>
      <w:pPr>
        <w:ind w:left="15359" w:hanging="540"/>
      </w:pPr>
      <w:rPr>
        <w:rFonts w:hint="default"/>
      </w:rPr>
    </w:lvl>
  </w:abstractNum>
  <w:abstractNum w:abstractNumId="5">
    <w:nsid w:val="5EF718FC"/>
    <w:multiLevelType w:val="hybridMultilevel"/>
    <w:tmpl w:val="00000000"/>
    <w:lvl w:ilvl="0">
      <w:start w:val="1"/>
      <w:numFmt w:val="decimal"/>
      <w:lvlText w:val="%1."/>
      <w:lvlJc w:val="left"/>
      <w:pPr>
        <w:ind w:left="4201" w:hanging="242"/>
        <w:jc w:val="left"/>
      </w:pPr>
      <w:rPr>
        <w:rFonts w:ascii="Calibri" w:eastAsia="Calibri" w:hAnsi="Calibri" w:cs="Calibri" w:hint="default"/>
        <w:spacing w:val="-1"/>
        <w:w w:val="102"/>
        <w:sz w:val="29"/>
        <w:szCs w:val="29"/>
      </w:rPr>
    </w:lvl>
    <w:lvl w:ilvl="1">
      <w:start w:val="0"/>
      <w:numFmt w:val="bullet"/>
      <w:lvlText w:val="•"/>
      <w:lvlJc w:val="left"/>
      <w:pPr>
        <w:ind w:left="5565" w:hanging="242"/>
      </w:pPr>
      <w:rPr>
        <w:rFonts w:hint="default"/>
      </w:rPr>
    </w:lvl>
    <w:lvl w:ilvl="2">
      <w:start w:val="0"/>
      <w:numFmt w:val="bullet"/>
      <w:lvlText w:val="•"/>
      <w:lvlJc w:val="left"/>
      <w:pPr>
        <w:ind w:left="6931" w:hanging="242"/>
      </w:pPr>
      <w:rPr>
        <w:rFonts w:hint="default"/>
      </w:rPr>
    </w:lvl>
    <w:lvl w:ilvl="3">
      <w:start w:val="0"/>
      <w:numFmt w:val="bullet"/>
      <w:lvlText w:val="•"/>
      <w:lvlJc w:val="left"/>
      <w:pPr>
        <w:ind w:left="8297" w:hanging="242"/>
      </w:pPr>
      <w:rPr>
        <w:rFonts w:hint="default"/>
      </w:rPr>
    </w:lvl>
    <w:lvl w:ilvl="4">
      <w:start w:val="0"/>
      <w:numFmt w:val="bullet"/>
      <w:lvlText w:val="•"/>
      <w:lvlJc w:val="left"/>
      <w:pPr>
        <w:ind w:left="9663" w:hanging="242"/>
      </w:pPr>
      <w:rPr>
        <w:rFonts w:hint="default"/>
      </w:rPr>
    </w:lvl>
    <w:lvl w:ilvl="5">
      <w:start w:val="0"/>
      <w:numFmt w:val="bullet"/>
      <w:lvlText w:val="•"/>
      <w:lvlJc w:val="left"/>
      <w:pPr>
        <w:ind w:left="11029" w:hanging="242"/>
      </w:pPr>
      <w:rPr>
        <w:rFonts w:hint="default"/>
      </w:rPr>
    </w:lvl>
    <w:lvl w:ilvl="6">
      <w:start w:val="0"/>
      <w:numFmt w:val="bullet"/>
      <w:lvlText w:val="•"/>
      <w:lvlJc w:val="left"/>
      <w:pPr>
        <w:ind w:left="12395" w:hanging="242"/>
      </w:pPr>
      <w:rPr>
        <w:rFonts w:hint="default"/>
      </w:rPr>
    </w:lvl>
    <w:lvl w:ilvl="7">
      <w:start w:val="0"/>
      <w:numFmt w:val="bullet"/>
      <w:lvlText w:val="•"/>
      <w:lvlJc w:val="left"/>
      <w:pPr>
        <w:ind w:left="13761" w:hanging="242"/>
      </w:pPr>
      <w:rPr>
        <w:rFonts w:hint="default"/>
      </w:rPr>
    </w:lvl>
    <w:lvl w:ilvl="8">
      <w:start w:val="0"/>
      <w:numFmt w:val="bullet"/>
      <w:lvlText w:val="•"/>
      <w:lvlJc w:val="left"/>
      <w:pPr>
        <w:ind w:left="15127" w:hanging="242"/>
      </w:pPr>
      <w:rPr>
        <w:rFonts w:hint="default"/>
      </w:rPr>
    </w:lvl>
  </w:abstractNum>
  <w:abstractNum w:abstractNumId="6">
    <w:nsid w:val="6C78E17E"/>
    <w:multiLevelType w:val="hybridMultilevel"/>
    <w:tmpl w:val="00000000"/>
    <w:lvl w:ilvl="0">
      <w:start w:val="1"/>
      <w:numFmt w:val="decimal"/>
      <w:lvlText w:val="%1."/>
      <w:lvlJc w:val="left"/>
      <w:pPr>
        <w:ind w:left="4183" w:hanging="540"/>
        <w:jc w:val="left"/>
      </w:pPr>
      <w:rPr>
        <w:rFonts w:ascii="Calibri" w:eastAsia="Calibri" w:hAnsi="Calibri" w:cs="Calibri" w:hint="default"/>
        <w:spacing w:val="-1"/>
        <w:w w:val="102"/>
        <w:sz w:val="31"/>
        <w:szCs w:val="31"/>
      </w:rPr>
    </w:lvl>
    <w:lvl w:ilvl="1">
      <w:start w:val="0"/>
      <w:numFmt w:val="bullet"/>
      <w:lvlText w:val="•"/>
      <w:lvlJc w:val="left"/>
      <w:pPr>
        <w:ind w:left="5547" w:hanging="540"/>
      </w:pPr>
      <w:rPr>
        <w:rFonts w:hint="default"/>
      </w:rPr>
    </w:lvl>
    <w:lvl w:ilvl="2">
      <w:start w:val="0"/>
      <w:numFmt w:val="bullet"/>
      <w:lvlText w:val="•"/>
      <w:lvlJc w:val="left"/>
      <w:pPr>
        <w:ind w:left="6915" w:hanging="540"/>
      </w:pPr>
      <w:rPr>
        <w:rFonts w:hint="default"/>
      </w:rPr>
    </w:lvl>
    <w:lvl w:ilvl="3">
      <w:start w:val="0"/>
      <w:numFmt w:val="bullet"/>
      <w:lvlText w:val="•"/>
      <w:lvlJc w:val="left"/>
      <w:pPr>
        <w:ind w:left="8283" w:hanging="540"/>
      </w:pPr>
      <w:rPr>
        <w:rFonts w:hint="default"/>
      </w:rPr>
    </w:lvl>
    <w:lvl w:ilvl="4">
      <w:start w:val="0"/>
      <w:numFmt w:val="bullet"/>
      <w:lvlText w:val="•"/>
      <w:lvlJc w:val="left"/>
      <w:pPr>
        <w:ind w:left="9651" w:hanging="540"/>
      </w:pPr>
      <w:rPr>
        <w:rFonts w:hint="default"/>
      </w:rPr>
    </w:lvl>
    <w:lvl w:ilvl="5">
      <w:start w:val="0"/>
      <w:numFmt w:val="bullet"/>
      <w:lvlText w:val="•"/>
      <w:lvlJc w:val="left"/>
      <w:pPr>
        <w:ind w:left="11019" w:hanging="540"/>
      </w:pPr>
      <w:rPr>
        <w:rFonts w:hint="default"/>
      </w:rPr>
    </w:lvl>
    <w:lvl w:ilvl="6">
      <w:start w:val="0"/>
      <w:numFmt w:val="bullet"/>
      <w:lvlText w:val="•"/>
      <w:lvlJc w:val="left"/>
      <w:pPr>
        <w:ind w:left="12387" w:hanging="540"/>
      </w:pPr>
      <w:rPr>
        <w:rFonts w:hint="default"/>
      </w:rPr>
    </w:lvl>
    <w:lvl w:ilvl="7">
      <w:start w:val="0"/>
      <w:numFmt w:val="bullet"/>
      <w:lvlText w:val="•"/>
      <w:lvlJc w:val="left"/>
      <w:pPr>
        <w:ind w:left="13755" w:hanging="540"/>
      </w:pPr>
      <w:rPr>
        <w:rFonts w:hint="default"/>
      </w:rPr>
    </w:lvl>
    <w:lvl w:ilvl="8">
      <w:start w:val="0"/>
      <w:numFmt w:val="bullet"/>
      <w:lvlText w:val="•"/>
      <w:lvlJc w:val="left"/>
      <w:pPr>
        <w:ind w:left="15123" w:hanging="540"/>
      </w:pPr>
      <w:rPr>
        <w:rFonts w:hint="default"/>
      </w:rPr>
    </w:lvl>
  </w:abstractNum>
  <w:abstractNum w:abstractNumId="7">
    <w:nsid w:val="77A8D156"/>
    <w:multiLevelType w:val="hybridMultilevel"/>
    <w:tmpl w:val="00000000"/>
    <w:lvl w:ilvl="0">
      <w:start w:val="1"/>
      <w:numFmt w:val="upperLetter"/>
      <w:lvlText w:val="%1."/>
      <w:lvlJc w:val="left"/>
      <w:pPr>
        <w:ind w:left="4651" w:hanging="267"/>
        <w:jc w:val="left"/>
      </w:pPr>
      <w:rPr>
        <w:rFonts w:ascii="Calibri" w:eastAsia="Calibri" w:hAnsi="Calibri" w:cs="Calibri" w:hint="default"/>
        <w:spacing w:val="-1"/>
        <w:w w:val="102"/>
        <w:sz w:val="29"/>
        <w:szCs w:val="29"/>
      </w:rPr>
    </w:lvl>
    <w:lvl w:ilvl="1">
      <w:start w:val="1"/>
      <w:numFmt w:val="lowerLetter"/>
      <w:lvlText w:val="%2."/>
      <w:lvlJc w:val="left"/>
      <w:pPr>
        <w:ind w:left="5147" w:hanging="233"/>
        <w:jc w:val="left"/>
      </w:pPr>
      <w:rPr>
        <w:rFonts w:ascii="Calibri" w:eastAsia="Calibri" w:hAnsi="Calibri" w:cs="Calibri" w:hint="default"/>
        <w:spacing w:val="-2"/>
        <w:w w:val="102"/>
        <w:sz w:val="29"/>
        <w:szCs w:val="29"/>
      </w:rPr>
    </w:lvl>
    <w:lvl w:ilvl="2">
      <w:start w:val="0"/>
      <w:numFmt w:val="bullet"/>
      <w:lvlText w:val="•"/>
      <w:lvlJc w:val="left"/>
      <w:pPr>
        <w:ind w:left="6553" w:hanging="233"/>
      </w:pPr>
      <w:rPr>
        <w:rFonts w:hint="default"/>
      </w:rPr>
    </w:lvl>
    <w:lvl w:ilvl="3">
      <w:start w:val="0"/>
      <w:numFmt w:val="bullet"/>
      <w:lvlText w:val="•"/>
      <w:lvlJc w:val="left"/>
      <w:pPr>
        <w:ind w:left="7966" w:hanging="233"/>
      </w:pPr>
      <w:rPr>
        <w:rFonts w:hint="default"/>
      </w:rPr>
    </w:lvl>
    <w:lvl w:ilvl="4">
      <w:start w:val="0"/>
      <w:numFmt w:val="bullet"/>
      <w:lvlText w:val="•"/>
      <w:lvlJc w:val="left"/>
      <w:pPr>
        <w:ind w:left="9379" w:hanging="233"/>
      </w:pPr>
      <w:rPr>
        <w:rFonts w:hint="default"/>
      </w:rPr>
    </w:lvl>
    <w:lvl w:ilvl="5">
      <w:start w:val="0"/>
      <w:numFmt w:val="bullet"/>
      <w:lvlText w:val="•"/>
      <w:lvlJc w:val="left"/>
      <w:pPr>
        <w:ind w:left="10793" w:hanging="233"/>
      </w:pPr>
      <w:rPr>
        <w:rFonts w:hint="default"/>
      </w:rPr>
    </w:lvl>
    <w:lvl w:ilvl="6">
      <w:start w:val="0"/>
      <w:numFmt w:val="bullet"/>
      <w:lvlText w:val="•"/>
      <w:lvlJc w:val="left"/>
      <w:pPr>
        <w:ind w:left="12206" w:hanging="233"/>
      </w:pPr>
      <w:rPr>
        <w:rFonts w:hint="default"/>
      </w:rPr>
    </w:lvl>
    <w:lvl w:ilvl="7">
      <w:start w:val="0"/>
      <w:numFmt w:val="bullet"/>
      <w:lvlText w:val="•"/>
      <w:lvlJc w:val="left"/>
      <w:pPr>
        <w:ind w:left="13619" w:hanging="233"/>
      </w:pPr>
      <w:rPr>
        <w:rFonts w:hint="default"/>
      </w:rPr>
    </w:lvl>
    <w:lvl w:ilvl="8">
      <w:start w:val="0"/>
      <w:numFmt w:val="bullet"/>
      <w:lvlText w:val="•"/>
      <w:lvlJc w:val="left"/>
      <w:pPr>
        <w:ind w:left="15033" w:hanging="233"/>
      </w:pPr>
      <w:rPr>
        <w:rFonts w:hint="default"/>
      </w:rPr>
    </w:lvl>
  </w:abstractNum>
  <w:num w:numId="1">
    <w:abstractNumId w:val="7"/>
  </w:num>
  <w:num w:numId="2">
    <w:abstractNumId w:val="6"/>
  </w:num>
  <w:num w:numId="3">
    <w:abstractNumId w:val="4"/>
  </w:num>
  <w:num w:numId="4">
    <w:abstractNumId w:val="1"/>
  </w:num>
  <w:num w:numId="5">
    <w:abstractNumId w:val="2"/>
  </w:num>
  <w:num w:numId="6">
    <w:abstractNumId w:val="3"/>
  </w:num>
  <w:num w:numId="7">
    <w:abstractNumId w:val="5"/>
  </w:num>
  <w:num w:numId="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3330"/>
      <w:outlineLvl w:val="0"/>
    </w:pPr>
    <w:rPr>
      <w:rFonts w:ascii="宋体" w:eastAsia="宋体" w:hAnsi="宋体" w:cs="宋体"/>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1"/>
      <w:szCs w:val="31"/>
    </w:rPr>
  </w:style>
  <w:style w:type="paragraph" w:styleId="ListParagraph">
    <w:name w:val="List Paragraph"/>
    <w:basedOn w:val="Normal"/>
    <w:uiPriority w:val="1"/>
    <w:qFormat/>
    <w:pPr>
      <w:ind w:left="2700" w:hanging="540"/>
    </w:pPr>
    <w:rPr>
      <w:rFonts w:ascii="宋体" w:eastAsia="宋体" w:hAnsi="宋体" w:cs="宋体"/>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hyperlink" Target="https://d.book118.com/946220022000010103" TargetMode="External" /><Relationship Id="rId17" Type="http://schemas.openxmlformats.org/officeDocument/2006/relationships/theme" Target="theme/theme1.xml" /><Relationship Id="rId18" Type="http://schemas.openxmlformats.org/officeDocument/2006/relationships/numbering" Target="numbering.xml" /><Relationship Id="rId19"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2024-02-28T08:05:43Z</dcterms:created>
  <dcterms:modified xsi:type="dcterms:W3CDTF">2024-02-28T08:05:43Z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2023-01-01T00:00:00Z</vt:filetime>
  </property>
  <property fmtid="{D5CDD505-2E9C-101B-9397-08002B2CF9AE}" pid="3" name="LastSaved">
    <vt:filetime>2024-02-28T00:00:00Z</vt:filetime>
  </property>
</Properties>
</file>