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膨润土项目规划设计蓝图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5" w:history="1">
        <w:r>
          <w:rPr>
            <w:rFonts w:ascii="仿宋" w:eastAsia="仿宋" w:hAnsi="仿宋" w:cs="仿宋" w:hint="eastAsia"/>
            <w:lang w:eastAsia="zh-CN"/>
          </w:rPr>
          <w:t>概论</w:t>
        </w:r>
        <w:r>
          <w:tab/>
        </w:r>
        <w:r>
          <w:fldChar w:fldCharType="begin"/>
        </w:r>
        <w:r>
          <w:instrText xml:space="preserve"> PAGEREF _Toc32545 \h </w:instrText>
        </w:r>
        <w:r>
          <w:fldChar w:fldCharType="separate"/>
        </w:r>
        <w:r>
          <w:t>3</w:t>
        </w:r>
        <w:r>
          <w:fldChar w:fldCharType="end"/>
        </w:r>
      </w:hyperlink>
    </w:p>
    <w:p>
      <w:pPr>
        <w:pStyle w:val="TOC1"/>
        <w:tabs>
          <w:tab w:val="right" w:leader="dot" w:pos="8306"/>
        </w:tabs>
      </w:pPr>
      <w:hyperlink w:anchor="_Toc6695" w:history="1">
        <w:r>
          <w:rPr>
            <w:rFonts w:ascii="仿宋" w:eastAsia="仿宋" w:hAnsi="仿宋" w:cs="仿宋" w:hint="eastAsia"/>
            <w:lang w:eastAsia="zh-CN"/>
          </w:rPr>
          <w:t>一、工艺说明</w:t>
        </w:r>
        <w:r>
          <w:tab/>
        </w:r>
        <w:r>
          <w:fldChar w:fldCharType="begin"/>
        </w:r>
        <w:r>
          <w:instrText xml:space="preserve"> PAGEREF _Toc6695 \h </w:instrText>
        </w:r>
        <w:r>
          <w:fldChar w:fldCharType="separate"/>
        </w:r>
        <w:r>
          <w:t>3</w:t>
        </w:r>
        <w:r>
          <w:fldChar w:fldCharType="end"/>
        </w:r>
      </w:hyperlink>
    </w:p>
    <w:p>
      <w:pPr>
        <w:pStyle w:val="TOC2"/>
        <w:tabs>
          <w:tab w:val="right" w:leader="dot" w:pos="8306"/>
        </w:tabs>
      </w:pPr>
      <w:hyperlink w:anchor="_Toc5332" w:history="1">
        <w:r>
          <w:rPr>
            <w:rFonts w:ascii="仿宋" w:eastAsia="仿宋" w:hAnsi="仿宋" w:cs="仿宋" w:hint="eastAsia"/>
            <w:lang w:eastAsia="zh-CN"/>
          </w:rPr>
          <w:t>(一)、技术管理特点</w:t>
        </w:r>
        <w:r>
          <w:tab/>
        </w:r>
        <w:r>
          <w:fldChar w:fldCharType="begin"/>
        </w:r>
        <w:r>
          <w:instrText xml:space="preserve"> PAGEREF _Toc5332 \h </w:instrText>
        </w:r>
        <w:r>
          <w:fldChar w:fldCharType="separate"/>
        </w:r>
        <w:r>
          <w:t>3</w:t>
        </w:r>
        <w:r>
          <w:fldChar w:fldCharType="end"/>
        </w:r>
      </w:hyperlink>
    </w:p>
    <w:p>
      <w:pPr>
        <w:pStyle w:val="TOC2"/>
        <w:tabs>
          <w:tab w:val="right" w:leader="dot" w:pos="8306"/>
        </w:tabs>
      </w:pPr>
      <w:hyperlink w:anchor="_Toc61" w:history="1">
        <w:r>
          <w:rPr>
            <w:rFonts w:ascii="仿宋" w:eastAsia="仿宋" w:hAnsi="仿宋" w:cs="仿宋" w:hint="eastAsia"/>
            <w:lang w:eastAsia="zh-CN"/>
          </w:rPr>
          <w:t>(二)、膨润土项目工艺技术设计方案</w:t>
        </w:r>
        <w:r>
          <w:tab/>
        </w:r>
        <w:r>
          <w:fldChar w:fldCharType="begin"/>
        </w:r>
        <w:r>
          <w:instrText xml:space="preserve"> PAGEREF _Toc61 \h </w:instrText>
        </w:r>
        <w:r>
          <w:fldChar w:fldCharType="separate"/>
        </w:r>
        <w:r>
          <w:t>4</w:t>
        </w:r>
        <w:r>
          <w:fldChar w:fldCharType="end"/>
        </w:r>
      </w:hyperlink>
    </w:p>
    <w:p>
      <w:pPr>
        <w:pStyle w:val="TOC2"/>
        <w:tabs>
          <w:tab w:val="right" w:leader="dot" w:pos="8306"/>
        </w:tabs>
      </w:pPr>
      <w:hyperlink w:anchor="_Toc12195" w:history="1">
        <w:r>
          <w:rPr>
            <w:rFonts w:ascii="仿宋" w:eastAsia="仿宋" w:hAnsi="仿宋" w:cs="仿宋" w:hint="eastAsia"/>
            <w:lang w:eastAsia="zh-CN"/>
          </w:rPr>
          <w:t>(三)、设备选型方案</w:t>
        </w:r>
        <w:r>
          <w:tab/>
        </w:r>
        <w:r>
          <w:fldChar w:fldCharType="begin"/>
        </w:r>
        <w:r>
          <w:instrText xml:space="preserve"> PAGEREF _Toc12195 \h </w:instrText>
        </w:r>
        <w:r>
          <w:fldChar w:fldCharType="separate"/>
        </w:r>
        <w:r>
          <w:t>5</w:t>
        </w:r>
        <w:r>
          <w:fldChar w:fldCharType="end"/>
        </w:r>
      </w:hyperlink>
    </w:p>
    <w:p>
      <w:pPr>
        <w:pStyle w:val="TOC1"/>
        <w:tabs>
          <w:tab w:val="right" w:leader="dot" w:pos="8306"/>
        </w:tabs>
      </w:pPr>
      <w:hyperlink w:anchor="_Toc195" w:history="1">
        <w:r>
          <w:rPr>
            <w:rFonts w:ascii="仿宋" w:eastAsia="仿宋" w:hAnsi="仿宋" w:cs="仿宋" w:hint="eastAsia"/>
            <w:lang w:eastAsia="zh-CN"/>
          </w:rPr>
          <w:t>二、膨润土项目土建工程</w:t>
        </w:r>
        <w:r>
          <w:tab/>
        </w:r>
        <w:r>
          <w:fldChar w:fldCharType="begin"/>
        </w:r>
        <w:r>
          <w:instrText xml:space="preserve"> PAGEREF _Toc195 \h </w:instrText>
        </w:r>
        <w:r>
          <w:fldChar w:fldCharType="separate"/>
        </w:r>
        <w:r>
          <w:t>7</w:t>
        </w:r>
        <w:r>
          <w:fldChar w:fldCharType="end"/>
        </w:r>
      </w:hyperlink>
    </w:p>
    <w:p>
      <w:pPr>
        <w:pStyle w:val="TOC2"/>
        <w:tabs>
          <w:tab w:val="right" w:leader="dot" w:pos="8306"/>
        </w:tabs>
      </w:pPr>
      <w:hyperlink w:anchor="_Toc4829" w:history="1">
        <w:r>
          <w:rPr>
            <w:rFonts w:ascii="仿宋" w:eastAsia="仿宋" w:hAnsi="仿宋" w:cs="仿宋" w:hint="eastAsia"/>
            <w:lang w:eastAsia="zh-CN"/>
          </w:rPr>
          <w:t>(一)、建筑工程设计原则</w:t>
        </w:r>
        <w:r>
          <w:tab/>
        </w:r>
        <w:r>
          <w:fldChar w:fldCharType="begin"/>
        </w:r>
        <w:r>
          <w:instrText xml:space="preserve"> PAGEREF _Toc4829 \h </w:instrText>
        </w:r>
        <w:r>
          <w:fldChar w:fldCharType="separate"/>
        </w:r>
        <w:r>
          <w:t>7</w:t>
        </w:r>
        <w:r>
          <w:fldChar w:fldCharType="end"/>
        </w:r>
      </w:hyperlink>
    </w:p>
    <w:p>
      <w:pPr>
        <w:pStyle w:val="TOC2"/>
        <w:tabs>
          <w:tab w:val="right" w:leader="dot" w:pos="8306"/>
        </w:tabs>
      </w:pPr>
      <w:hyperlink w:anchor="_Toc8658" w:history="1">
        <w:r>
          <w:rPr>
            <w:rFonts w:ascii="仿宋" w:eastAsia="仿宋" w:hAnsi="仿宋" w:cs="仿宋" w:hint="eastAsia"/>
            <w:lang w:eastAsia="zh-CN"/>
          </w:rPr>
          <w:t>(二)、土建工程设计年限及安全等级</w:t>
        </w:r>
        <w:r>
          <w:tab/>
        </w:r>
        <w:r>
          <w:fldChar w:fldCharType="begin"/>
        </w:r>
        <w:r>
          <w:instrText xml:space="preserve"> PAGEREF _Toc8658 \h </w:instrText>
        </w:r>
        <w:r>
          <w:fldChar w:fldCharType="separate"/>
        </w:r>
        <w:r>
          <w:t>8</w:t>
        </w:r>
        <w:r>
          <w:fldChar w:fldCharType="end"/>
        </w:r>
      </w:hyperlink>
    </w:p>
    <w:p>
      <w:pPr>
        <w:pStyle w:val="TOC2"/>
        <w:tabs>
          <w:tab w:val="right" w:leader="dot" w:pos="8306"/>
        </w:tabs>
      </w:pPr>
      <w:hyperlink w:anchor="_Toc25627" w:history="1">
        <w:r>
          <w:rPr>
            <w:rFonts w:ascii="仿宋" w:eastAsia="仿宋" w:hAnsi="仿宋" w:cs="仿宋" w:hint="eastAsia"/>
            <w:lang w:eastAsia="zh-CN"/>
          </w:rPr>
          <w:t>(三)、建筑工程设计总体要求</w:t>
        </w:r>
        <w:r>
          <w:tab/>
        </w:r>
        <w:r>
          <w:fldChar w:fldCharType="begin"/>
        </w:r>
        <w:r>
          <w:instrText xml:space="preserve"> PAGEREF _Toc25627 \h </w:instrText>
        </w:r>
        <w:r>
          <w:fldChar w:fldCharType="separate"/>
        </w:r>
        <w:r>
          <w:t>9</w:t>
        </w:r>
        <w:r>
          <w:fldChar w:fldCharType="end"/>
        </w:r>
      </w:hyperlink>
    </w:p>
    <w:p>
      <w:pPr>
        <w:pStyle w:val="TOC2"/>
        <w:tabs>
          <w:tab w:val="right" w:leader="dot" w:pos="8306"/>
        </w:tabs>
      </w:pPr>
      <w:hyperlink w:anchor="_Toc21242" w:history="1">
        <w:r>
          <w:rPr>
            <w:rFonts w:ascii="仿宋" w:eastAsia="仿宋" w:hAnsi="仿宋" w:cs="仿宋" w:hint="eastAsia"/>
            <w:lang w:eastAsia="zh-CN"/>
          </w:rPr>
          <w:t>(四)、土建工程建设指标</w:t>
        </w:r>
        <w:r>
          <w:tab/>
        </w:r>
        <w:r>
          <w:fldChar w:fldCharType="begin"/>
        </w:r>
        <w:r>
          <w:instrText xml:space="preserve"> PAGEREF _Toc21242 \h </w:instrText>
        </w:r>
        <w:r>
          <w:fldChar w:fldCharType="separate"/>
        </w:r>
        <w:r>
          <w:t>10</w:t>
        </w:r>
        <w:r>
          <w:fldChar w:fldCharType="end"/>
        </w:r>
      </w:hyperlink>
    </w:p>
    <w:p>
      <w:pPr>
        <w:pStyle w:val="TOC1"/>
        <w:tabs>
          <w:tab w:val="right" w:leader="dot" w:pos="8306"/>
        </w:tabs>
      </w:pPr>
      <w:hyperlink w:anchor="_Toc7067" w:history="1">
        <w:r>
          <w:rPr>
            <w:rFonts w:ascii="仿宋" w:eastAsia="仿宋" w:hAnsi="仿宋" w:cs="仿宋" w:hint="eastAsia"/>
            <w:lang w:eastAsia="zh-CN"/>
          </w:rPr>
          <w:t>三、膨润土项目文档管理</w:t>
        </w:r>
        <w:r>
          <w:tab/>
        </w:r>
        <w:r>
          <w:fldChar w:fldCharType="begin"/>
        </w:r>
        <w:r>
          <w:instrText xml:space="preserve"> PAGEREF _Toc7067 \h </w:instrText>
        </w:r>
        <w:r>
          <w:fldChar w:fldCharType="separate"/>
        </w:r>
        <w:r>
          <w:t>10</w:t>
        </w:r>
        <w:r>
          <w:fldChar w:fldCharType="end"/>
        </w:r>
      </w:hyperlink>
    </w:p>
    <w:p>
      <w:pPr>
        <w:pStyle w:val="TOC2"/>
        <w:tabs>
          <w:tab w:val="right" w:leader="dot" w:pos="8306"/>
        </w:tabs>
      </w:pPr>
      <w:hyperlink w:anchor="_Toc7850" w:history="1">
        <w:r>
          <w:rPr>
            <w:rFonts w:ascii="仿宋" w:eastAsia="仿宋" w:hAnsi="仿宋" w:cs="仿宋" w:hint="eastAsia"/>
            <w:lang w:eastAsia="zh-CN"/>
          </w:rPr>
          <w:t>(一)、文档编制与审查</w:t>
        </w:r>
        <w:r>
          <w:tab/>
        </w:r>
        <w:r>
          <w:fldChar w:fldCharType="begin"/>
        </w:r>
        <w:r>
          <w:instrText xml:space="preserve"> PAGEREF _Toc7850 \h </w:instrText>
        </w:r>
        <w:r>
          <w:fldChar w:fldCharType="separate"/>
        </w:r>
        <w:r>
          <w:t>10</w:t>
        </w:r>
        <w:r>
          <w:fldChar w:fldCharType="end"/>
        </w:r>
      </w:hyperlink>
    </w:p>
    <w:p>
      <w:pPr>
        <w:pStyle w:val="TOC2"/>
        <w:tabs>
          <w:tab w:val="right" w:leader="dot" w:pos="8306"/>
        </w:tabs>
      </w:pPr>
      <w:hyperlink w:anchor="_Toc26775" w:history="1">
        <w:r>
          <w:rPr>
            <w:rFonts w:ascii="仿宋" w:eastAsia="仿宋" w:hAnsi="仿宋" w:cs="仿宋" w:hint="eastAsia"/>
            <w:lang w:eastAsia="zh-CN"/>
          </w:rPr>
          <w:t>(二)、文档发布与分发</w:t>
        </w:r>
        <w:r>
          <w:tab/>
        </w:r>
        <w:r>
          <w:fldChar w:fldCharType="begin"/>
        </w:r>
        <w:r>
          <w:instrText xml:space="preserve"> PAGEREF _Toc26775 \h </w:instrText>
        </w:r>
        <w:r>
          <w:fldChar w:fldCharType="separate"/>
        </w:r>
        <w:r>
          <w:t>11</w:t>
        </w:r>
        <w:r>
          <w:fldChar w:fldCharType="end"/>
        </w:r>
      </w:hyperlink>
    </w:p>
    <w:p>
      <w:pPr>
        <w:pStyle w:val="TOC2"/>
        <w:tabs>
          <w:tab w:val="right" w:leader="dot" w:pos="8306"/>
        </w:tabs>
      </w:pPr>
      <w:hyperlink w:anchor="_Toc5042" w:history="1">
        <w:r>
          <w:rPr>
            <w:rFonts w:ascii="仿宋" w:eastAsia="仿宋" w:hAnsi="仿宋" w:cs="仿宋" w:hint="eastAsia"/>
            <w:lang w:eastAsia="zh-CN"/>
          </w:rPr>
          <w:t>(三)、文档存档与归档</w:t>
        </w:r>
        <w:r>
          <w:tab/>
        </w:r>
        <w:r>
          <w:fldChar w:fldCharType="begin"/>
        </w:r>
        <w:r>
          <w:instrText xml:space="preserve"> PAGEREF _Toc5042 \h </w:instrText>
        </w:r>
        <w:r>
          <w:fldChar w:fldCharType="separate"/>
        </w:r>
        <w:r>
          <w:t>12</w:t>
        </w:r>
        <w:r>
          <w:fldChar w:fldCharType="end"/>
        </w:r>
      </w:hyperlink>
    </w:p>
    <w:p>
      <w:pPr>
        <w:pStyle w:val="TOC1"/>
        <w:tabs>
          <w:tab w:val="right" w:leader="dot" w:pos="8306"/>
        </w:tabs>
      </w:pPr>
      <w:hyperlink w:anchor="_Toc12593" w:history="1">
        <w:r>
          <w:rPr>
            <w:rFonts w:ascii="仿宋" w:eastAsia="仿宋" w:hAnsi="仿宋" w:cs="仿宋" w:hint="eastAsia"/>
            <w:lang w:eastAsia="zh-CN"/>
          </w:rPr>
          <w:t>四、膨润土项目绩效评估</w:t>
        </w:r>
        <w:r>
          <w:tab/>
        </w:r>
        <w:r>
          <w:fldChar w:fldCharType="begin"/>
        </w:r>
        <w:r>
          <w:instrText xml:space="preserve"> PAGEREF _Toc12593 \h </w:instrText>
        </w:r>
        <w:r>
          <w:fldChar w:fldCharType="separate"/>
        </w:r>
        <w:r>
          <w:t>13</w:t>
        </w:r>
        <w:r>
          <w:fldChar w:fldCharType="end"/>
        </w:r>
      </w:hyperlink>
    </w:p>
    <w:p>
      <w:pPr>
        <w:pStyle w:val="TOC2"/>
        <w:tabs>
          <w:tab w:val="right" w:leader="dot" w:pos="8306"/>
        </w:tabs>
      </w:pPr>
      <w:hyperlink w:anchor="_Toc4080" w:history="1">
        <w:r>
          <w:rPr>
            <w:rFonts w:ascii="仿宋" w:eastAsia="仿宋" w:hAnsi="仿宋" w:cs="仿宋" w:hint="eastAsia"/>
            <w:lang w:eastAsia="zh-CN"/>
          </w:rPr>
          <w:t>(一)、绩效评估指标</w:t>
        </w:r>
        <w:r>
          <w:tab/>
        </w:r>
        <w:r>
          <w:fldChar w:fldCharType="begin"/>
        </w:r>
        <w:r>
          <w:instrText xml:space="preserve"> PAGEREF _Toc4080 \h </w:instrText>
        </w:r>
        <w:r>
          <w:fldChar w:fldCharType="separate"/>
        </w:r>
        <w:r>
          <w:t>13</w:t>
        </w:r>
        <w:r>
          <w:fldChar w:fldCharType="end"/>
        </w:r>
      </w:hyperlink>
    </w:p>
    <w:p>
      <w:pPr>
        <w:pStyle w:val="TOC2"/>
        <w:tabs>
          <w:tab w:val="right" w:leader="dot" w:pos="8306"/>
        </w:tabs>
      </w:pPr>
      <w:hyperlink w:anchor="_Toc21231" w:history="1">
        <w:r>
          <w:rPr>
            <w:rFonts w:ascii="仿宋" w:eastAsia="仿宋" w:hAnsi="仿宋" w:cs="仿宋" w:hint="eastAsia"/>
            <w:lang w:eastAsia="zh-CN"/>
          </w:rPr>
          <w:t>(二)、绩效评估方法</w:t>
        </w:r>
        <w:r>
          <w:tab/>
        </w:r>
        <w:r>
          <w:fldChar w:fldCharType="begin"/>
        </w:r>
        <w:r>
          <w:instrText xml:space="preserve"> PAGEREF _Toc21231 \h </w:instrText>
        </w:r>
        <w:r>
          <w:fldChar w:fldCharType="separate"/>
        </w:r>
        <w:r>
          <w:t>14</w:t>
        </w:r>
        <w:r>
          <w:fldChar w:fldCharType="end"/>
        </w:r>
      </w:hyperlink>
    </w:p>
    <w:p>
      <w:pPr>
        <w:pStyle w:val="TOC2"/>
        <w:tabs>
          <w:tab w:val="right" w:leader="dot" w:pos="8306"/>
        </w:tabs>
      </w:pPr>
      <w:hyperlink w:anchor="_Toc7538" w:history="1">
        <w:r>
          <w:rPr>
            <w:rFonts w:ascii="仿宋" w:eastAsia="仿宋" w:hAnsi="仿宋" w:cs="仿宋" w:hint="eastAsia"/>
            <w:lang w:eastAsia="zh-CN"/>
          </w:rPr>
          <w:t>(三)、绩效评估周期</w:t>
        </w:r>
        <w:r>
          <w:tab/>
        </w:r>
        <w:r>
          <w:fldChar w:fldCharType="begin"/>
        </w:r>
        <w:r>
          <w:instrText xml:space="preserve"> PAGEREF _Toc7538 \h </w:instrText>
        </w:r>
        <w:r>
          <w:fldChar w:fldCharType="separate"/>
        </w:r>
        <w:r>
          <w:t>15</w:t>
        </w:r>
        <w:r>
          <w:fldChar w:fldCharType="end"/>
        </w:r>
      </w:hyperlink>
    </w:p>
    <w:p>
      <w:pPr>
        <w:pStyle w:val="TOC1"/>
        <w:tabs>
          <w:tab w:val="right" w:leader="dot" w:pos="8306"/>
        </w:tabs>
      </w:pPr>
      <w:hyperlink w:anchor="_Toc12246" w:history="1">
        <w:r>
          <w:rPr>
            <w:rFonts w:ascii="仿宋" w:eastAsia="仿宋" w:hAnsi="仿宋" w:cs="仿宋" w:hint="eastAsia"/>
            <w:lang w:eastAsia="zh-CN"/>
          </w:rPr>
          <w:t>五、膨润土项目危机管理</w:t>
        </w:r>
        <w:r>
          <w:tab/>
        </w:r>
        <w:r>
          <w:fldChar w:fldCharType="begin"/>
        </w:r>
        <w:r>
          <w:instrText xml:space="preserve"> PAGEREF _Toc12246 \h </w:instrText>
        </w:r>
        <w:r>
          <w:fldChar w:fldCharType="separate"/>
        </w:r>
        <w:r>
          <w:t>16</w:t>
        </w:r>
        <w:r>
          <w:fldChar w:fldCharType="end"/>
        </w:r>
      </w:hyperlink>
    </w:p>
    <w:p>
      <w:pPr>
        <w:pStyle w:val="TOC2"/>
        <w:tabs>
          <w:tab w:val="right" w:leader="dot" w:pos="8306"/>
        </w:tabs>
      </w:pPr>
      <w:hyperlink w:anchor="_Toc23952" w:history="1">
        <w:r>
          <w:rPr>
            <w:rFonts w:ascii="仿宋" w:eastAsia="仿宋" w:hAnsi="仿宋" w:cs="仿宋" w:hint="eastAsia"/>
            <w:lang w:eastAsia="zh-CN"/>
          </w:rPr>
          <w:t>(一)、危机预警与识别</w:t>
        </w:r>
        <w:r>
          <w:tab/>
        </w:r>
        <w:r>
          <w:fldChar w:fldCharType="begin"/>
        </w:r>
        <w:r>
          <w:instrText xml:space="preserve"> PAGEREF _Toc23952 \h </w:instrText>
        </w:r>
        <w:r>
          <w:fldChar w:fldCharType="separate"/>
        </w:r>
        <w:r>
          <w:t>16</w:t>
        </w:r>
        <w:r>
          <w:fldChar w:fldCharType="end"/>
        </w:r>
      </w:hyperlink>
    </w:p>
    <w:p>
      <w:pPr>
        <w:pStyle w:val="TOC2"/>
        <w:tabs>
          <w:tab w:val="right" w:leader="dot" w:pos="8306"/>
        </w:tabs>
      </w:pPr>
      <w:hyperlink w:anchor="_Toc13736" w:history="1">
        <w:r>
          <w:rPr>
            <w:rFonts w:ascii="仿宋" w:eastAsia="仿宋" w:hAnsi="仿宋" w:cs="仿宋" w:hint="eastAsia"/>
            <w:lang w:eastAsia="zh-CN"/>
          </w:rPr>
          <w:t>(二)、危机应对与恢复</w:t>
        </w:r>
        <w:r>
          <w:tab/>
        </w:r>
        <w:r>
          <w:fldChar w:fldCharType="begin"/>
        </w:r>
        <w:r>
          <w:instrText xml:space="preserve"> PAGEREF _Toc13736 \h </w:instrText>
        </w:r>
        <w:r>
          <w:fldChar w:fldCharType="separate"/>
        </w:r>
        <w:r>
          <w:t>17</w:t>
        </w:r>
        <w:r>
          <w:fldChar w:fldCharType="end"/>
        </w:r>
      </w:hyperlink>
    </w:p>
    <w:p>
      <w:pPr>
        <w:pStyle w:val="TOC1"/>
        <w:tabs>
          <w:tab w:val="right" w:leader="dot" w:pos="8306"/>
        </w:tabs>
      </w:pPr>
      <w:hyperlink w:anchor="_Toc6589" w:history="1">
        <w:r>
          <w:rPr>
            <w:rFonts w:ascii="仿宋" w:eastAsia="仿宋" w:hAnsi="仿宋" w:cs="仿宋" w:hint="eastAsia"/>
            <w:lang w:eastAsia="zh-CN"/>
          </w:rPr>
          <w:t>六、膨润土项目建设背景及必要性分析</w:t>
        </w:r>
        <w:r>
          <w:tab/>
        </w:r>
        <w:r>
          <w:fldChar w:fldCharType="begin"/>
        </w:r>
        <w:r>
          <w:instrText xml:space="preserve"> PAGEREF _Toc6589 \h </w:instrText>
        </w:r>
        <w:r>
          <w:fldChar w:fldCharType="separate"/>
        </w:r>
        <w:r>
          <w:t>19</w:t>
        </w:r>
        <w:r>
          <w:fldChar w:fldCharType="end"/>
        </w:r>
      </w:hyperlink>
    </w:p>
    <w:p>
      <w:pPr>
        <w:pStyle w:val="TOC2"/>
        <w:tabs>
          <w:tab w:val="right" w:leader="dot" w:pos="8306"/>
        </w:tabs>
      </w:pPr>
      <w:hyperlink w:anchor="_Toc14293" w:history="1">
        <w:r>
          <w:rPr>
            <w:rFonts w:ascii="仿宋" w:eastAsia="仿宋" w:hAnsi="仿宋" w:cs="仿宋" w:hint="eastAsia"/>
            <w:lang w:eastAsia="zh-CN"/>
          </w:rPr>
          <w:t>(一)、膨润土项目背景分析</w:t>
        </w:r>
        <w:r>
          <w:tab/>
        </w:r>
        <w:r>
          <w:fldChar w:fldCharType="begin"/>
        </w:r>
        <w:r>
          <w:instrText xml:space="preserve"> PAGEREF _Toc14293 \h </w:instrText>
        </w:r>
        <w:r>
          <w:fldChar w:fldCharType="separate"/>
        </w:r>
        <w:r>
          <w:t>19</w:t>
        </w:r>
        <w:r>
          <w:fldChar w:fldCharType="end"/>
        </w:r>
      </w:hyperlink>
    </w:p>
    <w:p>
      <w:pPr>
        <w:pStyle w:val="TOC2"/>
        <w:tabs>
          <w:tab w:val="right" w:leader="dot" w:pos="8306"/>
        </w:tabs>
      </w:pPr>
      <w:hyperlink w:anchor="_Toc4147" w:history="1">
        <w:r>
          <w:rPr>
            <w:rFonts w:ascii="仿宋" w:eastAsia="仿宋" w:hAnsi="仿宋" w:cs="仿宋" w:hint="eastAsia"/>
            <w:lang w:eastAsia="zh-CN"/>
          </w:rPr>
          <w:t>(二)、膨润土项目建设必要性分析</w:t>
        </w:r>
        <w:r>
          <w:tab/>
        </w:r>
        <w:r>
          <w:fldChar w:fldCharType="begin"/>
        </w:r>
        <w:r>
          <w:instrText xml:space="preserve"> PAGEREF _Toc4147 \h </w:instrText>
        </w:r>
        <w:r>
          <w:fldChar w:fldCharType="separate"/>
        </w:r>
        <w:r>
          <w:t>20</w:t>
        </w:r>
        <w:r>
          <w:fldChar w:fldCharType="end"/>
        </w:r>
      </w:hyperlink>
    </w:p>
    <w:p>
      <w:pPr>
        <w:pStyle w:val="TOC1"/>
        <w:tabs>
          <w:tab w:val="right" w:leader="dot" w:pos="8306"/>
        </w:tabs>
      </w:pPr>
      <w:hyperlink w:anchor="_Toc31256" w:history="1">
        <w:r>
          <w:rPr>
            <w:rFonts w:ascii="仿宋" w:eastAsia="仿宋" w:hAnsi="仿宋" w:cs="仿宋" w:hint="eastAsia"/>
            <w:lang w:eastAsia="zh-CN"/>
          </w:rPr>
          <w:t>七、膨润土项目投资规划</w:t>
        </w:r>
        <w:r>
          <w:tab/>
        </w:r>
        <w:r>
          <w:fldChar w:fldCharType="begin"/>
        </w:r>
        <w:r>
          <w:instrText xml:space="preserve"> PAGEREF _Toc31256 \h </w:instrText>
        </w:r>
        <w:r>
          <w:fldChar w:fldCharType="separate"/>
        </w:r>
        <w:r>
          <w:t>22</w:t>
        </w:r>
        <w:r>
          <w:fldChar w:fldCharType="end"/>
        </w:r>
      </w:hyperlink>
    </w:p>
    <w:p>
      <w:pPr>
        <w:pStyle w:val="TOC2"/>
        <w:tabs>
          <w:tab w:val="right" w:leader="dot" w:pos="8306"/>
        </w:tabs>
      </w:pPr>
      <w:hyperlink w:anchor="_Toc671" w:history="1">
        <w:r>
          <w:rPr>
            <w:rFonts w:ascii="仿宋" w:eastAsia="仿宋" w:hAnsi="仿宋" w:cs="仿宋" w:hint="eastAsia"/>
            <w:lang w:eastAsia="zh-CN"/>
          </w:rPr>
          <w:t>(一)、膨润土项目总投资估算</w:t>
        </w:r>
        <w:r>
          <w:tab/>
        </w:r>
        <w:r>
          <w:fldChar w:fldCharType="begin"/>
        </w:r>
        <w:r>
          <w:instrText xml:space="preserve"> PAGEREF _Toc671 \h </w:instrText>
        </w:r>
        <w:r>
          <w:fldChar w:fldCharType="separate"/>
        </w:r>
        <w:r>
          <w:t>22</w:t>
        </w:r>
        <w:r>
          <w:fldChar w:fldCharType="end"/>
        </w:r>
      </w:hyperlink>
    </w:p>
    <w:p>
      <w:pPr>
        <w:pStyle w:val="TOC2"/>
        <w:tabs>
          <w:tab w:val="right" w:leader="dot" w:pos="8306"/>
        </w:tabs>
      </w:pPr>
      <w:hyperlink w:anchor="_Toc30936" w:history="1">
        <w:r>
          <w:rPr>
            <w:rFonts w:ascii="仿宋" w:eastAsia="仿宋" w:hAnsi="仿宋" w:cs="仿宋" w:hint="eastAsia"/>
            <w:lang w:eastAsia="zh-CN"/>
          </w:rPr>
          <w:t>(二)、资金筹措</w:t>
        </w:r>
        <w:r>
          <w:tab/>
        </w:r>
        <w:r>
          <w:fldChar w:fldCharType="begin"/>
        </w:r>
        <w:r>
          <w:instrText xml:space="preserve"> PAGEREF _Toc30936 \h </w:instrText>
        </w:r>
        <w:r>
          <w:fldChar w:fldCharType="separate"/>
        </w:r>
        <w:r>
          <w:t>23</w:t>
        </w:r>
        <w:r>
          <w:fldChar w:fldCharType="end"/>
        </w:r>
      </w:hyperlink>
    </w:p>
    <w:p>
      <w:pPr>
        <w:pStyle w:val="TOC1"/>
        <w:tabs>
          <w:tab w:val="right" w:leader="dot" w:pos="8306"/>
        </w:tabs>
      </w:pPr>
      <w:hyperlink w:anchor="_Toc32624" w:history="1">
        <w:r>
          <w:rPr>
            <w:rFonts w:ascii="仿宋" w:eastAsia="仿宋" w:hAnsi="仿宋" w:cs="仿宋" w:hint="eastAsia"/>
            <w:lang w:eastAsia="zh-CN"/>
          </w:rPr>
          <w:t>八、膨润土项目人力资源管理</w:t>
        </w:r>
        <w:r>
          <w:tab/>
        </w:r>
        <w:r>
          <w:fldChar w:fldCharType="begin"/>
        </w:r>
        <w:r>
          <w:instrText xml:space="preserve"> PAGEREF _Toc32624 \h </w:instrText>
        </w:r>
        <w:r>
          <w:fldChar w:fldCharType="separate"/>
        </w:r>
        <w:r>
          <w:t>24</w:t>
        </w:r>
        <w:r>
          <w:fldChar w:fldCharType="end"/>
        </w:r>
      </w:hyperlink>
    </w:p>
    <w:p>
      <w:pPr>
        <w:pStyle w:val="TOC2"/>
        <w:tabs>
          <w:tab w:val="right" w:leader="dot" w:pos="8306"/>
        </w:tabs>
      </w:pPr>
      <w:hyperlink w:anchor="_Toc9675" w:history="1">
        <w:r>
          <w:rPr>
            <w:rFonts w:ascii="仿宋" w:eastAsia="仿宋" w:hAnsi="仿宋" w:cs="仿宋" w:hint="eastAsia"/>
            <w:lang w:eastAsia="zh-CN"/>
          </w:rPr>
          <w:t>(一)、建立健全的预算管理制度</w:t>
        </w:r>
        <w:r>
          <w:tab/>
        </w:r>
        <w:r>
          <w:fldChar w:fldCharType="begin"/>
        </w:r>
        <w:r>
          <w:instrText xml:space="preserve"> PAGEREF _Toc9675 \h </w:instrText>
        </w:r>
        <w:r>
          <w:fldChar w:fldCharType="separate"/>
        </w:r>
        <w:r>
          <w:t>24</w:t>
        </w:r>
        <w:r>
          <w:fldChar w:fldCharType="end"/>
        </w:r>
      </w:hyperlink>
    </w:p>
    <w:p>
      <w:pPr>
        <w:pStyle w:val="TOC2"/>
        <w:tabs>
          <w:tab w:val="right" w:leader="dot" w:pos="8306"/>
        </w:tabs>
      </w:pPr>
      <w:hyperlink w:anchor="_Toc25221" w:history="1">
        <w:r>
          <w:rPr>
            <w:rFonts w:ascii="仿宋" w:eastAsia="仿宋" w:hAnsi="仿宋" w:cs="仿宋" w:hint="eastAsia"/>
            <w:lang w:eastAsia="zh-CN"/>
          </w:rPr>
          <w:t>(二)、加强资金流动监控</w:t>
        </w:r>
        <w:r>
          <w:tab/>
        </w:r>
        <w:r>
          <w:fldChar w:fldCharType="begin"/>
        </w:r>
        <w:r>
          <w:instrText xml:space="preserve"> PAGEREF _Toc25221 \h </w:instrText>
        </w:r>
        <w:r>
          <w:fldChar w:fldCharType="separate"/>
        </w:r>
        <w:r>
          <w:t>25</w:t>
        </w:r>
        <w:r>
          <w:fldChar w:fldCharType="end"/>
        </w:r>
      </w:hyperlink>
    </w:p>
    <w:p>
      <w:pPr>
        <w:pStyle w:val="TOC2"/>
        <w:tabs>
          <w:tab w:val="right" w:leader="dot" w:pos="8306"/>
        </w:tabs>
      </w:pPr>
      <w:hyperlink w:anchor="_Toc16999" w:history="1">
        <w:r>
          <w:rPr>
            <w:rFonts w:ascii="仿宋" w:eastAsia="仿宋" w:hAnsi="仿宋" w:cs="仿宋" w:hint="eastAsia"/>
            <w:lang w:eastAsia="zh-CN"/>
          </w:rPr>
          <w:t>(三)、制定完善的风险控制机制</w:t>
        </w:r>
        <w:r>
          <w:tab/>
        </w:r>
        <w:r>
          <w:fldChar w:fldCharType="begin"/>
        </w:r>
        <w:r>
          <w:instrText xml:space="preserve"> PAGEREF _Toc16999 \h </w:instrText>
        </w:r>
        <w:r>
          <w:fldChar w:fldCharType="separate"/>
        </w:r>
        <w:r>
          <w:t>26</w:t>
        </w:r>
        <w:r>
          <w:fldChar w:fldCharType="end"/>
        </w:r>
      </w:hyperlink>
    </w:p>
    <w:p>
      <w:pPr>
        <w:pStyle w:val="TOC2"/>
        <w:tabs>
          <w:tab w:val="right" w:leader="dot" w:pos="8306"/>
        </w:tabs>
      </w:pPr>
      <w:hyperlink w:anchor="_Toc12352" w:history="1">
        <w:r>
          <w:rPr>
            <w:rFonts w:ascii="仿宋" w:eastAsia="仿宋" w:hAnsi="仿宋" w:cs="仿宋" w:hint="eastAsia"/>
            <w:lang w:eastAsia="zh-CN"/>
          </w:rPr>
          <w:t>(四)、优化成本管理</w:t>
        </w:r>
        <w:r>
          <w:tab/>
        </w:r>
        <w:r>
          <w:fldChar w:fldCharType="begin"/>
        </w:r>
        <w:r>
          <w:instrText xml:space="preserve"> PAGEREF _Toc12352 \h </w:instrText>
        </w:r>
        <w:r>
          <w:fldChar w:fldCharType="separate"/>
        </w:r>
        <w:r>
          <w:t>28</w:t>
        </w:r>
        <w:r>
          <w:fldChar w:fldCharType="end"/>
        </w:r>
      </w:hyperlink>
    </w:p>
    <w:p>
      <w:pPr>
        <w:pStyle w:val="TOC1"/>
        <w:tabs>
          <w:tab w:val="right" w:leader="dot" w:pos="8306"/>
        </w:tabs>
      </w:pPr>
      <w:hyperlink w:anchor="_Toc3878" w:history="1">
        <w:r>
          <w:rPr>
            <w:rFonts w:ascii="仿宋" w:eastAsia="仿宋" w:hAnsi="仿宋" w:cs="仿宋" w:hint="eastAsia"/>
            <w:lang w:eastAsia="zh-CN"/>
          </w:rPr>
          <w:t>九、生产安全保护</w:t>
        </w:r>
        <w:r>
          <w:tab/>
        </w:r>
        <w:r>
          <w:fldChar w:fldCharType="begin"/>
        </w:r>
        <w:r>
          <w:instrText xml:space="preserve"> PAGEREF _Toc3878 \h </w:instrText>
        </w:r>
        <w:r>
          <w:fldChar w:fldCharType="separate"/>
        </w:r>
        <w:r>
          <w:t>29</w:t>
        </w:r>
        <w:r>
          <w:fldChar w:fldCharType="end"/>
        </w:r>
      </w:hyperlink>
    </w:p>
    <w:p>
      <w:pPr>
        <w:pStyle w:val="TOC2"/>
        <w:tabs>
          <w:tab w:val="right" w:leader="dot" w:pos="8306"/>
        </w:tabs>
      </w:pPr>
      <w:hyperlink w:anchor="_Toc18002" w:history="1">
        <w:r>
          <w:rPr>
            <w:rFonts w:ascii="仿宋" w:eastAsia="仿宋" w:hAnsi="仿宋" w:cs="仿宋" w:hint="eastAsia"/>
            <w:lang w:eastAsia="zh-CN"/>
          </w:rPr>
          <w:t>(一)、消防安全</w:t>
        </w:r>
        <w:r>
          <w:tab/>
        </w:r>
        <w:r>
          <w:fldChar w:fldCharType="begin"/>
        </w:r>
        <w:r>
          <w:instrText xml:space="preserve"> PAGEREF _Toc18002 \h </w:instrText>
        </w:r>
        <w:r>
          <w:fldChar w:fldCharType="separate"/>
        </w:r>
        <w:r>
          <w:t>29</w:t>
        </w:r>
        <w:r>
          <w:fldChar w:fldCharType="end"/>
        </w:r>
      </w:hyperlink>
    </w:p>
    <w:p>
      <w:pPr>
        <w:pStyle w:val="TOC2"/>
        <w:tabs>
          <w:tab w:val="right" w:leader="dot" w:pos="8306"/>
        </w:tabs>
      </w:pPr>
      <w:hyperlink w:anchor="_Toc32172" w:history="1">
        <w:r>
          <w:rPr>
            <w:rFonts w:ascii="仿宋" w:eastAsia="仿宋" w:hAnsi="仿宋" w:cs="仿宋" w:hint="eastAsia"/>
            <w:lang w:eastAsia="zh-CN"/>
          </w:rPr>
          <w:t>(二)、防火防爆总图布置措施</w:t>
        </w:r>
        <w:r>
          <w:tab/>
        </w:r>
        <w:r>
          <w:fldChar w:fldCharType="begin"/>
        </w:r>
        <w:r>
          <w:instrText xml:space="preserve"> PAGEREF _Toc32172 \h </w:instrText>
        </w:r>
        <w:r>
          <w:fldChar w:fldCharType="separate"/>
        </w:r>
        <w:r>
          <w:t>30</w:t>
        </w:r>
        <w:r>
          <w:fldChar w:fldCharType="end"/>
        </w:r>
      </w:hyperlink>
    </w:p>
    <w:p>
      <w:pPr>
        <w:pStyle w:val="TOC2"/>
        <w:tabs>
          <w:tab w:val="right" w:leader="dot" w:pos="8306"/>
        </w:tabs>
      </w:pPr>
      <w:hyperlink w:anchor="_Toc30643" w:history="1">
        <w:r>
          <w:rPr>
            <w:rFonts w:ascii="仿宋" w:eastAsia="仿宋" w:hAnsi="仿宋" w:cs="仿宋" w:hint="eastAsia"/>
            <w:lang w:eastAsia="zh-CN"/>
          </w:rPr>
          <w:t>(三)、自然灾害防范措施</w:t>
        </w:r>
        <w:r>
          <w:tab/>
        </w:r>
        <w:r>
          <w:fldChar w:fldCharType="begin"/>
        </w:r>
        <w:r>
          <w:instrText xml:space="preserve"> PAGEREF _Toc30643 \h </w:instrText>
        </w:r>
        <w:r>
          <w:fldChar w:fldCharType="separate"/>
        </w:r>
        <w:r>
          <w:t>31</w:t>
        </w:r>
        <w:r>
          <w:fldChar w:fldCharType="end"/>
        </w:r>
      </w:hyperlink>
    </w:p>
    <w:p>
      <w:pPr>
        <w:pStyle w:val="TOC2"/>
        <w:tabs>
          <w:tab w:val="right" w:leader="dot" w:pos="8306"/>
        </w:tabs>
      </w:pPr>
      <w:hyperlink w:anchor="_Toc17738" w:history="1">
        <w:r>
          <w:rPr>
            <w:rFonts w:ascii="仿宋" w:eastAsia="仿宋" w:hAnsi="仿宋" w:cs="仿宋" w:hint="eastAsia"/>
            <w:lang w:eastAsia="zh-CN"/>
          </w:rPr>
          <w:t>(四)、安全色及安全标志使用要求</w:t>
        </w:r>
        <w:r>
          <w:tab/>
        </w:r>
        <w:r>
          <w:fldChar w:fldCharType="begin"/>
        </w:r>
        <w:r>
          <w:instrText xml:space="preserve"> PAGEREF _Toc17738 \h </w:instrText>
        </w:r>
        <w:r>
          <w:fldChar w:fldCharType="separate"/>
        </w:r>
        <w:r>
          <w:t>32</w:t>
        </w:r>
        <w:r>
          <w:fldChar w:fldCharType="end"/>
        </w:r>
      </w:hyperlink>
    </w:p>
    <w:p>
      <w:pPr>
        <w:pStyle w:val="TOC2"/>
        <w:tabs>
          <w:tab w:val="right" w:leader="dot" w:pos="8306"/>
        </w:tabs>
      </w:pPr>
      <w:hyperlink w:anchor="_Toc5550" w:history="1">
        <w:r>
          <w:rPr>
            <w:rFonts w:ascii="仿宋" w:eastAsia="仿宋" w:hAnsi="仿宋" w:cs="仿宋" w:hint="eastAsia"/>
            <w:lang w:eastAsia="zh-CN"/>
          </w:rPr>
          <w:t>(五)、防尘防毒措施</w:t>
        </w:r>
        <w:r>
          <w:tab/>
        </w:r>
        <w:r>
          <w:fldChar w:fldCharType="begin"/>
        </w:r>
        <w:r>
          <w:instrText xml:space="preserve"> PAGEREF _Toc5550 \h </w:instrText>
        </w:r>
        <w:r>
          <w:fldChar w:fldCharType="separate"/>
        </w:r>
        <w:r>
          <w:t>33</w:t>
        </w:r>
        <w:r>
          <w:fldChar w:fldCharType="end"/>
        </w:r>
      </w:hyperlink>
    </w:p>
    <w:p>
      <w:pPr>
        <w:pStyle w:val="TOC2"/>
        <w:tabs>
          <w:tab w:val="right" w:leader="dot" w:pos="8306"/>
        </w:tabs>
      </w:pPr>
      <w:hyperlink w:anchor="_Toc29817" w:history="1">
        <w:r>
          <w:rPr>
            <w:rFonts w:ascii="仿宋" w:eastAsia="仿宋" w:hAnsi="仿宋" w:cs="仿宋" w:hint="eastAsia"/>
            <w:lang w:eastAsia="zh-CN"/>
          </w:rPr>
          <w:t>(六)、防静电、触电防护及防雷措施</w:t>
        </w:r>
        <w:r>
          <w:tab/>
        </w:r>
        <w:r>
          <w:fldChar w:fldCharType="begin"/>
        </w:r>
        <w:r>
          <w:instrText xml:space="preserve"> PAGEREF _Toc29817 \h </w:instrText>
        </w:r>
        <w:r>
          <w:fldChar w:fldCharType="separate"/>
        </w:r>
        <w:r>
          <w:t>34</w:t>
        </w:r>
        <w:r>
          <w:fldChar w:fldCharType="end"/>
        </w:r>
      </w:hyperlink>
    </w:p>
    <w:p>
      <w:pPr>
        <w:pStyle w:val="TOC2"/>
        <w:tabs>
          <w:tab w:val="right" w:leader="dot" w:pos="8306"/>
        </w:tabs>
      </w:pPr>
      <w:hyperlink w:anchor="_Toc13794" w:history="1">
        <w:r>
          <w:rPr>
            <w:rFonts w:ascii="仿宋" w:eastAsia="仿宋" w:hAnsi="仿宋" w:cs="仿宋" w:hint="eastAsia"/>
            <w:lang w:eastAsia="zh-CN"/>
          </w:rPr>
          <w:t>(七)、机械设备安全保障措施</w:t>
        </w:r>
        <w:r>
          <w:tab/>
        </w:r>
        <w:r>
          <w:fldChar w:fldCharType="begin"/>
        </w:r>
        <w:r>
          <w:instrText xml:space="preserve"> PAGEREF _Toc13794 \h </w:instrText>
        </w:r>
        <w:r>
          <w:fldChar w:fldCharType="separate"/>
        </w:r>
        <w:r>
          <w:t>35</w:t>
        </w:r>
        <w:r>
          <w:fldChar w:fldCharType="end"/>
        </w:r>
      </w:hyperlink>
    </w:p>
    <w:p>
      <w:pPr>
        <w:pStyle w:val="TOC1"/>
        <w:tabs>
          <w:tab w:val="right" w:leader="dot" w:pos="8306"/>
        </w:tabs>
      </w:pPr>
      <w:hyperlink w:anchor="_Toc12091" w:history="1">
        <w:r>
          <w:rPr>
            <w:rFonts w:ascii="仿宋" w:eastAsia="仿宋" w:hAnsi="仿宋" w:cs="仿宋" w:hint="eastAsia"/>
            <w:lang w:eastAsia="zh-CN"/>
          </w:rPr>
          <w:t>十、膨润土项目创新与研发</w:t>
        </w:r>
        <w:r>
          <w:tab/>
        </w:r>
        <w:r>
          <w:fldChar w:fldCharType="begin"/>
        </w:r>
        <w:r>
          <w:instrText xml:space="preserve"> PAGEREF _Toc12091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5" w:history="1">
        <w:r>
          <w:rPr>
            <w:rFonts w:ascii="仿宋" w:eastAsia="仿宋" w:hAnsi="仿宋" w:cs="仿宋" w:hint="eastAsia"/>
            <w:lang w:eastAsia="zh-CN"/>
          </w:rPr>
          <w:t>(一)、创新策略与方向</w:t>
        </w:r>
        <w:r>
          <w:tab/>
        </w:r>
        <w:r>
          <w:fldChar w:fldCharType="begin"/>
        </w:r>
        <w:r>
          <w:instrText xml:space="preserve"> PAGEREF _Toc17825 \h </w:instrText>
        </w:r>
        <w:r>
          <w:fldChar w:fldCharType="separate"/>
        </w:r>
        <w:r>
          <w:t>37</w:t>
        </w:r>
        <w:r>
          <w:fldChar w:fldCharType="end"/>
        </w:r>
      </w:hyperlink>
    </w:p>
    <w:p>
      <w:pPr>
        <w:pStyle w:val="TOC2"/>
        <w:tabs>
          <w:tab w:val="right" w:leader="dot" w:pos="8306"/>
        </w:tabs>
      </w:pPr>
      <w:hyperlink w:anchor="_Toc2444" w:history="1">
        <w:r>
          <w:rPr>
            <w:rFonts w:ascii="仿宋" w:eastAsia="仿宋" w:hAnsi="仿宋" w:cs="仿宋" w:hint="eastAsia"/>
            <w:lang w:eastAsia="zh-CN"/>
          </w:rPr>
          <w:t>(二)、研发规划与投入</w:t>
        </w:r>
        <w:r>
          <w:tab/>
        </w:r>
        <w:r>
          <w:fldChar w:fldCharType="begin"/>
        </w:r>
        <w:r>
          <w:instrText xml:space="preserve"> PAGEREF _Toc2444 \h </w:instrText>
        </w:r>
        <w:r>
          <w:fldChar w:fldCharType="separate"/>
        </w:r>
        <w:r>
          <w:t>38</w:t>
        </w:r>
        <w:r>
          <w:fldChar w:fldCharType="end"/>
        </w:r>
      </w:hyperlink>
    </w:p>
    <w:p>
      <w:pPr>
        <w:pStyle w:val="TOC1"/>
        <w:tabs>
          <w:tab w:val="right" w:leader="dot" w:pos="8306"/>
        </w:tabs>
      </w:pPr>
      <w:hyperlink w:anchor="_Toc15653" w:history="1">
        <w:r>
          <w:rPr>
            <w:rFonts w:ascii="仿宋" w:eastAsia="仿宋" w:hAnsi="仿宋" w:cs="仿宋" w:hint="eastAsia"/>
            <w:lang w:eastAsia="zh-CN"/>
          </w:rPr>
          <w:t>十一、膨润土项目社会影响</w:t>
        </w:r>
        <w:r>
          <w:tab/>
        </w:r>
        <w:r>
          <w:fldChar w:fldCharType="begin"/>
        </w:r>
        <w:r>
          <w:instrText xml:space="preserve"> PAGEREF _Toc15653 \h </w:instrText>
        </w:r>
        <w:r>
          <w:fldChar w:fldCharType="separate"/>
        </w:r>
        <w:r>
          <w:t>40</w:t>
        </w:r>
        <w:r>
          <w:fldChar w:fldCharType="end"/>
        </w:r>
      </w:hyperlink>
    </w:p>
    <w:p>
      <w:pPr>
        <w:pStyle w:val="TOC2"/>
        <w:tabs>
          <w:tab w:val="right" w:leader="dot" w:pos="8306"/>
        </w:tabs>
      </w:pPr>
      <w:hyperlink w:anchor="_Toc9794" w:history="1">
        <w:r>
          <w:rPr>
            <w:rFonts w:ascii="仿宋" w:eastAsia="仿宋" w:hAnsi="仿宋" w:cs="仿宋" w:hint="eastAsia"/>
            <w:lang w:eastAsia="zh-CN"/>
          </w:rPr>
          <w:t>(一)、社会责任与义务</w:t>
        </w:r>
        <w:r>
          <w:tab/>
        </w:r>
        <w:r>
          <w:fldChar w:fldCharType="begin"/>
        </w:r>
        <w:r>
          <w:instrText xml:space="preserve"> PAGEREF _Toc9794 \h </w:instrText>
        </w:r>
        <w:r>
          <w:fldChar w:fldCharType="separate"/>
        </w:r>
        <w:r>
          <w:t>40</w:t>
        </w:r>
        <w:r>
          <w:fldChar w:fldCharType="end"/>
        </w:r>
      </w:hyperlink>
    </w:p>
    <w:p>
      <w:pPr>
        <w:pStyle w:val="TOC2"/>
        <w:tabs>
          <w:tab w:val="right" w:leader="dot" w:pos="8306"/>
        </w:tabs>
      </w:pPr>
      <w:hyperlink w:anchor="_Toc6498" w:history="1">
        <w:r>
          <w:rPr>
            <w:rFonts w:ascii="仿宋" w:eastAsia="仿宋" w:hAnsi="仿宋" w:cs="仿宋" w:hint="eastAsia"/>
            <w:lang w:eastAsia="zh-CN"/>
          </w:rPr>
          <w:t>(二)、社会参与与沟通</w:t>
        </w:r>
        <w:r>
          <w:tab/>
        </w:r>
        <w:r>
          <w:fldChar w:fldCharType="begin"/>
        </w:r>
        <w:r>
          <w:instrText xml:space="preserve"> PAGEREF _Toc6498 \h </w:instrText>
        </w:r>
        <w:r>
          <w:fldChar w:fldCharType="separate"/>
        </w:r>
        <w:r>
          <w:t>41</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十二、膨润土项目技术管理</w:t>
        </w:r>
        <w:r>
          <w:tab/>
        </w:r>
        <w:r>
          <w:fldChar w:fldCharType="begin"/>
        </w:r>
        <w:r>
          <w:instrText xml:space="preserve"> PAGEREF _Toc17937 \h </w:instrText>
        </w:r>
        <w:r>
          <w:fldChar w:fldCharType="separate"/>
        </w:r>
        <w:r>
          <w:t>41</w:t>
        </w:r>
        <w:r>
          <w:fldChar w:fldCharType="end"/>
        </w:r>
      </w:hyperlink>
    </w:p>
    <w:p>
      <w:pPr>
        <w:pStyle w:val="TOC2"/>
        <w:tabs>
          <w:tab w:val="right" w:leader="dot" w:pos="8306"/>
        </w:tabs>
      </w:pPr>
      <w:hyperlink w:anchor="_Toc14726" w:history="1">
        <w:r>
          <w:rPr>
            <w:rFonts w:ascii="仿宋" w:eastAsia="仿宋" w:hAnsi="仿宋" w:cs="仿宋" w:hint="eastAsia"/>
            <w:lang w:eastAsia="zh-CN"/>
          </w:rPr>
          <w:t>(一)、技术方案选用方向</w:t>
        </w:r>
        <w:r>
          <w:tab/>
        </w:r>
        <w:r>
          <w:fldChar w:fldCharType="begin"/>
        </w:r>
        <w:r>
          <w:instrText xml:space="preserve"> PAGEREF _Toc14726 \h </w:instrText>
        </w:r>
        <w:r>
          <w:fldChar w:fldCharType="separate"/>
        </w:r>
        <w:r>
          <w:t>41</w:t>
        </w:r>
        <w:r>
          <w:fldChar w:fldCharType="end"/>
        </w:r>
      </w:hyperlink>
    </w:p>
    <w:p>
      <w:pPr>
        <w:pStyle w:val="TOC2"/>
        <w:tabs>
          <w:tab w:val="right" w:leader="dot" w:pos="8306"/>
        </w:tabs>
      </w:pPr>
      <w:hyperlink w:anchor="_Toc3983" w:history="1">
        <w:r>
          <w:rPr>
            <w:rFonts w:ascii="仿宋" w:eastAsia="仿宋" w:hAnsi="仿宋" w:cs="仿宋" w:hint="eastAsia"/>
            <w:lang w:eastAsia="zh-CN"/>
          </w:rPr>
          <w:t>(二)、工艺技术方案选用原则</w:t>
        </w:r>
        <w:r>
          <w:tab/>
        </w:r>
        <w:r>
          <w:fldChar w:fldCharType="begin"/>
        </w:r>
        <w:r>
          <w:instrText xml:space="preserve"> PAGEREF _Toc3983 \h </w:instrText>
        </w:r>
        <w:r>
          <w:fldChar w:fldCharType="separate"/>
        </w:r>
        <w:r>
          <w:t>43</w:t>
        </w:r>
        <w:r>
          <w:fldChar w:fldCharType="end"/>
        </w:r>
      </w:hyperlink>
    </w:p>
    <w:p>
      <w:pPr>
        <w:pStyle w:val="TOC2"/>
        <w:tabs>
          <w:tab w:val="right" w:leader="dot" w:pos="8306"/>
        </w:tabs>
      </w:pPr>
      <w:hyperlink w:anchor="_Toc25961" w:history="1">
        <w:r>
          <w:rPr>
            <w:rFonts w:ascii="仿宋" w:eastAsia="仿宋" w:hAnsi="仿宋" w:cs="仿宋" w:hint="eastAsia"/>
            <w:lang w:eastAsia="zh-CN"/>
          </w:rPr>
          <w:t>(三)、工艺技术方案要求</w:t>
        </w:r>
        <w:r>
          <w:tab/>
        </w:r>
        <w:r>
          <w:fldChar w:fldCharType="begin"/>
        </w:r>
        <w:r>
          <w:instrText xml:space="preserve"> PAGEREF _Toc25961 \h </w:instrText>
        </w:r>
        <w:r>
          <w:fldChar w:fldCharType="separate"/>
        </w:r>
        <w:r>
          <w:t>45</w:t>
        </w:r>
        <w:r>
          <w:fldChar w:fldCharType="end"/>
        </w:r>
      </w:hyperlink>
    </w:p>
    <w:p>
      <w:pPr>
        <w:pStyle w:val="TOC1"/>
        <w:tabs>
          <w:tab w:val="right" w:leader="dot" w:pos="8306"/>
        </w:tabs>
      </w:pPr>
      <w:hyperlink w:anchor="_Toc24680" w:history="1">
        <w:r>
          <w:rPr>
            <w:rFonts w:ascii="仿宋" w:eastAsia="仿宋" w:hAnsi="仿宋" w:cs="仿宋" w:hint="eastAsia"/>
            <w:lang w:eastAsia="zh-CN"/>
          </w:rPr>
          <w:t>十三、质量管理体系</w:t>
        </w:r>
        <w:r>
          <w:tab/>
        </w:r>
        <w:r>
          <w:fldChar w:fldCharType="begin"/>
        </w:r>
        <w:r>
          <w:instrText xml:space="preserve"> PAGEREF _Toc24680 \h </w:instrText>
        </w:r>
        <w:r>
          <w:fldChar w:fldCharType="separate"/>
        </w:r>
        <w:r>
          <w:t>47</w:t>
        </w:r>
        <w:r>
          <w:fldChar w:fldCharType="end"/>
        </w:r>
      </w:hyperlink>
    </w:p>
    <w:p>
      <w:pPr>
        <w:pStyle w:val="TOC2"/>
        <w:tabs>
          <w:tab w:val="right" w:leader="dot" w:pos="8306"/>
        </w:tabs>
      </w:pPr>
      <w:hyperlink w:anchor="_Toc11381" w:history="1">
        <w:r>
          <w:rPr>
            <w:rFonts w:ascii="仿宋" w:eastAsia="仿宋" w:hAnsi="仿宋" w:cs="仿宋" w:hint="eastAsia"/>
            <w:lang w:eastAsia="zh-CN"/>
          </w:rPr>
          <w:t>(一)、质量目标与方针</w:t>
        </w:r>
        <w:r>
          <w:tab/>
        </w:r>
        <w:r>
          <w:fldChar w:fldCharType="begin"/>
        </w:r>
        <w:r>
          <w:instrText xml:space="preserve"> PAGEREF _Toc11381 \h </w:instrText>
        </w:r>
        <w:r>
          <w:fldChar w:fldCharType="separate"/>
        </w:r>
        <w:r>
          <w:t>47</w:t>
        </w:r>
        <w:r>
          <w:fldChar w:fldCharType="end"/>
        </w:r>
      </w:hyperlink>
    </w:p>
    <w:p>
      <w:pPr>
        <w:pStyle w:val="TOC2"/>
        <w:tabs>
          <w:tab w:val="right" w:leader="dot" w:pos="8306"/>
        </w:tabs>
      </w:pPr>
      <w:hyperlink w:anchor="_Toc14627" w:history="1">
        <w:r>
          <w:rPr>
            <w:rFonts w:ascii="仿宋" w:eastAsia="仿宋" w:hAnsi="仿宋" w:cs="仿宋" w:hint="eastAsia"/>
            <w:lang w:eastAsia="zh-CN"/>
          </w:rPr>
          <w:t>(二)、质量管理责任</w:t>
        </w:r>
        <w:r>
          <w:tab/>
        </w:r>
        <w:r>
          <w:fldChar w:fldCharType="begin"/>
        </w:r>
        <w:r>
          <w:instrText xml:space="preserve"> PAGEREF _Toc14627 \h </w:instrText>
        </w:r>
        <w:r>
          <w:fldChar w:fldCharType="separate"/>
        </w:r>
        <w:r>
          <w:t>48</w:t>
        </w:r>
        <w:r>
          <w:fldChar w:fldCharType="end"/>
        </w:r>
      </w:hyperlink>
    </w:p>
    <w:p>
      <w:pPr>
        <w:pStyle w:val="TOC2"/>
        <w:tabs>
          <w:tab w:val="right" w:leader="dot" w:pos="8306"/>
        </w:tabs>
      </w:pPr>
      <w:hyperlink w:anchor="_Toc2251" w:history="1">
        <w:r>
          <w:rPr>
            <w:rFonts w:ascii="仿宋" w:eastAsia="仿宋" w:hAnsi="仿宋" w:cs="仿宋" w:hint="eastAsia"/>
            <w:lang w:eastAsia="zh-CN"/>
          </w:rPr>
          <w:t>(三)、质量管理体系文件</w:t>
        </w:r>
        <w:r>
          <w:tab/>
        </w:r>
        <w:r>
          <w:fldChar w:fldCharType="begin"/>
        </w:r>
        <w:r>
          <w:instrText xml:space="preserve"> PAGEREF _Toc2251 \h </w:instrText>
        </w:r>
        <w:r>
          <w:fldChar w:fldCharType="separate"/>
        </w:r>
        <w:r>
          <w:t>50</w:t>
        </w:r>
        <w:r>
          <w:fldChar w:fldCharType="end"/>
        </w:r>
      </w:hyperlink>
    </w:p>
    <w:p>
      <w:pPr>
        <w:pStyle w:val="TOC2"/>
        <w:tabs>
          <w:tab w:val="right" w:leader="dot" w:pos="8306"/>
        </w:tabs>
      </w:pPr>
      <w:hyperlink w:anchor="_Toc8233" w:history="1">
        <w:r>
          <w:rPr>
            <w:rFonts w:ascii="仿宋" w:eastAsia="仿宋" w:hAnsi="仿宋" w:cs="仿宋" w:hint="eastAsia"/>
            <w:lang w:eastAsia="zh-CN"/>
          </w:rPr>
          <w:t>(四)、质量培训与教育</w:t>
        </w:r>
        <w:r>
          <w:tab/>
        </w:r>
        <w:r>
          <w:fldChar w:fldCharType="begin"/>
        </w:r>
        <w:r>
          <w:instrText xml:space="preserve"> PAGEREF _Toc8233 \h </w:instrText>
        </w:r>
        <w:r>
          <w:fldChar w:fldCharType="separate"/>
        </w:r>
        <w:r>
          <w:t>52</w:t>
        </w:r>
        <w:r>
          <w:fldChar w:fldCharType="end"/>
        </w:r>
      </w:hyperlink>
    </w:p>
    <w:p>
      <w:pPr>
        <w:pStyle w:val="TOC2"/>
        <w:tabs>
          <w:tab w:val="right" w:leader="dot" w:pos="8306"/>
        </w:tabs>
      </w:pPr>
      <w:hyperlink w:anchor="_Toc20669" w:history="1">
        <w:r>
          <w:rPr>
            <w:rFonts w:ascii="仿宋" w:eastAsia="仿宋" w:hAnsi="仿宋" w:cs="仿宋" w:hint="eastAsia"/>
            <w:lang w:eastAsia="zh-CN"/>
          </w:rPr>
          <w:t>(五)、质量审核与评价</w:t>
        </w:r>
        <w:r>
          <w:tab/>
        </w:r>
        <w:r>
          <w:fldChar w:fldCharType="begin"/>
        </w:r>
        <w:r>
          <w:instrText xml:space="preserve"> PAGEREF _Toc20669 \h </w:instrText>
        </w:r>
        <w:r>
          <w:fldChar w:fldCharType="separate"/>
        </w:r>
        <w:r>
          <w:t>53</w:t>
        </w:r>
        <w:r>
          <w:fldChar w:fldCharType="end"/>
        </w:r>
      </w:hyperlink>
    </w:p>
    <w:p>
      <w:pPr>
        <w:pStyle w:val="TOC2"/>
        <w:tabs>
          <w:tab w:val="right" w:leader="dot" w:pos="8306"/>
        </w:tabs>
      </w:pPr>
      <w:hyperlink w:anchor="_Toc32237" w:history="1">
        <w:r>
          <w:rPr>
            <w:rFonts w:ascii="仿宋" w:eastAsia="仿宋" w:hAnsi="仿宋" w:cs="仿宋" w:hint="eastAsia"/>
            <w:lang w:eastAsia="zh-CN"/>
          </w:rPr>
          <w:t>(六)、不符合与纠正措施</w:t>
        </w:r>
        <w:r>
          <w:tab/>
        </w:r>
        <w:r>
          <w:fldChar w:fldCharType="begin"/>
        </w:r>
        <w:r>
          <w:instrText xml:space="preserve"> PAGEREF _Toc32237 \h </w:instrText>
        </w:r>
        <w:r>
          <w:fldChar w:fldCharType="separate"/>
        </w:r>
        <w:r>
          <w:t>54</w:t>
        </w:r>
        <w:r>
          <w:fldChar w:fldCharType="end"/>
        </w:r>
      </w:hyperlink>
    </w:p>
    <w:p>
      <w:pPr>
        <w:pStyle w:val="TOC1"/>
        <w:tabs>
          <w:tab w:val="right" w:leader="dot" w:pos="8306"/>
        </w:tabs>
      </w:pPr>
      <w:hyperlink w:anchor="_Toc4295" w:history="1">
        <w:r>
          <w:rPr>
            <w:rFonts w:ascii="仿宋" w:eastAsia="仿宋" w:hAnsi="仿宋" w:cs="仿宋" w:hint="eastAsia"/>
            <w:lang w:eastAsia="zh-CN"/>
          </w:rPr>
          <w:t>十四、膨润土项目实施时间节点</w:t>
        </w:r>
        <w:r>
          <w:tab/>
        </w:r>
        <w:r>
          <w:fldChar w:fldCharType="begin"/>
        </w:r>
        <w:r>
          <w:instrText xml:space="preserve"> PAGEREF _Toc4295 \h </w:instrText>
        </w:r>
        <w:r>
          <w:fldChar w:fldCharType="separate"/>
        </w:r>
        <w:r>
          <w:t>55</w:t>
        </w:r>
        <w:r>
          <w:fldChar w:fldCharType="end"/>
        </w:r>
      </w:hyperlink>
    </w:p>
    <w:p>
      <w:pPr>
        <w:pStyle w:val="TOC2"/>
        <w:tabs>
          <w:tab w:val="right" w:leader="dot" w:pos="8306"/>
        </w:tabs>
      </w:pPr>
      <w:hyperlink w:anchor="_Toc17253" w:history="1">
        <w:r>
          <w:rPr>
            <w:rFonts w:ascii="仿宋" w:eastAsia="仿宋" w:hAnsi="仿宋" w:cs="仿宋" w:hint="eastAsia"/>
            <w:lang w:eastAsia="zh-CN"/>
          </w:rPr>
          <w:t>(一)、膨润土项目启动阶段时间节点</w:t>
        </w:r>
        <w:r>
          <w:tab/>
        </w:r>
        <w:r>
          <w:fldChar w:fldCharType="begin"/>
        </w:r>
        <w:r>
          <w:instrText xml:space="preserve"> PAGEREF _Toc17253 \h </w:instrText>
        </w:r>
        <w:r>
          <w:fldChar w:fldCharType="separate"/>
        </w:r>
        <w:r>
          <w:t>55</w:t>
        </w:r>
        <w:r>
          <w:fldChar w:fldCharType="end"/>
        </w:r>
      </w:hyperlink>
    </w:p>
    <w:p>
      <w:pPr>
        <w:pStyle w:val="TOC2"/>
        <w:tabs>
          <w:tab w:val="right" w:leader="dot" w:pos="8306"/>
        </w:tabs>
      </w:pPr>
      <w:hyperlink w:anchor="_Toc31414" w:history="1">
        <w:r>
          <w:rPr>
            <w:rFonts w:ascii="仿宋" w:eastAsia="仿宋" w:hAnsi="仿宋" w:cs="仿宋" w:hint="eastAsia"/>
            <w:lang w:eastAsia="zh-CN"/>
          </w:rPr>
          <w:t>(二)、膨润土项目执行阶段时间节点</w:t>
        </w:r>
        <w:r>
          <w:tab/>
        </w:r>
        <w:r>
          <w:fldChar w:fldCharType="begin"/>
        </w:r>
        <w:r>
          <w:instrText xml:space="preserve"> PAGEREF _Toc31414 \h </w:instrText>
        </w:r>
        <w:r>
          <w:fldChar w:fldCharType="separate"/>
        </w:r>
        <w:r>
          <w:t>56</w:t>
        </w:r>
        <w:r>
          <w:fldChar w:fldCharType="end"/>
        </w:r>
      </w:hyperlink>
    </w:p>
    <w:p>
      <w:pPr>
        <w:pStyle w:val="TOC2"/>
        <w:tabs>
          <w:tab w:val="right" w:leader="dot" w:pos="8306"/>
        </w:tabs>
      </w:pPr>
      <w:hyperlink w:anchor="_Toc30003" w:history="1">
        <w:r>
          <w:rPr>
            <w:rFonts w:ascii="仿宋" w:eastAsia="仿宋" w:hAnsi="仿宋" w:cs="仿宋" w:hint="eastAsia"/>
            <w:lang w:eastAsia="zh-CN"/>
          </w:rPr>
          <w:t>(三)、膨润土项目完成阶段时间节点</w:t>
        </w:r>
        <w:r>
          <w:tab/>
        </w:r>
        <w:r>
          <w:fldChar w:fldCharType="begin"/>
        </w:r>
        <w:r>
          <w:instrText xml:space="preserve"> PAGEREF _Toc30003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9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的技术管理特点体现在其创新导向。通过引入最先进的技术趋势和解决方案，膨润土项目致力于提升科技含量、提高质量和效率水平。这意味着我们将采用最新的工具和方法，确保膨润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膨润土项目技术管理的显著特征。通过整合不同领域的技术资源，我们实现了跨学科的协同工作。这有助于优化技术架构，提高整体效能。此外，整合性策略还促进了不同技术团队之间的紧密沟通和高效合作，确保膨润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膨润土项目所采用的技术。通过不断优化技术方案，膨润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膨润土项目团队将在膨润土项目初期识别可能的技术风险，并采取相应的预防和应对措施。通过建立健全的风险评估机制，膨润土项目能够在实施过程中及时发现并解决潜在的技术问题，保障膨润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通过这些独特的技术管理特点，我们确信在膨润土项目中，技术将成为膨润土项目成功的有力支持。这一深度剖析揭示了技术管理在膨润土项目实施中的关键作用，为膨润土项目的技术基础奠定了坚实的基础。</w:t>
      </w:r>
    </w:p>
    <w:p>
      <w:pPr>
        <w:pStyle w:val="Heading2"/>
        <w:ind w:firstLine="560" w:firstLineChars="200"/>
        <w:rPr>
          <w:rFonts w:ascii="仿宋" w:eastAsia="仿宋" w:hAnsi="仿宋" w:cs="仿宋" w:hint="eastAsia"/>
          <w:sz w:val="28"/>
          <w:lang w:eastAsia="zh-CN"/>
        </w:rPr>
      </w:pPr>
      <w:bookmarkStart w:id="4" w:name="_Toc61"/>
      <w:r>
        <w:rPr>
          <w:rFonts w:ascii="仿宋" w:eastAsia="仿宋" w:hAnsi="仿宋" w:cs="仿宋" w:hint="eastAsia"/>
          <w:sz w:val="28"/>
          <w:lang w:eastAsia="zh-CN"/>
        </w:rPr>
        <w:t>(二)、膨润土项目工艺技术设计方案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膨润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膨润土项目将严格按照相关行业规范要求进行组织。通过有效控制产品质量，膨润土项目将致力于为顾客提供优质的膨润土项目产品和良好的服务。这体现了膨润土项目对于生产活动合规性和质量标准的高度重视，为膨润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膨润土项目注重生态效益和清洁生产原则。膨润土项目建设将紧密结合地方特色经济发展，与社会经济发展规划和区域环境保护规划方案相协调一致。通过与当地区域自然生态系统的结合，膨润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膨润土项目产品具有多样化的客户需求和个性化的特点。因此，膨润土项目产品规格品种多样，且单批生产数量较小。为满足这一特点，膨润土项目承办单位将建设先进的柔性制造生产线。通过广泛应用柔性制造技术，膨润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膨润土项目采用的技术具有较高的技术含量和自动化水平，处于国内先进水平。这一技术选用不仅体现了对生产效率、质量和环境友好性的高标准要求，同时为膨润土项目的可持续发展奠定了坚实的基础。</w:t>
      </w:r>
    </w:p>
    <w:p>
      <w:pPr>
        <w:pStyle w:val="Heading2"/>
        <w:ind w:firstLine="560" w:firstLineChars="200"/>
        <w:rPr>
          <w:rFonts w:ascii="仿宋" w:eastAsia="仿宋" w:hAnsi="仿宋" w:cs="仿宋" w:hint="eastAsia"/>
          <w:sz w:val="28"/>
          <w:lang w:eastAsia="zh-CN"/>
        </w:rPr>
      </w:pPr>
      <w:bookmarkStart w:id="5" w:name="_Toc121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为确保膨润土项目的高效生产和技术实施，我们制定了一套精心设计的设备选型方案，以满足膨润土项目生产、质量和环保的要求。该方案的主要特点如下：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膨润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针对膨润土项目产品的多样性和小批量生产的特点，我们将建设柔性制造生产线。通过在设备选型中考虑柔性制造技术，可以灵活应对不同产品规格和生产需求，实现生产线的高度灵活性和适应性。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
      <w:r>
        <w:rPr>
          <w:rFonts w:ascii="仿宋" w:eastAsia="仿宋" w:hAnsi="仿宋" w:cs="仿宋" w:hint="eastAsia"/>
          <w:sz w:val="28"/>
          <w:lang w:eastAsia="zh-CN"/>
        </w:rPr>
        <w:t>二、膨润土项目土建工程</w:t>
      </w:r>
      <w:bookmarkEnd w:id="6"/>
    </w:p>
    <w:p>
      <w:pPr>
        <w:pStyle w:val="Heading2"/>
        <w:rPr>
          <w:rFonts w:ascii="仿宋" w:eastAsia="仿宋" w:hAnsi="仿宋" w:cs="仿宋" w:hint="eastAsia"/>
          <w:lang w:eastAsia="zh-CN"/>
        </w:rPr>
      </w:pPr>
      <w:bookmarkStart w:id="7" w:name="_Toc482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在膨润土项目的建筑工程设计中，我们将秉承一系列重要的设计原则，以确保膨润土项目建筑在功能、美观、可持续性等方面达到最佳效果。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首要原则是确保建筑的功能性得到最大化的发挥。我们将充分理解膨润土项目的实际需求，合理布局各个功能区域，保证建筑在满足业务需求的同时，提供高效的工作环境。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在建筑设计中，我们将综合考虑建设和运营成本。通过精细的经济效益分析，确保设计方案在高效利用资源的同时，对膨润土项目的长期盈利能力有积极的贡献。</w:t>
      </w:r>
    </w:p>
    <w:p>
      <w:pPr>
        <w:pStyle w:val="Heading2"/>
        <w:ind w:firstLine="560" w:firstLineChars="200"/>
        <w:rPr>
          <w:rFonts w:ascii="仿宋" w:eastAsia="仿宋" w:hAnsi="仿宋" w:cs="仿宋" w:hint="eastAsia"/>
          <w:sz w:val="28"/>
          <w:lang w:eastAsia="zh-CN"/>
        </w:rPr>
      </w:pPr>
      <w:bookmarkStart w:id="8" w:name="_Toc865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的土建工程设计中，我们将精准设定设计年限，结合膨润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膨润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56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膨润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膨润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膨润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2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本期工程膨润土项目预计总建筑面积XXX平方米，其中：计容建筑面积XXX平方米，计划建筑工程投资XX万元，占膨润土项目总投资的XX%。</w:t>
      </w:r>
    </w:p>
    <w:p>
      <w:pPr>
        <w:pStyle w:val="Heading1"/>
        <w:ind w:firstLine="560" w:firstLineChars="200"/>
        <w:rPr>
          <w:rFonts w:ascii="仿宋" w:eastAsia="仿宋" w:hAnsi="仿宋" w:cs="仿宋" w:hint="eastAsia"/>
          <w:sz w:val="28"/>
          <w:lang w:eastAsia="zh-CN"/>
        </w:rPr>
      </w:pPr>
      <w:bookmarkStart w:id="11" w:name="_Toc7067"/>
      <w:r>
        <w:rPr>
          <w:rFonts w:ascii="仿宋" w:eastAsia="仿宋" w:hAnsi="仿宋" w:cs="仿宋" w:hint="eastAsia"/>
          <w:sz w:val="28"/>
          <w:lang w:eastAsia="zh-CN"/>
        </w:rPr>
        <w:t>三、膨润土项目文档管理</w:t>
      </w:r>
      <w:bookmarkEnd w:id="11"/>
    </w:p>
    <w:p>
      <w:pPr>
        <w:pStyle w:val="Heading2"/>
        <w:rPr>
          <w:rFonts w:ascii="仿宋" w:eastAsia="仿宋" w:hAnsi="仿宋" w:cs="仿宋" w:hint="eastAsia"/>
          <w:lang w:eastAsia="zh-CN"/>
        </w:rPr>
      </w:pPr>
      <w:bookmarkStart w:id="12" w:name="_Toc78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膨润土项目高度重视文档的质量和准确性，以支持膨润土项目的各项活动和决策。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文档的编制始于膨润土项目计划的初期，我们制定了详细的文档编制计划，明确了每个文档的内容、格式和编写责任人。在膨润土项目启动阶段，我们首先编制了膨润土项目章程，明确定义了膨润土项目的目标、范围、风险等关键要素。随后，膨润土项目团队根据计划陆续编制了需求文档、设计文档、测试文档等各类文档，确保膨润土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膨润土项目管理中的重要环节，旨在确保膨润土项目文档符合质量标准和膨润土项目需求。在膨润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除了内部审查，我们还进行了外部审查，邀请膨润土项目相关利益方和专业领域的专家对文档进行独立审查。这有助于获取更全面、客观的反馈，确保膨润土项目文档不仅符合内部标准，也满足外部需求。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膨润土项目在文档编制与审查方面建立了严格的管理机制，通过规范的流程和多维度的审查，确保膨润土项目文档的质量、准确性和可靠性，为膨润土项目的顺利推进提供了有力支持。</w:t>
      </w:r>
    </w:p>
    <w:p>
      <w:pPr>
        <w:pStyle w:val="Heading2"/>
        <w:ind w:firstLine="560" w:firstLineChars="200"/>
        <w:rPr>
          <w:rFonts w:ascii="仿宋" w:eastAsia="仿宋" w:hAnsi="仿宋" w:cs="仿宋" w:hint="eastAsia"/>
          <w:sz w:val="28"/>
          <w:lang w:eastAsia="zh-CN"/>
        </w:rPr>
      </w:pPr>
      <w:bookmarkStart w:id="13" w:name="_Toc2677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我们通过多渠道发布文档，包括电子邮件、膨润土项目管理平台、内部网站等，以满足不同团队成员的偏好和需求。多渠道发布确保了信息的全面覆盖。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我们采用了精细的权限控制，确保只有授权人员可以访问敏感信息。这种安全措施保护了膨润土项目文档的机密性，防止了未经授权的信息泄露。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504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文档存档与归档是膨润土项目生命周期中一个至关重要的环节，直接关系到膨润土项目信息的长期保存和历史记录的完整性。在膨润土项目中，我们实施了一系列有效的文档存档与归档管理策略：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593"/>
      <w:r>
        <w:rPr>
          <w:rFonts w:ascii="仿宋" w:eastAsia="仿宋" w:hAnsi="仿宋" w:cs="仿宋" w:hint="eastAsia"/>
          <w:sz w:val="28"/>
          <w:lang w:eastAsia="zh-CN"/>
        </w:rPr>
        <w:t>四、膨润土项目绩效评估</w:t>
      </w:r>
      <w:bookmarkEnd w:id="15"/>
    </w:p>
    <w:p>
      <w:pPr>
        <w:pStyle w:val="Heading2"/>
        <w:rPr>
          <w:rFonts w:ascii="仿宋" w:eastAsia="仿宋" w:hAnsi="仿宋" w:cs="仿宋" w:hint="eastAsia"/>
          <w:lang w:eastAsia="zh-CN"/>
        </w:rPr>
      </w:pPr>
      <w:bookmarkStart w:id="16" w:name="_Toc408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在膨润土项目中，我们设计了一套全面的绩效评估指标，以确保膨润土项目的可控和成功交付。这些指标跨足膨润土项目目标、成本、进度和质量等多个维度，为我们提供了全面洞察膨润土项目的健康状况。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目标达成率是我们关注的首要指标。我们设定了明确的目标，并通过定期监测和评估，迅速发现并应对潜在的目标偏差。这为膨润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成本绩效是另一个核心关注点。通过实际成本与预算成本的对比分析，我们深入了解成本差异的原因，及时调整资源分配，保持膨润土项目在经济效益方面的合理水平。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膨润土项目进度作为关键的绩效指标之一，得到了精心的关注。我们制定了详细的膨润土项目进度计划，并设立了进度符合度指标，确保实际进度与计划进度保持一致。这使我们能够快速发现和解决潜在的进度问题，保持膨润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膨润土项目绩效的不可或缺的一环。我们引入了一系列的质量标准和客户满意度指标，以确保膨润土项目交付的成果在质量上达到或超越预期水平。通过持续监测这些指标，我们努力提升膨润土项目整体质量水平，为膨润土项目的成功交付提供有力保障。通过这些科学且全面的绩效评估，我们能够更好地引导膨润土项目的持续改进，确保膨润土项目目标的顺利达成。</w:t>
      </w:r>
    </w:p>
    <w:p>
      <w:pPr>
        <w:pStyle w:val="Heading2"/>
        <w:ind w:firstLine="560" w:firstLineChars="200"/>
        <w:rPr>
          <w:rFonts w:ascii="仿宋" w:eastAsia="仿宋" w:hAnsi="仿宋" w:cs="仿宋" w:hint="eastAsia"/>
          <w:sz w:val="28"/>
          <w:lang w:eastAsia="zh-CN"/>
        </w:rPr>
      </w:pPr>
      <w:bookmarkStart w:id="17" w:name="_Toc212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绩效评估是膨润土项目中的关键环节，为确保膨润土项目达到预期目标，我们采用了多层次、多维度的绩效评估方法。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膨润土项目的战略目标对齐，确保每个决策和行动都与膨润土项目整体目标保持一致。团队会定期召开战略对齐会议，审视当前工作与膨润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膨润土项目进度、质量、成本和风险等方面。这些指标通过数据收集和分析，为膨润土项目管理团队提供了客观的评估依据。例如，我们通过膨润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绩效评估不仅仅停留在膨润土项目内部，还考虑了膨润土项目对外部环境的影响。我们定期进行干系人满意度调查，以了解各利益相关方对膨润土项目的期望和满意度，并及时做出调整。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这种多层次、多角度的绩效评估方法，使得我们能够全面了解膨润土项目的运行状态，及时做出调整，确保膨润土项目在不断变化的环境中保持稳健前行。</w:t>
      </w:r>
    </w:p>
    <w:p>
      <w:pPr>
        <w:pStyle w:val="Heading2"/>
        <w:ind w:firstLine="560" w:firstLineChars="200"/>
        <w:rPr>
          <w:rFonts w:ascii="仿宋" w:eastAsia="仿宋" w:hAnsi="仿宋" w:cs="仿宋" w:hint="eastAsia"/>
          <w:sz w:val="28"/>
          <w:lang w:eastAsia="zh-CN"/>
        </w:rPr>
      </w:pPr>
      <w:bookmarkStart w:id="18" w:name="_Toc753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为了确保膨润土项目的有效管理和不断优化，我们采用了精心设计的绩效评估周期。这个周期旨在实现灵活、实时和全面的评估，以适应膨润土项目执行中的各种挑战。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膨润土项目的不同需求，分为短期、中期和长期。短期评估关注每个迭代或工作周期，以及时发现和解决当前任务中的问题。中期评估涵盖几个迭代，深入了解整体膨润土项目的趋势和性能。长期评估则着眼于整个膨润土项目阶段，确保膨润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膨润土项目管理工具和协作平台，团队成员能够随时更新和分享膨润土项目数据。这种实时性的反馈机制使我们能够及时察觉潜在问题，快速调整，保持膨润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膨润土项目的决策制定密不可分。每个周期的膨润土项目回顾会议成为集体总结经验、识别问题深层次原因并找到创新解决方案的平台。这种定期的反思与调整机制使膨润土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2246"/>
      <w:r>
        <w:rPr>
          <w:rFonts w:ascii="仿宋" w:eastAsia="仿宋" w:hAnsi="仿宋" w:cs="仿宋" w:hint="eastAsia"/>
          <w:sz w:val="28"/>
          <w:lang w:eastAsia="zh-CN"/>
        </w:rPr>
        <w:t>五、膨润土项目危机管理</w:t>
      </w:r>
      <w:bookmarkEnd w:id="19"/>
    </w:p>
    <w:p>
      <w:pPr>
        <w:pStyle w:val="Heading2"/>
        <w:rPr>
          <w:rFonts w:ascii="仿宋" w:eastAsia="仿宋" w:hAnsi="仿宋" w:cs="仿宋" w:hint="eastAsia"/>
          <w:lang w:eastAsia="zh-CN"/>
        </w:rPr>
      </w:pPr>
      <w:bookmarkStart w:id="20" w:name="_Toc2395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膨润土项目危机管理中，危机预警与识别是确保膨润土项目稳健运行的核心步骤。通过建立全面的监测机制，膨润土项目团队旨在及时发现和理解潜在的风险和危机因素，以便采取及时的预防和应对措施，确保膨润土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https://d.book118.com/946232134015010052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膨润土项目规划设计蓝图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67614"/>
    <w:rsid w:val="59C676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3213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2024-02-22T08:31:00Z</dcterms:created>
  <dcterms:modified xsi:type="dcterms:W3CDTF">2024-02-22T08:31:16Z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393879D60ABC42CF903D561F6019048E_11</vt:lpwstr>
  </property>
  <property fmtid="{D5CDD505-2E9C-101B-9397-08002B2CF9AE}" pid="3" name="KSOProductBuildVer">
    <vt:lpwstr>2052-12.1.0.16250</vt:lpwstr>
  </property>
</Properties>
</file>