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overflowPunct w:val="0"/>
        <w:spacing w:line="360" w:lineRule="auto"/>
        <w:ind w:left="105" w:leftChars="50"/>
        <w:contextualSpacing/>
        <w:jc w:val="center"/>
        <w:textAlignment w:val="center"/>
        <w:rPr>
          <w:rFonts w:ascii="Times New Roman" w:eastAsia="幼圆" w:hAnsi="Times New Roman" w:cs="Times New Roman"/>
          <w:b/>
          <w:sz w:val="40"/>
          <w:szCs w:val="32"/>
        </w:rPr>
      </w:pPr>
      <w:bookmarkStart w:id="0" w:name="_GoBack"/>
      <w:bookmarkEnd w:id="0"/>
      <w:r>
        <w:rPr>
          <w:rFonts w:ascii="Times New Roman" w:eastAsia="幼圆" w:hAnsi="Times New Roman" w:cs="Times New Roman"/>
          <w:b/>
          <w:sz w:val="40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125095</wp:posOffset>
                </wp:positionV>
                <wp:extent cx="1614170" cy="533400"/>
                <wp:effectExtent l="0" t="0" r="24765" b="19050"/>
                <wp:wrapNone/>
                <wp:docPr id="30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4170" cy="5334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prstDash val="sysDot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华文中宋" w:eastAsia="华文中宋" w:hAnsi="华文中宋" w:cs="Times New Roman"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华文中宋" w:eastAsia="华文中宋" w:hAnsi="华文中宋" w:cs="Times New Roman" w:hint="eastAsia"/>
                                <w:i/>
                                <w:sz w:val="28"/>
                                <w:szCs w:val="28"/>
                              </w:rPr>
                              <w:t>A练——基础过关</w:t>
                            </w:r>
                          </w:p>
                        </w:txbxContent>
                      </wps:txbx>
                      <wps:bodyPr rot="0" vert="horz" wrap="square" anchor="ctr" anchorCtr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5" type="#_x0000_t202" style="width:127.1pt;height:42pt;margin-top:9.85pt;margin-left:0.15pt;mso-wrap-distance-bottom:0;mso-wrap-distance-left:9pt;mso-wrap-distance-right:9pt;mso-wrap-distance-top:0;position:absolute;v-text-anchor:middle;z-index:251658240" fillcolor="#eeece1" stroked="t" strokecolor="#c0504d" strokeweight="2pt">
                <v:stroke dashstyle="1 1"/>
                <v:textbox>
                  <w:txbxContent>
                    <w:p>
                      <w:pPr>
                        <w:rPr>
                          <w:rFonts w:ascii="华文中宋" w:eastAsia="华文中宋" w:hAnsi="华文中宋" w:cs="Times New Roman"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华文中宋" w:eastAsia="华文中宋" w:hAnsi="华文中宋" w:cs="Times New Roman" w:hint="eastAsia"/>
                          <w:i/>
                          <w:sz w:val="28"/>
                          <w:szCs w:val="28"/>
                        </w:rPr>
                        <w:t>A练——基础过关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幼圆" w:hAnsi="Times New Roman" w:cs="Times New Roman" w:hint="eastAsia"/>
          <w:b/>
          <w:sz w:val="40"/>
          <w:szCs w:val="32"/>
        </w:rPr>
        <w:t xml:space="preserve">            </w:t>
      </w:r>
      <w:r>
        <w:rPr>
          <w:rFonts w:ascii="Times New Roman" w:eastAsia="幼圆" w:hAnsi="Times New Roman" w:cs="Times New Roman"/>
          <w:b/>
          <w:sz w:val="40"/>
          <w:szCs w:val="32"/>
        </w:rPr>
        <w:t>第二章  海水中的重要元素——钠和氯</w:t>
      </w:r>
    </w:p>
    <w:p>
      <w:pPr>
        <w:overflowPunct w:val="0"/>
        <w:spacing w:line="360" w:lineRule="auto"/>
        <w:ind w:left="105" w:leftChars="50"/>
        <w:contextualSpacing/>
        <w:jc w:val="center"/>
        <w:textAlignment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第一节  钠及其化合物</w:t>
      </w:r>
    </w:p>
    <w:p>
      <w:pPr>
        <w:overflowPunct w:val="0"/>
        <w:spacing w:line="360" w:lineRule="auto"/>
        <w:ind w:left="105" w:leftChars="50"/>
        <w:contextualSpacing/>
        <w:jc w:val="center"/>
        <w:textAlignment w:val="center"/>
        <w:rPr>
          <w:rFonts w:ascii="Times New Roman" w:eastAsia="华文中宋" w:hAnsi="Times New Roman" w:cs="Times New Roman"/>
          <w:color w:val="0070C0"/>
          <w:kern w:val="0"/>
          <w:sz w:val="28"/>
        </w:rPr>
      </w:pPr>
      <w:r>
        <w:rPr>
          <w:rFonts w:ascii="Times New Roman" w:eastAsia="华文中宋" w:hAnsi="Times New Roman" w:cs="Times New Roman"/>
          <w:color w:val="0070C0"/>
          <w:kern w:val="0"/>
          <w:sz w:val="28"/>
        </w:rPr>
        <w:t>课时1  钠及其氧化物</w:t>
      </w:r>
    </w:p>
    <w:p>
      <w:pPr>
        <w:overflowPunct w:val="0"/>
        <w:spacing w:line="360" w:lineRule="auto"/>
        <w:ind w:left="105" w:leftChars="50"/>
        <w:jc w:val="center"/>
        <w:textAlignment w:val="center"/>
        <w:rPr>
          <w:rFonts w:ascii="方正姚体" w:eastAsia="方正姚体" w:hAnsi="Times New Roman" w:cs="Times New Roman"/>
          <w:color w:val="000000" w:themeColor="text1"/>
          <w:kern w:val="0"/>
          <w:sz w:val="28"/>
          <w:bdr w:val="single" w:sz="4" w:space="0" w:color="auto"/>
          <w14:textFill>
            <w14:solidFill>
              <w14:schemeClr w14:val="tx1"/>
            </w14:solidFill>
          </w14:textFill>
        </w:rPr>
      </w:pPr>
      <w:r>
        <w:rPr>
          <w:rFonts w:ascii="方正姚体" w:eastAsia="方正姚体" w:hAnsi="Times New Roman" w:cs="Times New Roman" w:hint="eastAsia"/>
          <w:color w:val="000000" w:themeColor="text1"/>
          <w:kern w:val="0"/>
          <w:sz w:val="24"/>
          <w:szCs w:val="21"/>
          <w:bdr w:val="single" w:sz="4" w:space="0" w:color="auto"/>
          <w:shd w:val="pct10" w:color="auto" w:fill="FFFFFF"/>
          <w14:textFill>
            <w14:solidFill>
              <w14:schemeClr w14:val="tx1"/>
            </w14:solidFill>
          </w14:textFill>
        </w:rPr>
        <w:t>本课学习目标</w:t>
      </w:r>
    </w:p>
    <w:p>
      <w:pPr>
        <w:pStyle w:val="PlainText"/>
        <w:tabs>
          <w:tab w:val="left" w:pos="4320"/>
        </w:tabs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1．从原子结构角度认识金属钠的强还原性。</w:t>
      </w:r>
    </w:p>
    <w:p>
      <w:pPr>
        <w:pStyle w:val="PlainText"/>
        <w:tabs>
          <w:tab w:val="left" w:pos="4320"/>
        </w:tabs>
        <w:adjustRightInd w:val="0"/>
        <w:snapToGrid w:val="0"/>
        <w:spacing w:line="360" w:lineRule="auto"/>
        <w:rPr>
          <w:rFonts w:ascii="Times New Roman" w:hAnsi="Times New Roman" w:cs="Times New Roman"/>
          <w:shd w:val="pct10" w:color="auto" w:fill="FFFFFF"/>
        </w:rPr>
      </w:pPr>
      <w:r>
        <w:rPr>
          <w:rFonts w:ascii="Times New Roman" w:hAnsi="Times New Roman" w:cs="Times New Roman"/>
        </w:rPr>
        <w:t>2．通过实验逐步形成探究物质结构和性质的思维习惯。</w:t>
      </w:r>
    </w:p>
    <w:p>
      <w:pPr>
        <w:pStyle w:val="PlainText"/>
        <w:tabs>
          <w:tab w:val="left" w:pos="4320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>．认识过氧化钠、</w:t>
      </w:r>
      <w:r>
        <w:rPr>
          <w:rFonts w:ascii="Times New Roman" w:hAnsi="Times New Roman" w:cs="Times New Roman" w:hint="eastAsia"/>
        </w:rPr>
        <w:t>过氧化钠</w:t>
      </w:r>
      <w:r>
        <w:rPr>
          <w:rFonts w:ascii="Times New Roman" w:hAnsi="Times New Roman" w:cs="Times New Roman"/>
        </w:rPr>
        <w:t>的化学变化过程，掌握钠的</w:t>
      </w:r>
      <w:r>
        <w:rPr>
          <w:rFonts w:ascii="Times New Roman" w:hAnsi="Times New Roman" w:cs="Times New Roman" w:hint="eastAsia"/>
        </w:rPr>
        <w:t>氧化</w:t>
      </w:r>
      <w:r>
        <w:rPr>
          <w:rFonts w:ascii="Times New Roman" w:hAnsi="Times New Roman" w:cs="Times New Roman"/>
        </w:rPr>
        <w:t>物的性质和用途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书写有关的化学方程式。</w:t>
      </w:r>
    </w:p>
    <w:p>
      <w:pPr>
        <w:spacing w:line="360" w:lineRule="auto"/>
        <w:jc w:val="left"/>
        <w:rPr>
          <w:rFonts w:asciiTheme="minorEastAsia" w:hAnsiTheme="minorEastAsia" w:cs="Times New Roman"/>
          <w:szCs w:val="21"/>
        </w:rPr>
      </w:pPr>
      <w:r>
        <w:rPr>
          <w:rFonts w:ascii="Times New Roman" w:eastAsia="黑体" w:hAnsi="Times New Roman" w:cs="Times New Roman" w:hint="eastAsia"/>
          <w:szCs w:val="21"/>
        </w:rPr>
        <w:t>重点：</w:t>
      </w:r>
      <w:r>
        <w:rPr>
          <w:rFonts w:asciiTheme="minorEastAsia" w:hAnsiTheme="minorEastAsia" w:cs="Times New Roman" w:hint="eastAsia"/>
          <w:szCs w:val="21"/>
        </w:rPr>
        <w:t>钠与水的反应。</w:t>
      </w:r>
    </w:p>
    <w:p>
      <w:pPr>
        <w:overflowPunct w:val="0"/>
        <w:spacing w:line="360" w:lineRule="auto"/>
        <w:textAlignment w:val="center"/>
        <w:rPr>
          <w:rFonts w:ascii="方正姚体" w:eastAsia="方正姚体" w:hAnsi="Times New Roman" w:cs="Times New Roman"/>
          <w:color w:val="000000" w:themeColor="text1"/>
          <w:kern w:val="0"/>
          <w:sz w:val="28"/>
          <w:bdr w:val="single" w:sz="4" w:space="0" w:color="auto"/>
          <w14:textFill>
            <w14:solidFill>
              <w14:schemeClr w14:val="tx1"/>
            </w14:solidFill>
          </w14:textFill>
        </w:rPr>
      </w:pPr>
      <w:r>
        <w:rPr>
          <w:rFonts w:ascii="方正姚体" w:eastAsia="方正姚体" w:hAnsi="Times New Roman" w:cs="Times New Roman" w:hint="eastAsia"/>
          <w:color w:val="000000" w:themeColor="text1"/>
          <w:kern w:val="0"/>
          <w:sz w:val="24"/>
          <w:szCs w:val="21"/>
          <w:bdr w:val="single" w:sz="4" w:space="0" w:color="auto"/>
          <w:shd w:val="pct10" w:color="auto" w:fill="FFFFFF"/>
          <w14:textFill>
            <w14:solidFill>
              <w14:schemeClr w14:val="tx1"/>
            </w14:solidFill>
          </w14:textFill>
        </w:rPr>
        <w:t>课前预习导学</w:t>
      </w:r>
    </w:p>
    <w:p>
      <w:pPr>
        <w:pStyle w:val="PlainText"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一．钠的存在与原子结构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1</w:t>
      </w:r>
      <w:r>
        <w:rPr>
          <w:rFonts w:ascii="Times New Roman" w:eastAsia="宋体" w:hAnsi="Times New Roman" w:cs="Times New Roman"/>
        </w:rPr>
        <w:t>．钠元素在自然界中都以___________的形式存在，如NaCl、Na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CO</w:t>
      </w:r>
      <w:r>
        <w:rPr>
          <w:rFonts w:ascii="Times New Roman" w:eastAsia="宋体" w:hAnsi="Times New Roman" w:cs="Times New Roman"/>
          <w:vertAlign w:val="subscript"/>
        </w:rPr>
        <w:t>3</w:t>
      </w:r>
      <w:r>
        <w:rPr>
          <w:rFonts w:ascii="Times New Roman" w:eastAsia="宋体" w:hAnsi="Times New Roman" w:cs="Times New Roman"/>
        </w:rPr>
        <w:t>、Na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SO</w:t>
      </w:r>
      <w:r>
        <w:rPr>
          <w:rFonts w:ascii="Times New Roman" w:eastAsia="宋体" w:hAnsi="Times New Roman" w:cs="Times New Roman"/>
          <w:vertAlign w:val="subscript"/>
        </w:rPr>
        <w:t>4</w:t>
      </w:r>
      <w:r>
        <w:rPr>
          <w:rFonts w:ascii="Times New Roman" w:eastAsia="宋体" w:hAnsi="Times New Roman" w:cs="Times New Roman"/>
        </w:rPr>
        <w:t>等。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2．钠原子的结构示意图为</w:t>
      </w:r>
      <w:r>
        <w:rPr>
          <w:rFonts w:ascii="Times New Roman" w:eastAsia="宋体" w:hAnsi="Times New Roman" w:cs="Times New Roman"/>
        </w:rPr>
        <w:drawing>
          <wp:inline distT="0" distB="0" distL="0" distR="0">
            <wp:extent cx="676275" cy="4476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</w:rPr>
        <w:t>，最外层只有___________个电子，在化学反应中容易失电子，表现很强___________性。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3</w:t>
      </w:r>
      <w:r>
        <w:rPr>
          <w:rFonts w:ascii="Times New Roman" w:eastAsia="宋体" w:hAnsi="Times New Roman" w:cs="Times New Roman"/>
        </w:rPr>
        <w:t>．Na保存在___________或石蜡油中，Na着火了，应用___________灭火。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二、</w:t>
      </w:r>
      <w:r>
        <w:rPr>
          <w:rFonts w:ascii="Times New Roman" w:eastAsia="宋体" w:hAnsi="Times New Roman" w:cs="Times New Roman"/>
        </w:rPr>
        <w:t>钠的物理性质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1</w:t>
      </w:r>
      <w:r>
        <w:rPr>
          <w:rFonts w:ascii="Times New Roman" w:eastAsia="宋体" w:hAnsi="Times New Roman" w:cs="Times New Roman"/>
        </w:rPr>
        <w:t>．钠为___________固体，密度为___________，比水的密度___________；熔沸点较低，分别为___________和883 ℃，硬度___________，用小刀可以切割。</w:t>
      </w:r>
    </w:p>
    <w:p>
      <w:pPr>
        <w:pStyle w:val="PlainText"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．用镊子取一小块钠，用滤纸吸干表面的煤油，用小刀切去一端的外皮，观察钠的光泽和颜色，并注意新切开的钠表面发生的变化。</w:t>
      </w:r>
    </w:p>
    <w:p>
      <w:pPr>
        <w:pStyle w:val="PlainText"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现象：钠质地柔软，能用小刀切割，新切面呈银白色金属光泽，但很快变暗，原因是</w:t>
      </w:r>
      <w:r>
        <w:rPr>
          <w:rFonts w:ascii="Times New Roman" w:hAnsi="Times New Roman" w:cs="Times New Roman"/>
          <w:u w:val="single"/>
        </w:rPr>
        <w:t xml:space="preserve">            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三．钠的化学性质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1.与非金属单质的反应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（1）与O</w:t>
      </w:r>
      <w:r>
        <w:rPr>
          <w:rFonts w:ascii="Times New Roman" w:eastAsia="宋体" w:hAnsi="Times New Roman" w:cs="Times New Roman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szCs w:val="21"/>
        </w:rPr>
        <w:t>反应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 xml:space="preserve"> = 1 \* GB3 \* MERGEFORMAT 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宋体" w:eastAsia="宋体" w:hAnsi="宋体" w:cs="宋体" w:hint="eastAsia"/>
          <w:szCs w:val="21"/>
        </w:rPr>
        <w:t>①</w:t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  <w:t>常温，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           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 xml:space="preserve"> = 2 \* GB3 \* MERGEFORMAT 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宋体" w:eastAsia="宋体" w:hAnsi="宋体" w:cs="宋体" w:hint="eastAsia"/>
          <w:szCs w:val="21"/>
        </w:rPr>
        <w:t>②</w:t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  <w:t>加热，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           </w:t>
      </w:r>
      <w:r>
        <w:rPr>
          <w:rFonts w:ascii="Times New Roman" w:eastAsia="宋体" w:hAnsi="Times New Roman" w:cs="Times New Roman"/>
          <w:szCs w:val="21"/>
        </w:rPr>
        <w:t xml:space="preserve"> 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实验2-2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宋体" w:hAnsi="Times New Roman" w:cs="Times New Roman"/>
          <w:szCs w:val="21"/>
        </w:rPr>
        <w:t>切取绿豆大小的钠，在坩埚中加热，观察现象。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      </w:t>
      </w:r>
    </w:p>
    <w:p>
      <w:p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（2）与</w:t>
      </w:r>
      <w:r>
        <w:rPr>
          <w:rFonts w:ascii="Times New Roman" w:eastAsia="楷体_GB2312" w:hAnsi="Times New Roman" w:cs="Times New Roman"/>
        </w:rPr>
        <w:t>Cl</w:t>
      </w:r>
      <w:r>
        <w:rPr>
          <w:rFonts w:ascii="Times New Roman" w:eastAsia="楷体_GB2312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反应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   </w:t>
      </w:r>
      <w:r>
        <w:rPr>
          <w:rFonts w:ascii="Times New Roman" w:eastAsia="宋体" w:hAnsi="Times New Roman" w:cs="Times New Roman"/>
          <w:szCs w:val="21"/>
        </w:rPr>
        <w:t>(现象：剧烈燃烧，产生白烟)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2.与水的反应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实验探究：钠与水的反应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烧杯中加入一些水，滴入几滴酚酞，加入绿豆大小的钠，观察现象。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现象：浮——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    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      熔——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    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      游——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    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      响——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    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      红——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    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  <w:u w:val="single"/>
        </w:rPr>
      </w:pPr>
      <w:r>
        <w:rPr>
          <w:rFonts w:ascii="Times New Roman" w:eastAsia="宋体" w:hAnsi="Times New Roman" w:cs="Times New Roman"/>
          <w:szCs w:val="21"/>
        </w:rPr>
        <w:t>反应方程式：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    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  <w:u w:val="single"/>
        </w:rPr>
      </w:pPr>
      <w:r>
        <w:rPr>
          <w:rFonts w:ascii="Times New Roman" w:eastAsia="宋体" w:hAnsi="Times New Roman" w:cs="Times New Roman"/>
          <w:szCs w:val="21"/>
        </w:rPr>
        <w:t>离子方程式：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    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【注意】金属钠着火时不能用水，也不能用泡沫灭火器，应用沙土盖灭。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3.与酸的反应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如和盐酸反应，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    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离子方程式：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    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【注意】钠和酸的反应比水更剧烈，在酸溶液中，钠先和酸反应，酸反应完后，过量的钠会和水继续反应。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4.与盐溶液的反应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与盐溶液反应时先与水反应，生成的碱与盐可能发生复分解反应。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  <w:u w:val="single"/>
        </w:rPr>
      </w:pPr>
      <w:r>
        <w:rPr>
          <w:rFonts w:ascii="Times New Roman" w:eastAsia="宋体" w:hAnsi="Times New Roman" w:cs="Times New Roman"/>
          <w:szCs w:val="21"/>
        </w:rPr>
        <w:t>如CuSO</w:t>
      </w:r>
      <w:r>
        <w:rPr>
          <w:rFonts w:ascii="Times New Roman" w:eastAsia="宋体" w:hAnsi="Times New Roman" w:cs="Times New Roman"/>
          <w:szCs w:val="21"/>
          <w:vertAlign w:val="subscript"/>
        </w:rPr>
        <w:t>4</w:t>
      </w:r>
      <w:r>
        <w:rPr>
          <w:rFonts w:ascii="Times New Roman" w:eastAsia="宋体" w:hAnsi="Times New Roman" w:cs="Times New Roman"/>
          <w:szCs w:val="21"/>
        </w:rPr>
        <w:t>溶液，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    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【注意】千万不能误解为钠更活泼，而置换出铜单质。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四．钠单质的制备和保存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1.制备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钠非常活泼，工业中通常采用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</w:t>
      </w:r>
      <w:r>
        <w:rPr>
          <w:rFonts w:ascii="Times New Roman" w:eastAsia="宋体" w:hAnsi="Times New Roman" w:cs="Times New Roman"/>
          <w:szCs w:val="21"/>
        </w:rPr>
        <w:t>来制备，方程式</w:t>
      </w:r>
      <w:r>
        <w:rPr>
          <w:rFonts w:ascii="Times New Roman" w:eastAsia="宋体" w:hAnsi="Times New Roman" w:cs="Times New Roman" w:hint="eastAsia"/>
          <w:szCs w:val="21"/>
        </w:rPr>
        <w:t>：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    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left="1254" w:hanging="1254" w:hangingChars="597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2.保存</w:t>
      </w:r>
    </w:p>
    <w:p>
      <w:pPr>
        <w:tabs>
          <w:tab w:val="left" w:pos="3960"/>
        </w:tabs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钠易与空气中的O</w:t>
      </w:r>
      <w:r>
        <w:rPr>
          <w:rFonts w:ascii="Times New Roman" w:eastAsia="宋体" w:hAnsi="Times New Roman" w:cs="Times New Roman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szCs w:val="21"/>
        </w:rPr>
        <w:t>、H</w:t>
      </w:r>
      <w:r>
        <w:rPr>
          <w:rFonts w:ascii="Times New Roman" w:eastAsia="宋体" w:hAnsi="Times New Roman" w:cs="Times New Roman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szCs w:val="21"/>
        </w:rPr>
        <w:t>O反应，且钠的密度比煤油的密度大，不与煤油反应，故通常将钠保存在煤油中。</w:t>
      </w:r>
    </w:p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五．用途</w:t>
      </w:r>
    </w:p>
    <w:p>
      <w:pPr>
        <w:tabs>
          <w:tab w:val="left" w:pos="4253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1．钠钾合金(液态)可用于原子反应堆的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</w:t>
      </w:r>
      <w:r>
        <w:rPr>
          <w:rFonts w:ascii="Times New Roman" w:eastAsia="宋体" w:hAnsi="Times New Roman" w:cs="Times New Roman"/>
          <w:szCs w:val="21"/>
        </w:rPr>
        <w:t>。</w:t>
      </w:r>
    </w:p>
    <w:p>
      <w:pPr>
        <w:tabs>
          <w:tab w:val="left" w:pos="4253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2．用作电光源，制作高压钠灯。</w:t>
      </w:r>
    </w:p>
    <w:p>
      <w:pPr>
        <w:tabs>
          <w:tab w:val="left" w:pos="4253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3．冶炼某些金属：金属钠具有强还原性，</w:t>
      </w:r>
      <w:r>
        <w:rPr>
          <w:rFonts w:ascii="Times New Roman" w:eastAsia="宋体" w:hAnsi="Times New Roman" w:cs="Times New Roman"/>
          <w:szCs w:val="21"/>
          <w:u w:val="single"/>
        </w:rPr>
        <w:t xml:space="preserve">    </w:t>
      </w:r>
      <w:r>
        <w:rPr>
          <w:rFonts w:ascii="Times New Roman" w:eastAsia="宋体" w:hAnsi="Times New Roman" w:cs="Times New Roman"/>
          <w:szCs w:val="21"/>
        </w:rPr>
        <w:t>状态下可以用于制取某些金属。</w:t>
      </w:r>
      <w:r>
        <w:rPr>
          <w:rFonts w:ascii="Times New Roman" w:eastAsia="宋体" w:hAnsi="Times New Roman" w:cs="Times New Roman"/>
          <w:szCs w:val="21"/>
        </w:rPr>
        <w:br/>
      </w:r>
      <w:r>
        <w:rPr>
          <w:rFonts w:ascii="Times New Roman" w:eastAsia="宋体" w:hAnsi="Times New Roman" w:cs="Times New Roman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https://d.book118.com/946241021210010103</w:t>
        </w:r>
      </w:hyperlink>
    </w:p>
    <w:p>
      <w:pPr>
        <w:tabs>
          <w:tab w:val="left" w:pos="4253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15507"/>
    <w:rsid w:val="00032146"/>
    <w:rsid w:val="00032F6C"/>
    <w:rsid w:val="00041561"/>
    <w:rsid w:val="0004675E"/>
    <w:rsid w:val="00051F46"/>
    <w:rsid w:val="00054A50"/>
    <w:rsid w:val="00071361"/>
    <w:rsid w:val="00074F17"/>
    <w:rsid w:val="000777B6"/>
    <w:rsid w:val="00092AC2"/>
    <w:rsid w:val="000A11E5"/>
    <w:rsid w:val="000B6691"/>
    <w:rsid w:val="000C00B1"/>
    <w:rsid w:val="000C3F31"/>
    <w:rsid w:val="000D38AA"/>
    <w:rsid w:val="000D7007"/>
    <w:rsid w:val="000E2263"/>
    <w:rsid w:val="000E4A0D"/>
    <w:rsid w:val="000E6F27"/>
    <w:rsid w:val="0010086E"/>
    <w:rsid w:val="00103287"/>
    <w:rsid w:val="001157F8"/>
    <w:rsid w:val="0011654E"/>
    <w:rsid w:val="001374DA"/>
    <w:rsid w:val="00146953"/>
    <w:rsid w:val="00151C6C"/>
    <w:rsid w:val="0017778F"/>
    <w:rsid w:val="00191499"/>
    <w:rsid w:val="001C00EC"/>
    <w:rsid w:val="001C5535"/>
    <w:rsid w:val="001D264D"/>
    <w:rsid w:val="001D4CC8"/>
    <w:rsid w:val="001E071B"/>
    <w:rsid w:val="001E25DE"/>
    <w:rsid w:val="001E492C"/>
    <w:rsid w:val="001F7A30"/>
    <w:rsid w:val="0020199E"/>
    <w:rsid w:val="002140CD"/>
    <w:rsid w:val="002227B0"/>
    <w:rsid w:val="00241D2D"/>
    <w:rsid w:val="00244DD2"/>
    <w:rsid w:val="00260DA9"/>
    <w:rsid w:val="00262D13"/>
    <w:rsid w:val="00267B8F"/>
    <w:rsid w:val="0027067E"/>
    <w:rsid w:val="002771D2"/>
    <w:rsid w:val="002A26E9"/>
    <w:rsid w:val="002B2733"/>
    <w:rsid w:val="002C6D61"/>
    <w:rsid w:val="002C7E27"/>
    <w:rsid w:val="002D2CA7"/>
    <w:rsid w:val="002D6A82"/>
    <w:rsid w:val="002E56FE"/>
    <w:rsid w:val="002F0034"/>
    <w:rsid w:val="002F3EFD"/>
    <w:rsid w:val="003148EB"/>
    <w:rsid w:val="00316931"/>
    <w:rsid w:val="00316A1B"/>
    <w:rsid w:val="00346E63"/>
    <w:rsid w:val="003476BB"/>
    <w:rsid w:val="00350902"/>
    <w:rsid w:val="00356A6D"/>
    <w:rsid w:val="00363227"/>
    <w:rsid w:val="00375DFE"/>
    <w:rsid w:val="00380854"/>
    <w:rsid w:val="003823AA"/>
    <w:rsid w:val="00382586"/>
    <w:rsid w:val="00397F12"/>
    <w:rsid w:val="003A53AC"/>
    <w:rsid w:val="003A722A"/>
    <w:rsid w:val="003B6A60"/>
    <w:rsid w:val="003D687D"/>
    <w:rsid w:val="003F1EFD"/>
    <w:rsid w:val="003F5969"/>
    <w:rsid w:val="00401952"/>
    <w:rsid w:val="0040402F"/>
    <w:rsid w:val="00412C7F"/>
    <w:rsid w:val="004151FC"/>
    <w:rsid w:val="004345D7"/>
    <w:rsid w:val="00443702"/>
    <w:rsid w:val="00467572"/>
    <w:rsid w:val="0047331D"/>
    <w:rsid w:val="00474D14"/>
    <w:rsid w:val="00486104"/>
    <w:rsid w:val="00490809"/>
    <w:rsid w:val="00496965"/>
    <w:rsid w:val="00497F78"/>
    <w:rsid w:val="004A28E0"/>
    <w:rsid w:val="004A3F48"/>
    <w:rsid w:val="004A5D3E"/>
    <w:rsid w:val="004A6B13"/>
    <w:rsid w:val="004B3CD2"/>
    <w:rsid w:val="004C3107"/>
    <w:rsid w:val="004C7201"/>
    <w:rsid w:val="004D1F2F"/>
    <w:rsid w:val="004F27C7"/>
    <w:rsid w:val="00511539"/>
    <w:rsid w:val="00516410"/>
    <w:rsid w:val="00537BEE"/>
    <w:rsid w:val="00543158"/>
    <w:rsid w:val="00547B5F"/>
    <w:rsid w:val="00551DBB"/>
    <w:rsid w:val="0056487D"/>
    <w:rsid w:val="00597E91"/>
    <w:rsid w:val="005A10DA"/>
    <w:rsid w:val="005C454E"/>
    <w:rsid w:val="005D4291"/>
    <w:rsid w:val="00600D29"/>
    <w:rsid w:val="00623DD3"/>
    <w:rsid w:val="00633680"/>
    <w:rsid w:val="00635404"/>
    <w:rsid w:val="00647715"/>
    <w:rsid w:val="006519C7"/>
    <w:rsid w:val="00655CA5"/>
    <w:rsid w:val="0066771E"/>
    <w:rsid w:val="00667A82"/>
    <w:rsid w:val="006A62C9"/>
    <w:rsid w:val="006C00F6"/>
    <w:rsid w:val="006E406D"/>
    <w:rsid w:val="006E7736"/>
    <w:rsid w:val="006F0BDD"/>
    <w:rsid w:val="006F3295"/>
    <w:rsid w:val="007161C7"/>
    <w:rsid w:val="00721109"/>
    <w:rsid w:val="00753E7B"/>
    <w:rsid w:val="00767320"/>
    <w:rsid w:val="00773439"/>
    <w:rsid w:val="007757FD"/>
    <w:rsid w:val="007A43E3"/>
    <w:rsid w:val="007C0374"/>
    <w:rsid w:val="007D7FDF"/>
    <w:rsid w:val="007E1C5C"/>
    <w:rsid w:val="007E4654"/>
    <w:rsid w:val="007E6691"/>
    <w:rsid w:val="007F19F1"/>
    <w:rsid w:val="007F3EEE"/>
    <w:rsid w:val="00803419"/>
    <w:rsid w:val="0081069C"/>
    <w:rsid w:val="008124A7"/>
    <w:rsid w:val="008201A7"/>
    <w:rsid w:val="00820D23"/>
    <w:rsid w:val="008231B3"/>
    <w:rsid w:val="00823A09"/>
    <w:rsid w:val="0085328A"/>
    <w:rsid w:val="00881ED5"/>
    <w:rsid w:val="008833D6"/>
    <w:rsid w:val="00883725"/>
    <w:rsid w:val="008A36E9"/>
    <w:rsid w:val="008A62A4"/>
    <w:rsid w:val="008D7545"/>
    <w:rsid w:val="008F1BE0"/>
    <w:rsid w:val="008F3AF6"/>
    <w:rsid w:val="008F7B0B"/>
    <w:rsid w:val="009035F2"/>
    <w:rsid w:val="009069DE"/>
    <w:rsid w:val="009116C3"/>
    <w:rsid w:val="00913910"/>
    <w:rsid w:val="00950E0C"/>
    <w:rsid w:val="009513EE"/>
    <w:rsid w:val="00962479"/>
    <w:rsid w:val="00965AD4"/>
    <w:rsid w:val="00995CC3"/>
    <w:rsid w:val="009A056D"/>
    <w:rsid w:val="009A2072"/>
    <w:rsid w:val="009A3698"/>
    <w:rsid w:val="009A607F"/>
    <w:rsid w:val="009A7BE6"/>
    <w:rsid w:val="009D0D9B"/>
    <w:rsid w:val="009D6E8A"/>
    <w:rsid w:val="009E5A9D"/>
    <w:rsid w:val="009F0B76"/>
    <w:rsid w:val="00A03058"/>
    <w:rsid w:val="00A2284B"/>
    <w:rsid w:val="00A254A3"/>
    <w:rsid w:val="00A50E95"/>
    <w:rsid w:val="00A70188"/>
    <w:rsid w:val="00A865EA"/>
    <w:rsid w:val="00A908F1"/>
    <w:rsid w:val="00A97E7F"/>
    <w:rsid w:val="00AC006C"/>
    <w:rsid w:val="00AC1DE3"/>
    <w:rsid w:val="00B007E0"/>
    <w:rsid w:val="00B02878"/>
    <w:rsid w:val="00B03C8B"/>
    <w:rsid w:val="00B044AF"/>
    <w:rsid w:val="00B205AE"/>
    <w:rsid w:val="00B32243"/>
    <w:rsid w:val="00B4253A"/>
    <w:rsid w:val="00B4489F"/>
    <w:rsid w:val="00BB23F4"/>
    <w:rsid w:val="00BB46E9"/>
    <w:rsid w:val="00BD57D6"/>
    <w:rsid w:val="00BD7BEA"/>
    <w:rsid w:val="00BE5AD4"/>
    <w:rsid w:val="00BE6B1A"/>
    <w:rsid w:val="00BF2518"/>
    <w:rsid w:val="00BF281D"/>
    <w:rsid w:val="00BF4AD7"/>
    <w:rsid w:val="00C02FC6"/>
    <w:rsid w:val="00C035AB"/>
    <w:rsid w:val="00C06D82"/>
    <w:rsid w:val="00C2613D"/>
    <w:rsid w:val="00C368E4"/>
    <w:rsid w:val="00C40F2C"/>
    <w:rsid w:val="00C429C3"/>
    <w:rsid w:val="00CB78BF"/>
    <w:rsid w:val="00CC0F5E"/>
    <w:rsid w:val="00CE4494"/>
    <w:rsid w:val="00D1761D"/>
    <w:rsid w:val="00D32E18"/>
    <w:rsid w:val="00D436D8"/>
    <w:rsid w:val="00D47C2A"/>
    <w:rsid w:val="00D551EE"/>
    <w:rsid w:val="00D567C5"/>
    <w:rsid w:val="00D6531D"/>
    <w:rsid w:val="00D82C10"/>
    <w:rsid w:val="00D904FC"/>
    <w:rsid w:val="00D92911"/>
    <w:rsid w:val="00D96692"/>
    <w:rsid w:val="00DB27B6"/>
    <w:rsid w:val="00DB693B"/>
    <w:rsid w:val="00DC47A2"/>
    <w:rsid w:val="00DC6C49"/>
    <w:rsid w:val="00DD0D58"/>
    <w:rsid w:val="00DD6415"/>
    <w:rsid w:val="00DD7C63"/>
    <w:rsid w:val="00DE2F4E"/>
    <w:rsid w:val="00DE74BD"/>
    <w:rsid w:val="00E01619"/>
    <w:rsid w:val="00E03742"/>
    <w:rsid w:val="00E0403B"/>
    <w:rsid w:val="00E11CAF"/>
    <w:rsid w:val="00E26868"/>
    <w:rsid w:val="00E57D3C"/>
    <w:rsid w:val="00E866FF"/>
    <w:rsid w:val="00E91DA9"/>
    <w:rsid w:val="00E979F9"/>
    <w:rsid w:val="00EA4134"/>
    <w:rsid w:val="00EC28F0"/>
    <w:rsid w:val="00ED3034"/>
    <w:rsid w:val="00ED422B"/>
    <w:rsid w:val="00EF0729"/>
    <w:rsid w:val="00EF66F4"/>
    <w:rsid w:val="00F003F6"/>
    <w:rsid w:val="00F03884"/>
    <w:rsid w:val="00F2101F"/>
    <w:rsid w:val="00F30139"/>
    <w:rsid w:val="00F3217C"/>
    <w:rsid w:val="00F610DE"/>
    <w:rsid w:val="00F6191B"/>
    <w:rsid w:val="00F63CE9"/>
    <w:rsid w:val="00F67343"/>
    <w:rsid w:val="00F85A1E"/>
    <w:rsid w:val="00F95302"/>
    <w:rsid w:val="00FA3717"/>
    <w:rsid w:val="00FA62A7"/>
    <w:rsid w:val="00FC4E46"/>
    <w:rsid w:val="00FD02C9"/>
    <w:rsid w:val="00FD3891"/>
    <w:rsid w:val="00FE49FE"/>
    <w:rsid w:val="00FF4FFA"/>
    <w:rsid w:val="36F065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uiPriority="0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uiPriority="0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autoRedefine/>
    <w:semiHidden/>
    <w:unhideWhenUsed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autoRedefine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qFormat/>
    <w:rPr>
      <w:sz w:val="18"/>
      <w:szCs w:val="18"/>
    </w:rPr>
  </w:style>
  <w:style w:type="paragraph" w:customStyle="1" w:styleId="Bodytext1">
    <w:name w:val="Body text|1"/>
    <w:basedOn w:val="Normal"/>
    <w:autoRedefine/>
    <w:qFormat/>
    <w:pPr>
      <w:spacing w:line="403" w:lineRule="auto"/>
      <w:ind w:firstLine="320"/>
      <w:jc w:val="left"/>
    </w:pPr>
    <w:rPr>
      <w:rFonts w:ascii="宋体" w:eastAsia="宋体" w:hAnsi="宋体" w:cs="宋体"/>
      <w:kern w:val="0"/>
      <w:sz w:val="20"/>
      <w:szCs w:val="20"/>
      <w:lang w:val="zh-TW" w:eastAsia="zh-TW" w:bidi="zh-TW"/>
    </w:rPr>
  </w:style>
  <w:style w:type="character" w:customStyle="1" w:styleId="Char2">
    <w:name w:val="纯文本 Char"/>
    <w:basedOn w:val="DefaultParagraphFont"/>
    <w:link w:val="PlainText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946241021210010103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C4474E-EDE1-4A3F-9068-0836FB411B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1857</Words>
  <Characters>10587</Characters>
  <Application>Microsoft Office Word</Application>
  <DocSecurity>0</DocSecurity>
  <Lines>88</Lines>
  <Paragraphs>24</Paragraphs>
  <ScaleCrop>false</ScaleCrop>
  <Company/>
  <LinksUpToDate>false</LinksUpToDate>
  <CharactersWithSpaces>12420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</cp:revision>
  <dcterms:created xsi:type="dcterms:W3CDTF">2022-07-19T09:54:00Z</dcterms:created>
  <dcterms:modified xsi:type="dcterms:W3CDTF">2024-03-13T08:30:09Z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887496FE48494F0FAD5E4960F5F22E04_13</vt:lpwstr>
  </property>
  <property fmtid="{D5CDD505-2E9C-101B-9397-08002B2CF9AE}" pid="7" name="KSOProductBuildVer">
    <vt:lpwstr>2052-12.1.0.16364</vt:lpwstr>
  </property>
</Properties>
</file>