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无汞碱锰电池相关行业公司成立报告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二、无汞碱锰电池筹建公司基本信息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(一)、无汞碱锰电池项目选址原则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(五)、无汞碱锰电池项目选址综合评价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(五)、无汞碱锰电池项目总投资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八、无汞碱锰电池项目风险分析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(一)、无汞碱锰电池项目风险分析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(二)、无汞碱锰电池项目风险对策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2" w:history="1">
        <w:r>
          <w:rPr>
            <w:rFonts w:ascii="仿宋" w:eastAsia="仿宋" w:hAnsi="仿宋" w:cs="仿宋" w:hint="eastAsia"/>
            <w:lang w:eastAsia="zh-CN"/>
          </w:rPr>
          <w:t>(一)、无汞碱锰电池项目进度安排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(二)、无汞碱锰电池项目实施保障措施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(一)、无汞碱锰电池项目背景分析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(二)、无汞碱锰电池项目建设必要性分析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(一)、社会责任无汞碱锰电池项目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5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71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https://d.book118.com/947003053166006034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无汞碱锰电池相关行业公司成立报告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无汞碱锰电池相关行业公司成立报告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无汞碱锰电池相关行业公司成立报告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无汞碱锰电池相关行业公司成立报告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无汞碱锰电池相关行业公司成立报告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003053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2024-01-20T17:33:00Z</dcterms:created>
  <dcterms:modified xsi:type="dcterms:W3CDTF">2024-01-20T17:33:24Z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8FBC80BB4F544B299D292E72484FAFE5_11</vt:lpwstr>
  </property>
  <property fmtid="{D5CDD505-2E9C-101B-9397-08002B2CF9AE}" pid="3" name="KSOProductBuildVer">
    <vt:lpwstr>2052-12.1.0.16120</vt:lpwstr>
  </property>
</Properties>
</file>