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4"/>
      </w:pPr>
      <w:r>
        <w:t>一、编制依据</w:t>
      </w:r>
    </w:p>
    <w:p>
      <w:pPr>
        <w:spacing w:before="241" w:line="364" w:lineRule="auto"/>
        <w:ind w:left="832" w:right="5464" w:firstLine="3"/>
        <w:jc w:val="left"/>
        <w:rPr>
          <w:sz w:val="36"/>
        </w:rPr>
      </w:pPr>
      <w:r>
        <w:rPr>
          <w:b/>
          <w:sz w:val="36"/>
        </w:rPr>
        <w:t xml:space="preserve">1-1.编制依据                                </w:t>
      </w:r>
      <w:r>
        <w:rPr>
          <w:sz w:val="36"/>
        </w:rPr>
        <w:t>a．</w:t>
      </w:r>
      <w:r>
        <w:rPr>
          <w:spacing w:val="-1"/>
          <w:sz w:val="36"/>
        </w:rPr>
        <w:t xml:space="preserve">增城市新城大道改造工程第二标段施工承包合同； </w:t>
      </w:r>
      <w:r>
        <w:rPr>
          <w:sz w:val="36"/>
        </w:rPr>
        <w:t>b.中国恩菲工程技术有限公司工程设计施工图。</w:t>
      </w:r>
    </w:p>
    <w:p>
      <w:pPr>
        <w:pStyle w:val="Heading1"/>
        <w:spacing w:before="3"/>
      </w:pPr>
      <w:r>
        <w:t>1-2.参照文件</w:t>
      </w:r>
    </w:p>
    <w:p>
      <w:pPr>
        <w:pStyle w:val="ListParagraph"/>
        <w:numPr>
          <w:ilvl w:val="0"/>
          <w:numId w:val="21"/>
        </w:numPr>
        <w:tabs>
          <w:tab w:val="left" w:pos="1194"/>
        </w:tabs>
        <w:spacing w:before="240" w:after="0" w:line="240" w:lineRule="auto"/>
        <w:ind w:left="1193" w:right="0" w:hanging="362"/>
        <w:jc w:val="left"/>
        <w:rPr>
          <w:sz w:val="36"/>
        </w:rPr>
      </w:pPr>
      <w:r>
        <w:rPr>
          <w:spacing w:val="-15"/>
          <w:sz w:val="36"/>
        </w:rPr>
        <w:t>《公路沥青路面设计规范》</w:t>
      </w:r>
      <w:r>
        <w:rPr>
          <w:sz w:val="36"/>
        </w:rPr>
        <w:t>（JTG D50-2006）</w:t>
      </w:r>
    </w:p>
    <w:p>
      <w:pPr>
        <w:pStyle w:val="ListParagraph"/>
        <w:numPr>
          <w:ilvl w:val="0"/>
          <w:numId w:val="21"/>
        </w:numPr>
        <w:tabs>
          <w:tab w:val="left" w:pos="1374"/>
        </w:tabs>
        <w:spacing w:before="241" w:after="0" w:line="364" w:lineRule="auto"/>
        <w:ind w:left="832" w:right="5823" w:firstLine="0"/>
        <w:jc w:val="left"/>
        <w:rPr>
          <w:b/>
          <w:sz w:val="36"/>
        </w:rPr>
      </w:pPr>
      <w:r>
        <w:rPr>
          <w:spacing w:val="-13"/>
          <w:sz w:val="36"/>
        </w:rPr>
        <w:t>《公路沥青路面施工技术规范》</w:t>
      </w:r>
      <w:r>
        <w:rPr>
          <w:sz w:val="36"/>
        </w:rPr>
        <w:t xml:space="preserve">（JTG </w:t>
      </w:r>
      <w:r>
        <w:rPr>
          <w:spacing w:val="-2"/>
          <w:sz w:val="36"/>
        </w:rPr>
        <w:t>F40-2004）</w:t>
      </w:r>
      <w:r>
        <w:rPr>
          <w:sz w:val="36"/>
        </w:rPr>
        <w:t xml:space="preserve"> c</w:t>
      </w:r>
      <w:r>
        <w:rPr>
          <w:spacing w:val="-14"/>
          <w:sz w:val="36"/>
        </w:rPr>
        <w:t>．《公路改性沥青路面施工技术规范》JTJ036－98</w:t>
      </w:r>
      <w:r>
        <w:rPr>
          <w:b/>
          <w:spacing w:val="-14"/>
          <w:sz w:val="36"/>
        </w:rPr>
        <w:t>二、工程概况及质量标准</w:t>
      </w:r>
    </w:p>
    <w:p>
      <w:pPr>
        <w:pStyle w:val="Heading1"/>
        <w:spacing w:before="4"/>
      </w:pPr>
      <w:r>
        <w:t>2-1.工程概况</w:t>
      </w:r>
    </w:p>
    <w:p>
      <w:pPr>
        <w:pStyle w:val="ListParagraph"/>
        <w:numPr>
          <w:ilvl w:val="0"/>
          <w:numId w:val="20"/>
        </w:numPr>
        <w:tabs>
          <w:tab w:val="left" w:pos="1734"/>
        </w:tabs>
        <w:spacing w:before="241" w:after="0" w:line="240" w:lineRule="auto"/>
        <w:ind w:left="1733" w:right="0" w:hanging="902"/>
        <w:jc w:val="left"/>
        <w:rPr>
          <w:sz w:val="36"/>
        </w:rPr>
      </w:pPr>
      <w:r>
        <w:rPr>
          <w:sz w:val="36"/>
        </w:rPr>
        <w:t>沥青路面结构类型为：</w:t>
      </w:r>
    </w:p>
    <w:p>
      <w:pPr>
        <w:pStyle w:val="BodyText"/>
        <w:spacing w:before="240" w:line="364" w:lineRule="auto"/>
        <w:ind w:left="832" w:right="174"/>
      </w:pPr>
      <w:r>
        <w:t>上面层：细粒式改性沥青混凝土上面层(AC-13)+0.5L/m2</w:t>
      </w:r>
      <w:r>
        <w:rPr>
          <w:spacing w:val="-19"/>
        </w:rPr>
        <w:t xml:space="preserve"> 乳化沥青粘层，厚度 </w:t>
      </w:r>
      <w:r>
        <w:t>4</w:t>
      </w:r>
      <w:r>
        <w:rPr>
          <w:spacing w:val="-23"/>
        </w:rPr>
        <w:t xml:space="preserve"> 厘米； 中面层：中粒式改性沥青混凝土上面层(AC-20)+0.5L/m2</w:t>
      </w:r>
      <w:r>
        <w:rPr>
          <w:spacing w:val="-19"/>
        </w:rPr>
        <w:t xml:space="preserve"> 乳化沥青粘层，厚度 </w:t>
      </w:r>
      <w:r>
        <w:t>6</w:t>
      </w:r>
      <w:r>
        <w:rPr>
          <w:spacing w:val="-23"/>
        </w:rPr>
        <w:t xml:space="preserve"> 厘米； </w:t>
      </w:r>
      <w:r>
        <w:rPr>
          <w:spacing w:val="-14"/>
        </w:rPr>
        <w:t>下面层：粗粒式密级配沥青混凝土下面层</w:t>
      </w:r>
      <w:r>
        <w:t>(AC-25)+0.5L/m2</w:t>
      </w:r>
      <w:r>
        <w:rPr>
          <w:spacing w:val="-28"/>
        </w:rPr>
        <w:t xml:space="preserve"> 乳化沥青粘层；厚度 </w:t>
      </w:r>
      <w:r>
        <w:t>8</w:t>
      </w:r>
      <w:r>
        <w:rPr>
          <w:spacing w:val="-27"/>
        </w:rPr>
        <w:t xml:space="preserve"> 厘米； </w:t>
      </w:r>
      <w:r>
        <w:rPr>
          <w:spacing w:val="-9"/>
        </w:rPr>
        <w:t xml:space="preserve">乳化沥青稀浆封层厚度 </w:t>
      </w:r>
      <w:r>
        <w:t>1</w:t>
      </w:r>
      <w:r>
        <w:rPr>
          <w:spacing w:val="-45"/>
        </w:rPr>
        <w:t xml:space="preserve"> 厘米 </w:t>
      </w:r>
      <w:r>
        <w:t>2Kg/m2</w:t>
      </w:r>
      <w:r>
        <w:rPr>
          <w:spacing w:val="-13"/>
        </w:rPr>
        <w:t xml:space="preserve"> 乳化沥青透层。</w:t>
      </w:r>
    </w:p>
    <w:p>
      <w:pPr>
        <w:pStyle w:val="ListParagraph"/>
        <w:numPr>
          <w:ilvl w:val="0"/>
          <w:numId w:val="20"/>
        </w:numPr>
        <w:tabs>
          <w:tab w:val="left" w:pos="1734"/>
        </w:tabs>
        <w:spacing w:before="4" w:after="0" w:line="240" w:lineRule="auto"/>
        <w:ind w:left="1733" w:right="0" w:hanging="902"/>
        <w:jc w:val="left"/>
        <w:rPr>
          <w:sz w:val="36"/>
        </w:rPr>
      </w:pPr>
      <w:r>
        <w:rPr>
          <w:sz w:val="36"/>
        </w:rPr>
        <w:t>试验路段施工范围</w:t>
      </w:r>
    </w:p>
    <w:p>
      <w:pPr>
        <w:pStyle w:val="BodyText"/>
        <w:ind w:left="832"/>
      </w:pPr>
      <w:r>
        <w:t>根据《公路沥青路面施工技术规范》要求， 我公司在沥青路面施工之初选在</w:t>
      </w:r>
    </w:p>
    <w:p>
      <w:pPr>
        <w:spacing w:before="241" w:line="364" w:lineRule="auto"/>
        <w:ind w:left="836" w:right="4473" w:hanging="725"/>
        <w:jc w:val="left"/>
        <w:rPr>
          <w:b/>
          <w:sz w:val="36"/>
        </w:rPr>
      </w:pPr>
      <w:r>
        <w:rPr>
          <w:sz w:val="36"/>
        </w:rPr>
        <w:t>K2+200.0~~K2+500.0,</w:t>
      </w:r>
      <w:r>
        <w:rPr>
          <w:spacing w:val="-9"/>
          <w:sz w:val="36"/>
        </w:rPr>
        <w:t xml:space="preserve">铺筑试验路段,长度 </w:t>
      </w:r>
      <w:r>
        <w:rPr>
          <w:sz w:val="36"/>
        </w:rPr>
        <w:t>300m，面积:4650 m2</w:t>
      </w:r>
      <w:r>
        <w:rPr>
          <w:spacing w:val="-15"/>
          <w:sz w:val="36"/>
        </w:rPr>
        <w:t>。</w:t>
      </w:r>
      <w:r>
        <w:rPr>
          <w:b/>
          <w:sz w:val="36"/>
        </w:rPr>
        <w:t>2-2.沥青混凝土路面质量标准</w:t>
      </w:r>
    </w:p>
    <w:p>
      <w:pPr>
        <w:pStyle w:val="BodyText"/>
        <w:spacing w:before="2" w:line="364" w:lineRule="auto"/>
        <w:ind w:left="832" w:right="6726"/>
      </w:pPr>
      <w:r>
        <w:t>压实度：&gt;98%（马歇尔试验密度为标准密度） 中线偏位：≤20mm</w:t>
      </w:r>
    </w:p>
    <w:p>
      <w:pPr>
        <w:pStyle w:val="BodyText"/>
        <w:spacing w:before="2"/>
        <w:ind w:left="832"/>
      </w:pPr>
      <w:r>
        <w:t>平整度：≤5mm</w:t>
      </w:r>
    </w:p>
    <w:p>
      <w:pPr>
        <w:pStyle w:val="BodyText"/>
        <w:spacing w:before="240"/>
        <w:ind w:left="832"/>
      </w:pPr>
      <w:r>
        <w:rPr>
          <w:spacing w:val="-1"/>
        </w:rPr>
        <w:t>中线高程：±</w:t>
      </w:r>
      <w:r>
        <w:t>15mm</w:t>
      </w:r>
    </w:p>
    <w:p>
      <w:pPr>
        <w:spacing w:before="241" w:line="364" w:lineRule="auto"/>
        <w:ind w:left="832" w:right="10326" w:firstLine="0"/>
        <w:jc w:val="both"/>
        <w:rPr>
          <w:b/>
          <w:sz w:val="36"/>
        </w:rPr>
      </w:pPr>
      <w:r>
        <w:rPr>
          <w:sz w:val="36"/>
        </w:rPr>
        <w:t>横坡：±0.3%</w:t>
      </w:r>
      <w:r>
        <w:rPr>
          <w:spacing w:val="-5"/>
          <w:sz w:val="36"/>
        </w:rPr>
        <w:t>且不反坡</w:t>
      </w:r>
      <w:r>
        <w:rPr>
          <w:spacing w:val="-1"/>
          <w:sz w:val="36"/>
        </w:rPr>
        <w:t>弯沉值≤</w:t>
      </w:r>
      <w:r>
        <w:rPr>
          <w:spacing w:val="-3"/>
          <w:sz w:val="36"/>
        </w:rPr>
        <w:t xml:space="preserve">20.0(0.01mm) </w:t>
      </w:r>
      <w:r>
        <w:rPr>
          <w:b/>
          <w:sz w:val="36"/>
        </w:rPr>
        <w:t>2-3.试验段的目的</w:t>
      </w:r>
    </w:p>
    <w:p>
      <w:pPr>
        <w:pStyle w:val="ListParagraph"/>
        <w:numPr>
          <w:ilvl w:val="0"/>
          <w:numId w:val="19"/>
        </w:numPr>
        <w:tabs>
          <w:tab w:val="left" w:pos="1734"/>
        </w:tabs>
        <w:spacing w:before="4" w:after="0" w:line="240" w:lineRule="auto"/>
        <w:ind w:left="1733" w:right="0" w:hanging="902"/>
        <w:jc w:val="left"/>
        <w:rPr>
          <w:sz w:val="36"/>
        </w:rPr>
      </w:pPr>
      <w:r>
        <w:rPr>
          <w:sz w:val="36"/>
        </w:rPr>
        <w:t>确定合理的施工机械、机械数量及组合方式。</w:t>
      </w:r>
    </w:p>
    <w:p>
      <w:pPr>
        <w:pStyle w:val="ListParagraph"/>
        <w:numPr>
          <w:ilvl w:val="0"/>
          <w:numId w:val="19"/>
        </w:numPr>
        <w:tabs>
          <w:tab w:val="left" w:pos="1734"/>
        </w:tabs>
        <w:spacing w:before="241" w:after="0" w:line="240" w:lineRule="auto"/>
        <w:ind w:left="1733" w:right="0" w:hanging="902"/>
        <w:jc w:val="left"/>
        <w:rPr>
          <w:sz w:val="36"/>
        </w:rPr>
      </w:pPr>
      <w:r>
        <w:rPr>
          <w:sz w:val="36"/>
        </w:rPr>
        <w:t>确定拌和机的上料速度、拌和数量及时间、拌和温度等工艺。</w:t>
      </w:r>
    </w:p>
    <w:p>
      <w:pPr>
        <w:pStyle w:val="ListParagraph"/>
        <w:numPr>
          <w:ilvl w:val="0"/>
          <w:numId w:val="19"/>
        </w:numPr>
        <w:tabs>
          <w:tab w:val="left" w:pos="1741"/>
        </w:tabs>
        <w:spacing w:before="240" w:after="0" w:line="364" w:lineRule="auto"/>
        <w:ind w:left="111" w:right="245" w:firstLine="720"/>
        <w:jc w:val="left"/>
        <w:rPr>
          <w:sz w:val="36"/>
        </w:rPr>
      </w:pPr>
      <w:r>
        <w:rPr>
          <w:sz w:val="36"/>
        </w:rPr>
        <w:t>确定透层的材料和工艺。沥青摊铺机的摊铺温度、速度、宽度、自动找平方式等</w:t>
      </w:r>
      <w:r>
        <w:rPr>
          <w:spacing w:val="-1"/>
          <w:sz w:val="36"/>
        </w:rPr>
        <w:t>操作工艺；压路机的压实顺序、碾压温度、速度及遍数等压实工艺；松铺系数、接缝方法。</w:t>
      </w:r>
    </w:p>
    <w:p>
      <w:pPr>
        <w:pStyle w:val="ListParagraph"/>
        <w:numPr>
          <w:ilvl w:val="0"/>
          <w:numId w:val="19"/>
        </w:numPr>
        <w:tabs>
          <w:tab w:val="left" w:pos="1734"/>
        </w:tabs>
        <w:spacing w:before="0" w:after="0" w:line="459" w:lineRule="exact"/>
        <w:ind w:left="1733" w:right="0" w:hanging="902"/>
        <w:jc w:val="left"/>
        <w:rPr>
          <w:sz w:val="36"/>
        </w:rPr>
      </w:pPr>
      <w:r>
        <w:rPr>
          <w:sz w:val="36"/>
        </w:rPr>
        <w:t>验证混合料配合结果，提出生产用的配比和沥青用量。</w:t>
      </w:r>
    </w:p>
    <w:p>
      <w:pPr>
        <w:spacing w:after="0" w:line="459" w:lineRule="exact"/>
        <w:jc w:val="left"/>
        <w:rPr>
          <w:sz w:val="36"/>
        </w:rPr>
        <w:sectPr>
          <w:footerReference w:type="default" r:id="rId4"/>
          <w:type w:val="continuous"/>
          <w:pgSz w:w="17860" w:h="25260"/>
          <w:pgMar w:top="1640" w:right="1340" w:bottom="1620" w:left="1760" w:header="708" w:footer="1438"/>
          <w:pgNumType w:start="1"/>
          <w:cols w:space="708"/>
        </w:sectPr>
      </w:pPr>
    </w:p>
    <w:p>
      <w:pPr>
        <w:pStyle w:val="ListParagraph"/>
        <w:numPr>
          <w:ilvl w:val="0"/>
          <w:numId w:val="19"/>
        </w:numPr>
        <w:tabs>
          <w:tab w:val="left" w:pos="1734"/>
        </w:tabs>
        <w:spacing w:before="24" w:after="0" w:line="240" w:lineRule="auto"/>
        <w:ind w:left="1733" w:right="0" w:hanging="902"/>
        <w:jc w:val="left"/>
        <w:rPr>
          <w:sz w:val="36"/>
        </w:rPr>
      </w:pPr>
      <w:r>
        <w:rPr>
          <w:sz w:val="36"/>
        </w:rPr>
        <w:t>确定压实标准密度。</w:t>
      </w:r>
    </w:p>
    <w:p>
      <w:pPr>
        <w:pStyle w:val="ListParagraph"/>
        <w:numPr>
          <w:ilvl w:val="0"/>
          <w:numId w:val="19"/>
        </w:numPr>
        <w:tabs>
          <w:tab w:val="left" w:pos="1734"/>
        </w:tabs>
        <w:spacing w:before="241" w:after="0" w:line="240" w:lineRule="auto"/>
        <w:ind w:left="1733" w:right="0" w:hanging="902"/>
        <w:jc w:val="left"/>
        <w:rPr>
          <w:sz w:val="36"/>
        </w:rPr>
      </w:pPr>
      <w:r>
        <w:rPr>
          <w:sz w:val="36"/>
        </w:rPr>
        <w:t>确定施工产量及作业段长度，制定施工进度计划。</w:t>
      </w:r>
    </w:p>
    <w:p>
      <w:pPr>
        <w:pStyle w:val="ListParagraph"/>
        <w:numPr>
          <w:ilvl w:val="0"/>
          <w:numId w:val="19"/>
        </w:numPr>
        <w:tabs>
          <w:tab w:val="left" w:pos="1734"/>
        </w:tabs>
        <w:spacing w:before="241" w:after="0" w:line="240" w:lineRule="auto"/>
        <w:ind w:left="1733" w:right="0" w:hanging="902"/>
        <w:jc w:val="left"/>
        <w:rPr>
          <w:sz w:val="36"/>
        </w:rPr>
      </w:pPr>
      <w:r>
        <w:rPr>
          <w:sz w:val="36"/>
        </w:rPr>
        <w:t>全面检查材料及施工质量。</w:t>
      </w:r>
    </w:p>
    <w:p>
      <w:pPr>
        <w:pStyle w:val="ListParagraph"/>
        <w:numPr>
          <w:ilvl w:val="0"/>
          <w:numId w:val="19"/>
        </w:numPr>
        <w:tabs>
          <w:tab w:val="left" w:pos="1734"/>
        </w:tabs>
        <w:spacing w:before="241" w:after="0" w:line="240" w:lineRule="auto"/>
        <w:ind w:left="1733" w:right="0" w:hanging="902"/>
        <w:jc w:val="left"/>
        <w:rPr>
          <w:sz w:val="36"/>
        </w:rPr>
      </w:pPr>
      <w:r>
        <w:rPr>
          <w:sz w:val="36"/>
        </w:rPr>
        <w:t>确定施工组织及管理体系、人员、通讯联络及指挥方式。</w:t>
      </w:r>
    </w:p>
    <w:p>
      <w:pPr>
        <w:pStyle w:val="BodyText"/>
        <w:spacing w:before="0"/>
        <w:ind w:left="0"/>
      </w:pPr>
    </w:p>
    <w:p>
      <w:pPr>
        <w:pStyle w:val="BodyText"/>
        <w:spacing w:before="7"/>
        <w:ind w:left="0"/>
        <w:rPr>
          <w:sz w:val="37"/>
        </w:rPr>
      </w:pPr>
    </w:p>
    <w:p>
      <w:pPr>
        <w:pStyle w:val="Heading1"/>
        <w:spacing w:before="0"/>
      </w:pPr>
      <w:r>
        <w:t>三、施工准备</w:t>
      </w:r>
    </w:p>
    <w:p>
      <w:pPr>
        <w:spacing w:before="241"/>
        <w:ind w:left="836" w:right="0" w:firstLine="0"/>
        <w:jc w:val="left"/>
        <w:rPr>
          <w:b/>
          <w:sz w:val="36"/>
        </w:rPr>
      </w:pPr>
      <w:r>
        <w:rPr>
          <w:b/>
          <w:sz w:val="36"/>
        </w:rPr>
        <w:t>3-1.人员的配备和组织</w:t>
      </w:r>
    </w:p>
    <w:p>
      <w:pPr>
        <w:pStyle w:val="BodyText"/>
        <w:spacing w:before="240"/>
        <w:ind w:left="832"/>
      </w:pPr>
      <w:r>
        <w:t>3-1-1.项目工程机械设备技术人员及技术工人配备表</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7"/>
        <w:ind w:left="0"/>
        <w:rPr>
          <w:sz w:val="27"/>
        </w:rPr>
      </w:pPr>
    </w:p>
    <w:tbl>
      <w:tblPr>
        <w:tblStyle w:val="TableNormal0"/>
        <w:tblW w:w="0" w:type="auto"/>
        <w:jc w:val="left"/>
        <w:tblInd w:w="9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4"/>
        <w:gridCol w:w="3390"/>
        <w:gridCol w:w="1837"/>
        <w:gridCol w:w="2602"/>
        <w:gridCol w:w="2045"/>
      </w:tblGrid>
      <w:tr>
        <w:tblPrEx>
          <w:tblW w:w="0" w:type="auto"/>
          <w:jc w:val="left"/>
          <w:tblInd w:w="9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36"/>
          <w:jc w:val="left"/>
        </w:trPr>
        <w:tc>
          <w:tcPr>
            <w:tcW w:w="1314" w:type="dxa"/>
          </w:tcPr>
          <w:p>
            <w:pPr>
              <w:pStyle w:val="TableParagraph"/>
              <w:spacing w:line="341" w:lineRule="exact"/>
              <w:ind w:left="30" w:right="644"/>
              <w:jc w:val="center"/>
              <w:rPr>
                <w:sz w:val="30"/>
              </w:rPr>
            </w:pPr>
            <w:r>
              <w:rPr>
                <w:sz w:val="30"/>
              </w:rPr>
              <w:t>序号</w:t>
            </w:r>
          </w:p>
          <w:p>
            <w:pPr>
              <w:pStyle w:val="TableParagraph"/>
              <w:spacing w:before="6"/>
              <w:rPr>
                <w:sz w:val="26"/>
              </w:rPr>
            </w:pPr>
          </w:p>
          <w:p>
            <w:pPr>
              <w:pStyle w:val="TableParagraph"/>
              <w:ind w:right="616"/>
              <w:jc w:val="center"/>
              <w:rPr>
                <w:sz w:val="30"/>
              </w:rPr>
            </w:pPr>
            <w:r>
              <w:rPr>
                <w:w w:val="99"/>
                <w:sz w:val="30"/>
              </w:rPr>
              <w:t>1</w:t>
            </w:r>
          </w:p>
        </w:tc>
        <w:tc>
          <w:tcPr>
            <w:tcW w:w="3390" w:type="dxa"/>
          </w:tcPr>
          <w:p>
            <w:pPr>
              <w:pStyle w:val="TableParagraph"/>
              <w:spacing w:line="341" w:lineRule="exact"/>
              <w:ind w:left="641" w:right="609"/>
              <w:jc w:val="center"/>
              <w:rPr>
                <w:sz w:val="30"/>
              </w:rPr>
            </w:pPr>
            <w:r>
              <w:rPr>
                <w:sz w:val="30"/>
              </w:rPr>
              <w:t>职务或岗位</w:t>
            </w:r>
          </w:p>
          <w:p>
            <w:pPr>
              <w:pStyle w:val="TableParagraph"/>
              <w:spacing w:before="6"/>
              <w:rPr>
                <w:sz w:val="26"/>
              </w:rPr>
            </w:pPr>
          </w:p>
          <w:p>
            <w:pPr>
              <w:pStyle w:val="TableParagraph"/>
              <w:ind w:left="641" w:right="609"/>
              <w:jc w:val="center"/>
              <w:rPr>
                <w:sz w:val="30"/>
              </w:rPr>
            </w:pPr>
            <w:r>
              <w:rPr>
                <w:sz w:val="30"/>
              </w:rPr>
              <w:t>设备驾、操人员</w:t>
            </w:r>
          </w:p>
        </w:tc>
        <w:tc>
          <w:tcPr>
            <w:tcW w:w="1837" w:type="dxa"/>
          </w:tcPr>
          <w:p>
            <w:pPr>
              <w:pStyle w:val="TableParagraph"/>
              <w:spacing w:line="341" w:lineRule="exact"/>
              <w:ind w:left="610" w:right="587"/>
              <w:jc w:val="center"/>
              <w:rPr>
                <w:sz w:val="30"/>
              </w:rPr>
            </w:pPr>
            <w:r>
              <w:rPr>
                <w:sz w:val="30"/>
              </w:rPr>
              <w:t>单位</w:t>
            </w:r>
          </w:p>
          <w:p>
            <w:pPr>
              <w:pStyle w:val="TableParagraph"/>
              <w:spacing w:before="6"/>
              <w:rPr>
                <w:sz w:val="26"/>
              </w:rPr>
            </w:pPr>
          </w:p>
          <w:p>
            <w:pPr>
              <w:pStyle w:val="TableParagraph"/>
              <w:ind w:left="27"/>
              <w:jc w:val="center"/>
              <w:rPr>
                <w:sz w:val="30"/>
              </w:rPr>
            </w:pPr>
            <w:r>
              <w:rPr>
                <w:w w:val="99"/>
                <w:sz w:val="30"/>
              </w:rPr>
              <w:t>人</w:t>
            </w:r>
          </w:p>
        </w:tc>
        <w:tc>
          <w:tcPr>
            <w:tcW w:w="2602" w:type="dxa"/>
          </w:tcPr>
          <w:p>
            <w:pPr>
              <w:pStyle w:val="TableParagraph"/>
              <w:spacing w:line="341" w:lineRule="exact"/>
              <w:ind w:left="586" w:right="1376"/>
              <w:jc w:val="center"/>
              <w:rPr>
                <w:sz w:val="30"/>
              </w:rPr>
            </w:pPr>
            <w:r>
              <w:rPr>
                <w:sz w:val="30"/>
              </w:rPr>
              <w:t>数量</w:t>
            </w:r>
          </w:p>
          <w:p>
            <w:pPr>
              <w:pStyle w:val="TableParagraph"/>
              <w:spacing w:before="6"/>
              <w:rPr>
                <w:sz w:val="26"/>
              </w:rPr>
            </w:pPr>
          </w:p>
          <w:p>
            <w:pPr>
              <w:pStyle w:val="TableParagraph"/>
              <w:ind w:right="786"/>
              <w:jc w:val="center"/>
              <w:rPr>
                <w:sz w:val="30"/>
              </w:rPr>
            </w:pPr>
            <w:r>
              <w:rPr>
                <w:w w:val="99"/>
                <w:sz w:val="30"/>
              </w:rPr>
              <w:t>7</w:t>
            </w:r>
          </w:p>
        </w:tc>
        <w:tc>
          <w:tcPr>
            <w:tcW w:w="2045" w:type="dxa"/>
          </w:tcPr>
          <w:p>
            <w:pPr>
              <w:pStyle w:val="TableParagraph"/>
              <w:spacing w:line="341" w:lineRule="exact"/>
              <w:ind w:right="50"/>
              <w:jc w:val="right"/>
              <w:rPr>
                <w:sz w:val="30"/>
              </w:rPr>
            </w:pPr>
            <w:r>
              <w:rPr>
                <w:w w:val="95"/>
                <w:sz w:val="30"/>
              </w:rPr>
              <w:t>备注</w:t>
            </w:r>
          </w:p>
        </w:tc>
      </w:tr>
      <w:tr>
        <w:tblPrEx>
          <w:tblW w:w="0" w:type="auto"/>
          <w:jc w:val="left"/>
          <w:tblInd w:w="912" w:type="dxa"/>
          <w:tblLayout w:type="fixed"/>
          <w:tblCellMar>
            <w:top w:w="0" w:type="dxa"/>
            <w:left w:w="0" w:type="dxa"/>
            <w:bottom w:w="0" w:type="dxa"/>
            <w:right w:w="0" w:type="dxa"/>
          </w:tblCellMar>
          <w:tblLook w:val="01E0"/>
        </w:tblPrEx>
        <w:trPr>
          <w:trHeight w:val="725"/>
          <w:jc w:val="left"/>
        </w:trPr>
        <w:tc>
          <w:tcPr>
            <w:tcW w:w="1314" w:type="dxa"/>
          </w:tcPr>
          <w:p>
            <w:pPr>
              <w:pStyle w:val="TableParagraph"/>
              <w:spacing w:before="171"/>
              <w:ind w:left="273"/>
              <w:rPr>
                <w:sz w:val="30"/>
              </w:rPr>
            </w:pPr>
            <w:r>
              <w:rPr>
                <w:w w:val="99"/>
                <w:sz w:val="30"/>
              </w:rPr>
              <w:t>2</w:t>
            </w:r>
          </w:p>
        </w:tc>
        <w:tc>
          <w:tcPr>
            <w:tcW w:w="3390" w:type="dxa"/>
          </w:tcPr>
          <w:p>
            <w:pPr>
              <w:pStyle w:val="TableParagraph"/>
              <w:spacing w:before="171"/>
              <w:ind w:left="637" w:right="609"/>
              <w:jc w:val="center"/>
              <w:rPr>
                <w:sz w:val="30"/>
              </w:rPr>
            </w:pPr>
            <w:r>
              <w:rPr>
                <w:sz w:val="30"/>
              </w:rPr>
              <w:t>设备维护人员</w:t>
            </w:r>
          </w:p>
        </w:tc>
        <w:tc>
          <w:tcPr>
            <w:tcW w:w="1837" w:type="dxa"/>
          </w:tcPr>
          <w:p>
            <w:pPr>
              <w:pStyle w:val="TableParagraph"/>
              <w:spacing w:before="171"/>
              <w:ind w:right="753"/>
              <w:jc w:val="right"/>
              <w:rPr>
                <w:sz w:val="30"/>
              </w:rPr>
            </w:pPr>
            <w:r>
              <w:rPr>
                <w:w w:val="99"/>
                <w:sz w:val="30"/>
              </w:rPr>
              <w:t>人</w:t>
            </w:r>
          </w:p>
        </w:tc>
        <w:tc>
          <w:tcPr>
            <w:tcW w:w="2602" w:type="dxa"/>
          </w:tcPr>
          <w:p>
            <w:pPr>
              <w:pStyle w:val="TableParagraph"/>
              <w:spacing w:before="171"/>
              <w:ind w:left="832"/>
              <w:rPr>
                <w:sz w:val="30"/>
              </w:rPr>
            </w:pPr>
            <w:r>
              <w:rPr>
                <w:w w:val="99"/>
                <w:sz w:val="30"/>
              </w:rPr>
              <w:t>3</w:t>
            </w:r>
          </w:p>
        </w:tc>
        <w:tc>
          <w:tcPr>
            <w:tcW w:w="2045" w:type="dxa"/>
          </w:tcPr>
          <w:p>
            <w:pPr>
              <w:pStyle w:val="TableParagraph"/>
              <w:rPr>
                <w:rFonts w:ascii="Times New Roman"/>
                <w:sz w:val="32"/>
              </w:rPr>
            </w:pPr>
          </w:p>
        </w:tc>
      </w:tr>
      <w:tr>
        <w:tblPrEx>
          <w:tblW w:w="0" w:type="auto"/>
          <w:jc w:val="left"/>
          <w:tblInd w:w="912" w:type="dxa"/>
          <w:tblLayout w:type="fixed"/>
          <w:tblCellMar>
            <w:top w:w="0" w:type="dxa"/>
            <w:left w:w="0" w:type="dxa"/>
            <w:bottom w:w="0" w:type="dxa"/>
            <w:right w:w="0" w:type="dxa"/>
          </w:tblCellMar>
          <w:tblLook w:val="01E0"/>
        </w:tblPrEx>
        <w:trPr>
          <w:trHeight w:val="511"/>
          <w:jc w:val="left"/>
        </w:trPr>
        <w:tc>
          <w:tcPr>
            <w:tcW w:w="1314" w:type="dxa"/>
          </w:tcPr>
          <w:p>
            <w:pPr>
              <w:pStyle w:val="TableParagraph"/>
              <w:spacing w:before="169" w:line="322" w:lineRule="exact"/>
              <w:ind w:left="273"/>
              <w:rPr>
                <w:sz w:val="30"/>
              </w:rPr>
            </w:pPr>
            <w:r>
              <w:rPr>
                <w:w w:val="99"/>
                <w:sz w:val="30"/>
              </w:rPr>
              <w:t>3</w:t>
            </w:r>
          </w:p>
        </w:tc>
        <w:tc>
          <w:tcPr>
            <w:tcW w:w="3390" w:type="dxa"/>
          </w:tcPr>
          <w:p>
            <w:pPr>
              <w:pStyle w:val="TableParagraph"/>
              <w:spacing w:before="169" w:line="322" w:lineRule="exact"/>
              <w:ind w:left="641" w:right="605"/>
              <w:jc w:val="center"/>
              <w:rPr>
                <w:sz w:val="30"/>
              </w:rPr>
            </w:pPr>
            <w:r>
              <w:rPr>
                <w:sz w:val="30"/>
              </w:rPr>
              <w:t>技术人员</w:t>
            </w:r>
          </w:p>
        </w:tc>
        <w:tc>
          <w:tcPr>
            <w:tcW w:w="1837" w:type="dxa"/>
          </w:tcPr>
          <w:p>
            <w:pPr>
              <w:pStyle w:val="TableParagraph"/>
              <w:spacing w:before="169" w:line="322" w:lineRule="exact"/>
              <w:ind w:right="753"/>
              <w:jc w:val="right"/>
              <w:rPr>
                <w:sz w:val="30"/>
              </w:rPr>
            </w:pPr>
            <w:r>
              <w:rPr>
                <w:w w:val="99"/>
                <w:sz w:val="30"/>
              </w:rPr>
              <w:t>人</w:t>
            </w:r>
          </w:p>
        </w:tc>
        <w:tc>
          <w:tcPr>
            <w:tcW w:w="2602" w:type="dxa"/>
          </w:tcPr>
          <w:p>
            <w:pPr>
              <w:pStyle w:val="TableParagraph"/>
              <w:spacing w:before="169" w:line="322" w:lineRule="exact"/>
              <w:ind w:left="832"/>
              <w:rPr>
                <w:sz w:val="30"/>
              </w:rPr>
            </w:pPr>
            <w:r>
              <w:rPr>
                <w:w w:val="99"/>
                <w:sz w:val="30"/>
              </w:rPr>
              <w:t>2</w:t>
            </w:r>
          </w:p>
        </w:tc>
        <w:tc>
          <w:tcPr>
            <w:tcW w:w="2045" w:type="dxa"/>
          </w:tcPr>
          <w:p>
            <w:pPr>
              <w:pStyle w:val="TableParagraph"/>
              <w:rPr>
                <w:rFonts w:ascii="Times New Roman"/>
                <w:sz w:val="32"/>
              </w:rPr>
            </w:pPr>
          </w:p>
        </w:tc>
      </w:tr>
    </w:tbl>
    <w:p>
      <w:pPr>
        <w:pStyle w:val="BodyText"/>
        <w:spacing w:before="2"/>
        <w:ind w:left="0"/>
        <w:rPr>
          <w:sz w:val="25"/>
        </w:rPr>
      </w:pPr>
    </w:p>
    <w:p>
      <w:pPr>
        <w:spacing w:before="62"/>
        <w:ind w:left="5546" w:right="5143" w:firstLine="0"/>
        <w:jc w:val="center"/>
        <w:rPr>
          <w:sz w:val="31"/>
        </w:rPr>
      </w:pPr>
      <w:r>
        <w:pict>
          <v:group id="_x0000_s1025" style="width:673pt;height:113pt;margin-top:28.27pt;margin-left:115pt;mso-position-horizontal-relative:page;mso-wrap-distance-left:0;mso-wrap-distance-right:0;position:absolute;z-index:-251656192" coordorigin="2300,565" coordsize="13460,2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460;height:2260;left:2300;position:absolute;top:565" stroked="f">
              <v:imagedata r:id="rId5" o:title=""/>
            </v:shape>
            <v:shapetype id="_x0000_t202" coordsize="21600,21600" o:spt="202" path="m,l,21600r21600,l21600,xe">
              <v:stroke joinstyle="miter"/>
              <v:path gradientshapeok="t" o:connecttype="rect"/>
            </v:shapetype>
            <v:shape id="_x0000_s1027" type="#_x0000_t202" style="width:618;height:299;left:2607;position:absolute;top:872" filled="f" stroked="f">
              <v:textbox inset="0,0,0,0">
                <w:txbxContent>
                  <w:p>
                    <w:pPr>
                      <w:spacing w:before="0" w:line="299" w:lineRule="exact"/>
                      <w:ind w:left="0" w:right="0" w:firstLine="0"/>
                      <w:jc w:val="left"/>
                      <w:rPr>
                        <w:sz w:val="30"/>
                      </w:rPr>
                    </w:pPr>
                    <w:r>
                      <w:rPr>
                        <w:sz w:val="30"/>
                      </w:rPr>
                      <w:t>序号</w:t>
                    </w:r>
                  </w:p>
                </w:txbxContent>
              </v:textbox>
            </v:shape>
            <v:shape id="_x0000_s1028" type="#_x0000_t202" style="width:1514;height:299;left:4835;position:absolute;top:872" filled="f" stroked="f">
              <v:textbox inset="0,0,0,0">
                <w:txbxContent>
                  <w:p>
                    <w:pPr>
                      <w:spacing w:before="0" w:line="299" w:lineRule="exact"/>
                      <w:ind w:left="0" w:right="0" w:firstLine="0"/>
                      <w:jc w:val="left"/>
                      <w:rPr>
                        <w:sz w:val="30"/>
                      </w:rPr>
                    </w:pPr>
                    <w:r>
                      <w:rPr>
                        <w:sz w:val="30"/>
                      </w:rPr>
                      <w:t>职务或岗位</w:t>
                    </w:r>
                  </w:p>
                </w:txbxContent>
              </v:textbox>
            </v:shape>
            <v:shape id="_x0000_s1029" type="#_x0000_t202" style="width:618;height:299;left:7892;position:absolute;top:872" filled="f" stroked="f">
              <v:textbox inset="0,0,0,0">
                <w:txbxContent>
                  <w:p>
                    <w:pPr>
                      <w:spacing w:before="0" w:line="299" w:lineRule="exact"/>
                      <w:ind w:left="0" w:right="0" w:firstLine="0"/>
                      <w:jc w:val="left"/>
                      <w:rPr>
                        <w:sz w:val="30"/>
                      </w:rPr>
                    </w:pPr>
                    <w:r>
                      <w:rPr>
                        <w:sz w:val="30"/>
                      </w:rPr>
                      <w:t>单位</w:t>
                    </w:r>
                  </w:p>
                </w:txbxContent>
              </v:textbox>
            </v:shape>
            <v:shape id="_x0000_s1030" type="#_x0000_t202" style="width:618;height:299;left:9704;position:absolute;top:872" filled="f" stroked="f">
              <v:textbox inset="0,0,0,0">
                <w:txbxContent>
                  <w:p>
                    <w:pPr>
                      <w:spacing w:before="0" w:line="299" w:lineRule="exact"/>
                      <w:ind w:left="0" w:right="0" w:firstLine="0"/>
                      <w:jc w:val="left"/>
                      <w:rPr>
                        <w:sz w:val="30"/>
                      </w:rPr>
                    </w:pPr>
                    <w:r>
                      <w:rPr>
                        <w:sz w:val="30"/>
                      </w:rPr>
                      <w:t>数量</w:t>
                    </w:r>
                  </w:p>
                </w:txbxContent>
              </v:textbox>
            </v:shape>
            <v:shape id="_x0000_s1031" type="#_x0000_t202" style="width:618;height:299;left:13203;position:absolute;top:872" filled="f" stroked="f">
              <v:textbox inset="0,0,0,0">
                <w:txbxContent>
                  <w:p>
                    <w:pPr>
                      <w:spacing w:before="0" w:line="299" w:lineRule="exact"/>
                      <w:ind w:left="0" w:right="0" w:firstLine="0"/>
                      <w:jc w:val="left"/>
                      <w:rPr>
                        <w:sz w:val="30"/>
                      </w:rPr>
                    </w:pPr>
                    <w:r>
                      <w:rPr>
                        <w:sz w:val="30"/>
                      </w:rPr>
                      <w:t>备注</w:t>
                    </w:r>
                  </w:p>
                </w:txbxContent>
              </v:textbox>
            </v:shape>
            <v:shape id="_x0000_s1032" type="#_x0000_t202" style="width:170;height:299;left:2830;position:absolute;top:1595" filled="f" stroked="f">
              <v:textbox inset="0,0,0,0">
                <w:txbxContent>
                  <w:p>
                    <w:pPr>
                      <w:spacing w:before="0" w:line="299" w:lineRule="exact"/>
                      <w:ind w:left="0" w:right="0" w:firstLine="0"/>
                      <w:jc w:val="left"/>
                      <w:rPr>
                        <w:sz w:val="30"/>
                      </w:rPr>
                    </w:pPr>
                    <w:r>
                      <w:rPr>
                        <w:w w:val="99"/>
                        <w:sz w:val="30"/>
                      </w:rPr>
                      <w:t>1</w:t>
                    </w:r>
                  </w:p>
                </w:txbxContent>
              </v:textbox>
            </v:shape>
            <v:shape id="_x0000_s1033" type="#_x0000_t202" style="width:1216;height:299;left:4986;position:absolute;top:1595" filled="f" stroked="f">
              <v:textbox inset="0,0,0,0">
                <w:txbxContent>
                  <w:p>
                    <w:pPr>
                      <w:spacing w:before="0" w:line="299" w:lineRule="exact"/>
                      <w:ind w:left="0" w:right="0" w:firstLine="0"/>
                      <w:jc w:val="left"/>
                      <w:rPr>
                        <w:sz w:val="30"/>
                      </w:rPr>
                    </w:pPr>
                    <w:r>
                      <w:rPr>
                        <w:sz w:val="30"/>
                      </w:rPr>
                      <w:t>技术工人</w:t>
                    </w:r>
                  </w:p>
                </w:txbxContent>
              </v:textbox>
            </v:shape>
            <v:shape id="_x0000_s1034" type="#_x0000_t202" style="width:319;height:299;left:8044;position:absolute;top:1595" filled="f" stroked="f">
              <v:textbox inset="0,0,0,0">
                <w:txbxContent>
                  <w:p>
                    <w:pPr>
                      <w:spacing w:before="0" w:line="299" w:lineRule="exact"/>
                      <w:ind w:left="0" w:right="0" w:firstLine="0"/>
                      <w:jc w:val="left"/>
                      <w:rPr>
                        <w:sz w:val="30"/>
                      </w:rPr>
                    </w:pPr>
                    <w:r>
                      <w:rPr>
                        <w:w w:val="99"/>
                        <w:sz w:val="30"/>
                      </w:rPr>
                      <w:t>人</w:t>
                    </w:r>
                  </w:p>
                </w:txbxContent>
              </v:textbox>
            </v:shape>
            <v:shape id="_x0000_s1035" type="#_x0000_t202" style="width:170;height:299;left:9930;position:absolute;top:1595" filled="f" stroked="f">
              <v:textbox inset="0,0,0,0">
                <w:txbxContent>
                  <w:p>
                    <w:pPr>
                      <w:spacing w:before="0" w:line="299" w:lineRule="exact"/>
                      <w:ind w:left="0" w:right="0" w:firstLine="0"/>
                      <w:jc w:val="left"/>
                      <w:rPr>
                        <w:sz w:val="30"/>
                      </w:rPr>
                    </w:pPr>
                    <w:r>
                      <w:rPr>
                        <w:w w:val="99"/>
                        <w:sz w:val="30"/>
                      </w:rPr>
                      <w:t>4</w:t>
                    </w:r>
                  </w:p>
                </w:txbxContent>
              </v:textbox>
            </v:shape>
            <v:shape id="_x0000_s1036" type="#_x0000_t202" style="width:170;height:299;left:2830;position:absolute;top:2320" filled="f" stroked="f">
              <v:textbox inset="0,0,0,0">
                <w:txbxContent>
                  <w:p>
                    <w:pPr>
                      <w:spacing w:before="0" w:line="299" w:lineRule="exact"/>
                      <w:ind w:left="0" w:right="0" w:firstLine="0"/>
                      <w:jc w:val="left"/>
                      <w:rPr>
                        <w:sz w:val="30"/>
                      </w:rPr>
                    </w:pPr>
                    <w:r>
                      <w:rPr>
                        <w:w w:val="99"/>
                        <w:sz w:val="30"/>
                      </w:rPr>
                      <w:t>2</w:t>
                    </w:r>
                  </w:p>
                </w:txbxContent>
              </v:textbox>
            </v:shape>
            <v:shape id="_x0000_s1037" type="#_x0000_t202" style="width:618;height:299;left:5285;position:absolute;top:2320" filled="f" stroked="f">
              <v:textbox inset="0,0,0,0">
                <w:txbxContent>
                  <w:p>
                    <w:pPr>
                      <w:spacing w:before="0" w:line="299" w:lineRule="exact"/>
                      <w:ind w:left="0" w:right="0" w:firstLine="0"/>
                      <w:jc w:val="left"/>
                      <w:rPr>
                        <w:sz w:val="30"/>
                      </w:rPr>
                    </w:pPr>
                    <w:r>
                      <w:rPr>
                        <w:sz w:val="30"/>
                      </w:rPr>
                      <w:t>普工</w:t>
                    </w:r>
                  </w:p>
                </w:txbxContent>
              </v:textbox>
            </v:shape>
            <v:shape id="_x0000_s1038" type="#_x0000_t202" style="width:319;height:299;left:8044;position:absolute;top:2320" filled="f" stroked="f">
              <v:textbox inset="0,0,0,0">
                <w:txbxContent>
                  <w:p>
                    <w:pPr>
                      <w:spacing w:before="0" w:line="299" w:lineRule="exact"/>
                      <w:ind w:left="0" w:right="0" w:firstLine="0"/>
                      <w:jc w:val="left"/>
                      <w:rPr>
                        <w:sz w:val="30"/>
                      </w:rPr>
                    </w:pPr>
                    <w:r>
                      <w:rPr>
                        <w:w w:val="99"/>
                        <w:sz w:val="30"/>
                      </w:rPr>
                      <w:t>人</w:t>
                    </w:r>
                  </w:p>
                </w:txbxContent>
              </v:textbox>
            </v:shape>
            <v:shape id="_x0000_s1039" type="#_x0000_t202" style="width:319;height:299;left:9855;position:absolute;top:2320" filled="f" stroked="f">
              <v:textbox inset="0,0,0,0">
                <w:txbxContent>
                  <w:p>
                    <w:pPr>
                      <w:spacing w:before="0" w:line="299" w:lineRule="exact"/>
                      <w:ind w:left="0" w:right="0" w:firstLine="0"/>
                      <w:jc w:val="left"/>
                      <w:rPr>
                        <w:sz w:val="30"/>
                      </w:rPr>
                    </w:pPr>
                    <w:r>
                      <w:rPr>
                        <w:sz w:val="30"/>
                      </w:rPr>
                      <w:t>10</w:t>
                    </w:r>
                  </w:p>
                </w:txbxContent>
              </v:textbox>
            </v:shape>
            <w10:wrap type="topAndBottom"/>
          </v:group>
        </w:pict>
      </w:r>
      <w:r>
        <w:drawing>
          <wp:anchor distT="0" distB="0" distL="0" distR="0" simplePos="0" relativeHeight="251658240" behindDoc="1" locked="0" layoutInCell="1" allowOverlap="1">
            <wp:simplePos x="0" y="0"/>
            <wp:positionH relativeFrom="page">
              <wp:posOffset>1524000</wp:posOffset>
            </wp:positionH>
            <wp:positionV relativeFrom="paragraph">
              <wp:posOffset>-1965071</wp:posOffset>
            </wp:positionV>
            <wp:extent cx="8386381" cy="1887569"/>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6" cstate="print"/>
                    <a:stretch>
                      <a:fillRect/>
                    </a:stretch>
                  </pic:blipFill>
                  <pic:spPr>
                    <a:xfrm>
                      <a:off x="0" y="0"/>
                      <a:ext cx="8386381" cy="1887569"/>
                    </a:xfrm>
                    <a:prstGeom prst="rect">
                      <a:avLst/>
                    </a:prstGeom>
                  </pic:spPr>
                </pic:pic>
              </a:graphicData>
            </a:graphic>
          </wp:anchor>
        </w:drawing>
      </w:r>
      <w:r>
        <w:rPr>
          <w:sz w:val="31"/>
        </w:rPr>
        <w:t>3-1-2.项目工程劳动力计划表</w:t>
      </w:r>
    </w:p>
    <w:p>
      <w:pPr>
        <w:pStyle w:val="Heading1"/>
        <w:spacing w:before="80"/>
      </w:pPr>
      <w:r>
        <w:t>3-2.工程材料的组织</w:t>
      </w:r>
    </w:p>
    <w:p>
      <w:pPr>
        <w:pStyle w:val="BodyText"/>
        <w:spacing w:line="364" w:lineRule="auto"/>
        <w:ind w:right="244" w:firstLine="720"/>
      </w:pPr>
      <w:r>
        <w:t>本工程施工时间较短，因此在施工准备过程中，材料采购非常重要，是能否完成本工程建设的关键。</w:t>
      </w:r>
    </w:p>
    <w:p>
      <w:pPr>
        <w:pStyle w:val="BodyText"/>
        <w:spacing w:before="1" w:line="364" w:lineRule="auto"/>
        <w:ind w:right="361" w:firstLine="720"/>
      </w:pPr>
      <w:r>
        <w:rPr>
          <w:spacing w:val="-8"/>
        </w:rPr>
        <w:t>拌和场内储备了足够的原材料，在开工前完成所需材料采购备料工作，保证不影响工程</w:t>
      </w:r>
      <w:r>
        <w:t>的进展。</w:t>
      </w:r>
    </w:p>
    <w:p>
      <w:pPr>
        <w:pStyle w:val="Heading1"/>
      </w:pPr>
      <w:r>
        <w:t>3-3.机械设备的组织</w:t>
      </w:r>
    </w:p>
    <w:p>
      <w:pPr>
        <w:pStyle w:val="BodyText"/>
        <w:spacing w:before="242"/>
        <w:ind w:left="832"/>
      </w:pPr>
      <w:r>
        <w:drawing>
          <wp:anchor distT="0" distB="0" distL="0" distR="0" simplePos="0" relativeHeight="251659264" behindDoc="1" locked="0" layoutInCell="1" allowOverlap="1">
            <wp:simplePos x="0" y="0"/>
            <wp:positionH relativeFrom="page">
              <wp:posOffset>1790700</wp:posOffset>
            </wp:positionH>
            <wp:positionV relativeFrom="paragraph">
              <wp:posOffset>520572</wp:posOffset>
            </wp:positionV>
            <wp:extent cx="7854314" cy="2799683"/>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7" cstate="print"/>
                    <a:stretch>
                      <a:fillRect/>
                    </a:stretch>
                  </pic:blipFill>
                  <pic:spPr>
                    <a:xfrm>
                      <a:off x="0" y="0"/>
                      <a:ext cx="7854314" cy="2799683"/>
                    </a:xfrm>
                    <a:prstGeom prst="rect">
                      <a:avLst/>
                    </a:prstGeom>
                  </pic:spPr>
                </pic:pic>
              </a:graphicData>
            </a:graphic>
          </wp:anchor>
        </w:drawing>
      </w:r>
      <w:r>
        <w:t>3-3-1.拟投入本项目工程的机械设备表</w:t>
      </w:r>
    </w:p>
    <w:p>
      <w:pPr>
        <w:pStyle w:val="BodyText"/>
        <w:spacing w:before="0"/>
        <w:ind w:left="0"/>
        <w:rPr>
          <w:sz w:val="20"/>
        </w:rPr>
      </w:pPr>
    </w:p>
    <w:p>
      <w:pPr>
        <w:pStyle w:val="BodyText"/>
        <w:spacing w:before="8"/>
        <w:ind w:left="0"/>
        <w:rPr>
          <w:sz w:val="15"/>
        </w:rPr>
      </w:pPr>
    </w:p>
    <w:tbl>
      <w:tblPr>
        <w:tblStyle w:val="TableNormal0"/>
        <w:tblW w:w="0" w:type="auto"/>
        <w:jc w:val="left"/>
        <w:tblInd w:w="1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8"/>
        <w:gridCol w:w="3732"/>
        <w:gridCol w:w="1590"/>
        <w:gridCol w:w="1849"/>
        <w:gridCol w:w="1843"/>
      </w:tblGrid>
      <w:tr>
        <w:tblPrEx>
          <w:tblW w:w="0" w:type="auto"/>
          <w:jc w:val="left"/>
          <w:tblInd w:w="1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8"/>
          <w:jc w:val="left"/>
        </w:trPr>
        <w:tc>
          <w:tcPr>
            <w:tcW w:w="1438" w:type="dxa"/>
          </w:tcPr>
          <w:p>
            <w:pPr>
              <w:pStyle w:val="TableParagraph"/>
              <w:spacing w:line="308" w:lineRule="exact"/>
              <w:ind w:left="30" w:right="827"/>
              <w:jc w:val="center"/>
              <w:rPr>
                <w:sz w:val="27"/>
              </w:rPr>
            </w:pPr>
            <w:r>
              <w:rPr>
                <w:sz w:val="27"/>
              </w:rPr>
              <w:t>序号</w:t>
            </w:r>
          </w:p>
        </w:tc>
        <w:tc>
          <w:tcPr>
            <w:tcW w:w="3732" w:type="dxa"/>
          </w:tcPr>
          <w:p>
            <w:pPr>
              <w:pStyle w:val="TableParagraph"/>
              <w:spacing w:line="308" w:lineRule="exact"/>
              <w:ind w:left="827" w:right="704"/>
              <w:jc w:val="center"/>
              <w:rPr>
                <w:sz w:val="27"/>
              </w:rPr>
            </w:pPr>
            <w:r>
              <w:rPr>
                <w:sz w:val="27"/>
              </w:rPr>
              <w:t>机械（设备）名称</w:t>
            </w:r>
          </w:p>
        </w:tc>
        <w:tc>
          <w:tcPr>
            <w:tcW w:w="1590" w:type="dxa"/>
          </w:tcPr>
          <w:p>
            <w:pPr>
              <w:pStyle w:val="TableParagraph"/>
              <w:spacing w:line="308" w:lineRule="exact"/>
              <w:ind w:left="703" w:right="306"/>
              <w:jc w:val="center"/>
              <w:rPr>
                <w:sz w:val="27"/>
              </w:rPr>
            </w:pPr>
            <w:r>
              <w:rPr>
                <w:sz w:val="27"/>
              </w:rPr>
              <w:t>单位</w:t>
            </w:r>
          </w:p>
        </w:tc>
        <w:tc>
          <w:tcPr>
            <w:tcW w:w="1849" w:type="dxa"/>
          </w:tcPr>
          <w:p>
            <w:pPr>
              <w:pStyle w:val="TableParagraph"/>
              <w:spacing w:line="308" w:lineRule="exact"/>
              <w:ind w:left="306" w:right="962"/>
              <w:jc w:val="center"/>
              <w:rPr>
                <w:sz w:val="27"/>
              </w:rPr>
            </w:pPr>
            <w:r>
              <w:rPr>
                <w:sz w:val="27"/>
              </w:rPr>
              <w:t>数量</w:t>
            </w:r>
          </w:p>
        </w:tc>
        <w:tc>
          <w:tcPr>
            <w:tcW w:w="1843" w:type="dxa"/>
          </w:tcPr>
          <w:p>
            <w:pPr>
              <w:pStyle w:val="TableParagraph"/>
              <w:spacing w:line="308" w:lineRule="exact"/>
              <w:ind w:left="962" w:right="27"/>
              <w:jc w:val="center"/>
              <w:rPr>
                <w:sz w:val="27"/>
              </w:rPr>
            </w:pPr>
            <w:r>
              <w:rPr>
                <w:sz w:val="27"/>
              </w:rPr>
              <w:t>备注</w:t>
            </w:r>
          </w:p>
        </w:tc>
      </w:tr>
      <w:tr>
        <w:tblPrEx>
          <w:tblW w:w="0" w:type="auto"/>
          <w:jc w:val="left"/>
          <w:tblInd w:w="1499" w:type="dxa"/>
          <w:tblLayout w:type="fixed"/>
          <w:tblCellMar>
            <w:top w:w="0" w:type="dxa"/>
            <w:left w:w="0" w:type="dxa"/>
            <w:bottom w:w="0" w:type="dxa"/>
            <w:right w:w="0" w:type="dxa"/>
          </w:tblCellMar>
          <w:tblLook w:val="01E0"/>
        </w:tblPrEx>
        <w:trPr>
          <w:trHeight w:val="725"/>
          <w:jc w:val="left"/>
        </w:trPr>
        <w:tc>
          <w:tcPr>
            <w:tcW w:w="1438" w:type="dxa"/>
          </w:tcPr>
          <w:p>
            <w:pPr>
              <w:pStyle w:val="TableParagraph"/>
              <w:spacing w:before="190"/>
              <w:ind w:right="797"/>
              <w:jc w:val="center"/>
              <w:rPr>
                <w:sz w:val="27"/>
              </w:rPr>
            </w:pPr>
            <w:r>
              <w:rPr>
                <w:sz w:val="27"/>
              </w:rPr>
              <w:t>1</w:t>
            </w:r>
          </w:p>
        </w:tc>
        <w:tc>
          <w:tcPr>
            <w:tcW w:w="3732" w:type="dxa"/>
          </w:tcPr>
          <w:p>
            <w:pPr>
              <w:pStyle w:val="TableParagraph"/>
              <w:spacing w:before="190"/>
              <w:ind w:left="827" w:right="703"/>
              <w:jc w:val="center"/>
              <w:rPr>
                <w:sz w:val="27"/>
              </w:rPr>
            </w:pPr>
            <w:r>
              <w:rPr>
                <w:sz w:val="27"/>
              </w:rPr>
              <w:t>沥青砼拌合站</w:t>
            </w:r>
          </w:p>
        </w:tc>
        <w:tc>
          <w:tcPr>
            <w:tcW w:w="1590" w:type="dxa"/>
          </w:tcPr>
          <w:p>
            <w:pPr>
              <w:pStyle w:val="TableParagraph"/>
              <w:spacing w:before="190"/>
              <w:ind w:left="393"/>
              <w:jc w:val="center"/>
              <w:rPr>
                <w:sz w:val="27"/>
              </w:rPr>
            </w:pPr>
            <w:r>
              <w:rPr>
                <w:sz w:val="27"/>
              </w:rPr>
              <w:t>套</w:t>
            </w:r>
          </w:p>
        </w:tc>
        <w:tc>
          <w:tcPr>
            <w:tcW w:w="1849" w:type="dxa"/>
          </w:tcPr>
          <w:p>
            <w:pPr>
              <w:pStyle w:val="TableParagraph"/>
              <w:spacing w:before="190"/>
              <w:ind w:right="656"/>
              <w:jc w:val="center"/>
              <w:rPr>
                <w:sz w:val="27"/>
              </w:rPr>
            </w:pPr>
            <w:r>
              <w:rPr>
                <w:sz w:val="27"/>
              </w:rPr>
              <w:t>1</w:t>
            </w:r>
          </w:p>
        </w:tc>
        <w:tc>
          <w:tcPr>
            <w:tcW w:w="1843" w:type="dxa"/>
          </w:tcPr>
          <w:p>
            <w:pPr>
              <w:pStyle w:val="TableParagraph"/>
              <w:spacing w:before="190"/>
              <w:ind w:left="962" w:right="31"/>
              <w:jc w:val="center"/>
              <w:rPr>
                <w:sz w:val="27"/>
              </w:rPr>
            </w:pPr>
            <w:r>
              <w:rPr>
                <w:sz w:val="27"/>
              </w:rPr>
              <w:t>拌合场</w:t>
            </w:r>
          </w:p>
        </w:tc>
      </w:tr>
      <w:tr>
        <w:tblPrEx>
          <w:tblW w:w="0" w:type="auto"/>
          <w:jc w:val="left"/>
          <w:tblInd w:w="1499" w:type="dxa"/>
          <w:tblLayout w:type="fixed"/>
          <w:tblCellMar>
            <w:top w:w="0" w:type="dxa"/>
            <w:left w:w="0" w:type="dxa"/>
            <w:bottom w:w="0" w:type="dxa"/>
            <w:right w:w="0" w:type="dxa"/>
          </w:tblCellMar>
          <w:tblLook w:val="01E0"/>
        </w:tblPrEx>
        <w:trPr>
          <w:trHeight w:val="723"/>
          <w:jc w:val="left"/>
        </w:trPr>
        <w:tc>
          <w:tcPr>
            <w:tcW w:w="1438" w:type="dxa"/>
          </w:tcPr>
          <w:p>
            <w:pPr>
              <w:pStyle w:val="TableParagraph"/>
              <w:spacing w:before="189"/>
              <w:ind w:right="797"/>
              <w:jc w:val="center"/>
              <w:rPr>
                <w:sz w:val="27"/>
              </w:rPr>
            </w:pPr>
            <w:r>
              <w:rPr>
                <w:sz w:val="27"/>
              </w:rPr>
              <w:t>2</w:t>
            </w:r>
          </w:p>
        </w:tc>
        <w:tc>
          <w:tcPr>
            <w:tcW w:w="3732" w:type="dxa"/>
          </w:tcPr>
          <w:p>
            <w:pPr>
              <w:pStyle w:val="TableParagraph"/>
              <w:spacing w:before="189"/>
              <w:ind w:left="827" w:right="703"/>
              <w:jc w:val="center"/>
              <w:rPr>
                <w:sz w:val="27"/>
              </w:rPr>
            </w:pPr>
            <w:r>
              <w:rPr>
                <w:sz w:val="27"/>
              </w:rPr>
              <w:t>沥青砼摊铺机</w:t>
            </w:r>
          </w:p>
        </w:tc>
        <w:tc>
          <w:tcPr>
            <w:tcW w:w="1590" w:type="dxa"/>
          </w:tcPr>
          <w:p>
            <w:pPr>
              <w:pStyle w:val="TableParagraph"/>
              <w:spacing w:before="189"/>
              <w:ind w:left="393"/>
              <w:jc w:val="center"/>
              <w:rPr>
                <w:sz w:val="27"/>
              </w:rPr>
            </w:pPr>
            <w:r>
              <w:rPr>
                <w:sz w:val="27"/>
              </w:rPr>
              <w:t>台</w:t>
            </w:r>
          </w:p>
        </w:tc>
        <w:tc>
          <w:tcPr>
            <w:tcW w:w="1849" w:type="dxa"/>
          </w:tcPr>
          <w:p>
            <w:pPr>
              <w:pStyle w:val="TableParagraph"/>
              <w:spacing w:before="189"/>
              <w:ind w:right="656"/>
              <w:jc w:val="center"/>
              <w:rPr>
                <w:sz w:val="27"/>
              </w:rPr>
            </w:pPr>
            <w:r>
              <w:rPr>
                <w:sz w:val="27"/>
              </w:rPr>
              <w:t>2</w:t>
            </w:r>
          </w:p>
        </w:tc>
        <w:tc>
          <w:tcPr>
            <w:tcW w:w="1843" w:type="dxa"/>
          </w:tcPr>
          <w:p>
            <w:pPr>
              <w:pStyle w:val="TableParagraph"/>
              <w:rPr>
                <w:rFonts w:ascii="Times New Roman"/>
                <w:sz w:val="32"/>
              </w:rPr>
            </w:pPr>
          </w:p>
        </w:tc>
      </w:tr>
      <w:tr>
        <w:tblPrEx>
          <w:tblW w:w="0" w:type="auto"/>
          <w:jc w:val="left"/>
          <w:tblInd w:w="1499" w:type="dxa"/>
          <w:tblLayout w:type="fixed"/>
          <w:tblCellMar>
            <w:top w:w="0" w:type="dxa"/>
            <w:left w:w="0" w:type="dxa"/>
            <w:bottom w:w="0" w:type="dxa"/>
            <w:right w:w="0" w:type="dxa"/>
          </w:tblCellMar>
          <w:tblLook w:val="01E0"/>
        </w:tblPrEx>
        <w:trPr>
          <w:trHeight w:val="723"/>
          <w:jc w:val="left"/>
        </w:trPr>
        <w:tc>
          <w:tcPr>
            <w:tcW w:w="1438" w:type="dxa"/>
          </w:tcPr>
          <w:p>
            <w:pPr>
              <w:pStyle w:val="TableParagraph"/>
              <w:spacing w:before="189"/>
              <w:ind w:right="797"/>
              <w:jc w:val="center"/>
              <w:rPr>
                <w:sz w:val="27"/>
              </w:rPr>
            </w:pPr>
            <w:r>
              <w:rPr>
                <w:sz w:val="27"/>
              </w:rPr>
              <w:t>3</w:t>
            </w:r>
          </w:p>
        </w:tc>
        <w:tc>
          <w:tcPr>
            <w:tcW w:w="3732" w:type="dxa"/>
          </w:tcPr>
          <w:p>
            <w:pPr>
              <w:pStyle w:val="TableParagraph"/>
              <w:spacing w:before="189"/>
              <w:ind w:left="827" w:right="699"/>
              <w:jc w:val="center"/>
              <w:rPr>
                <w:sz w:val="27"/>
              </w:rPr>
            </w:pPr>
            <w:r>
              <w:rPr>
                <w:sz w:val="27"/>
              </w:rPr>
              <w:t>装载机</w:t>
            </w:r>
          </w:p>
        </w:tc>
        <w:tc>
          <w:tcPr>
            <w:tcW w:w="1590" w:type="dxa"/>
          </w:tcPr>
          <w:p>
            <w:pPr>
              <w:pStyle w:val="TableParagraph"/>
              <w:spacing w:before="189"/>
              <w:ind w:left="393"/>
              <w:jc w:val="center"/>
              <w:rPr>
                <w:sz w:val="27"/>
              </w:rPr>
            </w:pPr>
            <w:r>
              <w:rPr>
                <w:sz w:val="27"/>
              </w:rPr>
              <w:t>台</w:t>
            </w:r>
          </w:p>
        </w:tc>
        <w:tc>
          <w:tcPr>
            <w:tcW w:w="1849" w:type="dxa"/>
          </w:tcPr>
          <w:p>
            <w:pPr>
              <w:pStyle w:val="TableParagraph"/>
              <w:spacing w:before="189"/>
              <w:ind w:right="656"/>
              <w:jc w:val="center"/>
              <w:rPr>
                <w:sz w:val="27"/>
              </w:rPr>
            </w:pPr>
            <w:r>
              <w:rPr>
                <w:sz w:val="27"/>
              </w:rPr>
              <w:t>1</w:t>
            </w:r>
          </w:p>
        </w:tc>
        <w:tc>
          <w:tcPr>
            <w:tcW w:w="1843" w:type="dxa"/>
          </w:tcPr>
          <w:p>
            <w:pPr>
              <w:pStyle w:val="TableParagraph"/>
              <w:rPr>
                <w:rFonts w:ascii="Times New Roman"/>
                <w:sz w:val="32"/>
              </w:rPr>
            </w:pPr>
          </w:p>
        </w:tc>
      </w:tr>
      <w:tr>
        <w:tblPrEx>
          <w:tblW w:w="0" w:type="auto"/>
          <w:jc w:val="left"/>
          <w:tblInd w:w="1499" w:type="dxa"/>
          <w:tblLayout w:type="fixed"/>
          <w:tblCellMar>
            <w:top w:w="0" w:type="dxa"/>
            <w:left w:w="0" w:type="dxa"/>
            <w:bottom w:w="0" w:type="dxa"/>
            <w:right w:w="0" w:type="dxa"/>
          </w:tblCellMar>
          <w:tblLook w:val="01E0"/>
        </w:tblPrEx>
        <w:trPr>
          <w:trHeight w:val="725"/>
          <w:jc w:val="left"/>
        </w:trPr>
        <w:tc>
          <w:tcPr>
            <w:tcW w:w="1438" w:type="dxa"/>
          </w:tcPr>
          <w:p>
            <w:pPr>
              <w:pStyle w:val="TableParagraph"/>
              <w:spacing w:before="189"/>
              <w:ind w:right="797"/>
              <w:jc w:val="center"/>
              <w:rPr>
                <w:sz w:val="27"/>
              </w:rPr>
            </w:pPr>
            <w:r>
              <w:rPr>
                <w:sz w:val="27"/>
              </w:rPr>
              <w:t>4</w:t>
            </w:r>
          </w:p>
        </w:tc>
        <w:tc>
          <w:tcPr>
            <w:tcW w:w="3732" w:type="dxa"/>
          </w:tcPr>
          <w:p>
            <w:pPr>
              <w:pStyle w:val="TableParagraph"/>
              <w:spacing w:before="189"/>
              <w:ind w:left="827" w:right="699"/>
              <w:jc w:val="center"/>
              <w:rPr>
                <w:sz w:val="27"/>
              </w:rPr>
            </w:pPr>
            <w:r>
              <w:rPr>
                <w:sz w:val="27"/>
              </w:rPr>
              <w:t>电子平衡仪</w:t>
            </w:r>
          </w:p>
        </w:tc>
        <w:tc>
          <w:tcPr>
            <w:tcW w:w="1590" w:type="dxa"/>
          </w:tcPr>
          <w:p>
            <w:pPr>
              <w:pStyle w:val="TableParagraph"/>
              <w:spacing w:before="189"/>
              <w:ind w:left="393"/>
              <w:jc w:val="center"/>
              <w:rPr>
                <w:sz w:val="27"/>
              </w:rPr>
            </w:pPr>
            <w:r>
              <w:rPr>
                <w:sz w:val="27"/>
              </w:rPr>
              <w:t>套</w:t>
            </w:r>
          </w:p>
        </w:tc>
        <w:tc>
          <w:tcPr>
            <w:tcW w:w="1849" w:type="dxa"/>
          </w:tcPr>
          <w:p>
            <w:pPr>
              <w:pStyle w:val="TableParagraph"/>
              <w:spacing w:before="189"/>
              <w:ind w:right="656"/>
              <w:jc w:val="center"/>
              <w:rPr>
                <w:sz w:val="27"/>
              </w:rPr>
            </w:pPr>
            <w:r>
              <w:rPr>
                <w:sz w:val="27"/>
              </w:rPr>
              <w:t>1</w:t>
            </w:r>
          </w:p>
        </w:tc>
        <w:tc>
          <w:tcPr>
            <w:tcW w:w="1843" w:type="dxa"/>
          </w:tcPr>
          <w:p>
            <w:pPr>
              <w:pStyle w:val="TableParagraph"/>
              <w:rPr>
                <w:rFonts w:ascii="Times New Roman"/>
                <w:sz w:val="32"/>
              </w:rPr>
            </w:pPr>
          </w:p>
        </w:tc>
      </w:tr>
      <w:tr>
        <w:tblPrEx>
          <w:tblW w:w="0" w:type="auto"/>
          <w:jc w:val="left"/>
          <w:tblInd w:w="1499" w:type="dxa"/>
          <w:tblLayout w:type="fixed"/>
          <w:tblCellMar>
            <w:top w:w="0" w:type="dxa"/>
            <w:left w:w="0" w:type="dxa"/>
            <w:bottom w:w="0" w:type="dxa"/>
            <w:right w:w="0" w:type="dxa"/>
          </w:tblCellMar>
          <w:tblLook w:val="01E0"/>
        </w:tblPrEx>
        <w:trPr>
          <w:trHeight w:val="498"/>
          <w:jc w:val="left"/>
        </w:trPr>
        <w:tc>
          <w:tcPr>
            <w:tcW w:w="1438" w:type="dxa"/>
          </w:tcPr>
          <w:p>
            <w:pPr>
              <w:pStyle w:val="TableParagraph"/>
              <w:spacing w:before="190" w:line="288" w:lineRule="exact"/>
              <w:ind w:right="797"/>
              <w:jc w:val="center"/>
              <w:rPr>
                <w:sz w:val="27"/>
              </w:rPr>
            </w:pPr>
            <w:r>
              <w:rPr>
                <w:sz w:val="27"/>
              </w:rPr>
              <w:t>5</w:t>
            </w:r>
          </w:p>
        </w:tc>
        <w:tc>
          <w:tcPr>
            <w:tcW w:w="3732" w:type="dxa"/>
          </w:tcPr>
          <w:p>
            <w:pPr>
              <w:pStyle w:val="TableParagraph"/>
              <w:spacing w:before="190" w:line="288" w:lineRule="exact"/>
              <w:ind w:left="827" w:right="699"/>
              <w:jc w:val="center"/>
              <w:rPr>
                <w:sz w:val="27"/>
              </w:rPr>
            </w:pPr>
            <w:r>
              <w:rPr>
                <w:sz w:val="27"/>
              </w:rPr>
              <w:t>20T 自卸运输车</w:t>
            </w:r>
          </w:p>
        </w:tc>
        <w:tc>
          <w:tcPr>
            <w:tcW w:w="1590" w:type="dxa"/>
          </w:tcPr>
          <w:p>
            <w:pPr>
              <w:pStyle w:val="TableParagraph"/>
              <w:spacing w:before="190" w:line="288" w:lineRule="exact"/>
              <w:ind w:left="393"/>
              <w:jc w:val="center"/>
              <w:rPr>
                <w:sz w:val="27"/>
              </w:rPr>
            </w:pPr>
            <w:r>
              <w:rPr>
                <w:sz w:val="27"/>
              </w:rPr>
              <w:t>辆</w:t>
            </w:r>
          </w:p>
        </w:tc>
        <w:tc>
          <w:tcPr>
            <w:tcW w:w="1849" w:type="dxa"/>
          </w:tcPr>
          <w:p>
            <w:pPr>
              <w:pStyle w:val="TableParagraph"/>
              <w:spacing w:before="190" w:line="288" w:lineRule="exact"/>
              <w:ind w:right="656"/>
              <w:jc w:val="center"/>
              <w:rPr>
                <w:sz w:val="27"/>
              </w:rPr>
            </w:pPr>
            <w:r>
              <w:rPr>
                <w:sz w:val="27"/>
              </w:rPr>
              <w:t>8</w:t>
            </w:r>
          </w:p>
        </w:tc>
        <w:tc>
          <w:tcPr>
            <w:tcW w:w="1843" w:type="dxa"/>
          </w:tcPr>
          <w:p>
            <w:pPr>
              <w:pStyle w:val="TableParagraph"/>
              <w:rPr>
                <w:rFonts w:ascii="Times New Roman"/>
                <w:sz w:val="32"/>
              </w:rPr>
            </w:pPr>
          </w:p>
        </w:tc>
      </w:tr>
    </w:tbl>
    <w:p>
      <w:pPr>
        <w:spacing w:after="0"/>
        <w:rPr>
          <w:rFonts w:ascii="Times New Roman"/>
          <w:sz w:val="32"/>
        </w:rPr>
        <w:sectPr>
          <w:footerReference w:type="default" r:id="rId8"/>
          <w:pgSz w:w="17860" w:h="25260"/>
          <w:pgMar w:top="1640" w:right="1340" w:bottom="1680" w:left="1760" w:header="0" w:footer="1438"/>
          <w:pgNumType w:start="2"/>
          <w:cols w:space="708"/>
        </w:sectPr>
      </w:pPr>
    </w:p>
    <w:p>
      <w:pPr>
        <w:pStyle w:val="BodyText"/>
        <w:spacing w:before="6" w:after="1"/>
        <w:ind w:left="0"/>
        <w:rPr>
          <w:sz w:val="26"/>
        </w:rPr>
      </w:pPr>
    </w:p>
    <w:tbl>
      <w:tblPr>
        <w:tblStyle w:val="TableNormal1"/>
        <w:tblW w:w="0" w:type="auto"/>
        <w:jc w:val="left"/>
        <w:tblInd w:w="1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72"/>
        <w:gridCol w:w="3597"/>
        <w:gridCol w:w="1691"/>
        <w:gridCol w:w="681"/>
      </w:tblGrid>
      <w:tr>
        <w:tblPrEx>
          <w:tblW w:w="0" w:type="auto"/>
          <w:jc w:val="left"/>
          <w:tblInd w:w="1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7"/>
          <w:jc w:val="left"/>
        </w:trPr>
        <w:tc>
          <w:tcPr>
            <w:tcW w:w="1372" w:type="dxa"/>
          </w:tcPr>
          <w:p>
            <w:pPr>
              <w:pStyle w:val="TableParagraph"/>
              <w:spacing w:line="308" w:lineRule="exact"/>
              <w:ind w:left="118"/>
              <w:rPr>
                <w:sz w:val="27"/>
              </w:rPr>
            </w:pPr>
            <w:r>
              <w:rPr>
                <w:sz w:val="27"/>
              </w:rPr>
              <w:t>6</w:t>
            </w:r>
          </w:p>
        </w:tc>
        <w:tc>
          <w:tcPr>
            <w:tcW w:w="3597" w:type="dxa"/>
          </w:tcPr>
          <w:p>
            <w:pPr>
              <w:pStyle w:val="TableParagraph"/>
              <w:spacing w:line="308" w:lineRule="exact"/>
              <w:ind w:left="1031" w:right="906"/>
              <w:jc w:val="center"/>
              <w:rPr>
                <w:sz w:val="27"/>
              </w:rPr>
            </w:pPr>
            <w:r>
              <w:rPr>
                <w:sz w:val="27"/>
              </w:rPr>
              <w:t>双光轮压路机</w:t>
            </w:r>
          </w:p>
        </w:tc>
        <w:tc>
          <w:tcPr>
            <w:tcW w:w="1691" w:type="dxa"/>
          </w:tcPr>
          <w:p>
            <w:pPr>
              <w:pStyle w:val="TableParagraph"/>
              <w:spacing w:line="308" w:lineRule="exact"/>
              <w:ind w:right="494"/>
              <w:jc w:val="right"/>
              <w:rPr>
                <w:sz w:val="27"/>
              </w:rPr>
            </w:pPr>
            <w:r>
              <w:rPr>
                <w:sz w:val="27"/>
              </w:rPr>
              <w:t>台</w:t>
            </w:r>
          </w:p>
        </w:tc>
        <w:tc>
          <w:tcPr>
            <w:tcW w:w="681" w:type="dxa"/>
          </w:tcPr>
          <w:p>
            <w:pPr>
              <w:pStyle w:val="TableParagraph"/>
              <w:spacing w:line="308" w:lineRule="exact"/>
              <w:ind w:right="49"/>
              <w:jc w:val="right"/>
              <w:rPr>
                <w:sz w:val="27"/>
              </w:rPr>
            </w:pPr>
            <w:r>
              <w:rPr>
                <w:sz w:val="27"/>
              </w:rPr>
              <w:t>5</w:t>
            </w:r>
          </w:p>
        </w:tc>
      </w:tr>
      <w:tr>
        <w:tblPrEx>
          <w:tblW w:w="0" w:type="auto"/>
          <w:jc w:val="left"/>
          <w:tblInd w:w="1632" w:type="dxa"/>
          <w:tblLayout w:type="fixed"/>
          <w:tblCellMar>
            <w:top w:w="0" w:type="dxa"/>
            <w:left w:w="0" w:type="dxa"/>
            <w:bottom w:w="0" w:type="dxa"/>
            <w:right w:w="0" w:type="dxa"/>
          </w:tblCellMar>
          <w:tblLook w:val="01E0"/>
        </w:tblPrEx>
        <w:trPr>
          <w:trHeight w:val="725"/>
          <w:jc w:val="left"/>
        </w:trPr>
        <w:tc>
          <w:tcPr>
            <w:tcW w:w="1372" w:type="dxa"/>
          </w:tcPr>
          <w:p>
            <w:pPr>
              <w:pStyle w:val="TableParagraph"/>
              <w:spacing w:before="189"/>
              <w:ind w:left="118"/>
              <w:rPr>
                <w:sz w:val="27"/>
              </w:rPr>
            </w:pPr>
            <w:r>
              <w:rPr>
                <w:sz w:val="27"/>
              </w:rPr>
              <w:t>7</w:t>
            </w:r>
          </w:p>
        </w:tc>
        <w:tc>
          <w:tcPr>
            <w:tcW w:w="3597" w:type="dxa"/>
          </w:tcPr>
          <w:p>
            <w:pPr>
              <w:pStyle w:val="TableParagraph"/>
              <w:spacing w:before="189"/>
              <w:ind w:left="1031" w:right="902"/>
              <w:jc w:val="center"/>
              <w:rPr>
                <w:sz w:val="27"/>
              </w:rPr>
            </w:pPr>
            <w:r>
              <w:rPr>
                <w:sz w:val="27"/>
              </w:rPr>
              <w:t>胶轮压路机</w:t>
            </w:r>
          </w:p>
        </w:tc>
        <w:tc>
          <w:tcPr>
            <w:tcW w:w="1691" w:type="dxa"/>
          </w:tcPr>
          <w:p>
            <w:pPr>
              <w:pStyle w:val="TableParagraph"/>
              <w:spacing w:before="189"/>
              <w:ind w:right="494"/>
              <w:jc w:val="right"/>
              <w:rPr>
                <w:sz w:val="27"/>
              </w:rPr>
            </w:pPr>
            <w:r>
              <w:rPr>
                <w:sz w:val="27"/>
              </w:rPr>
              <w:t>台</w:t>
            </w:r>
          </w:p>
        </w:tc>
        <w:tc>
          <w:tcPr>
            <w:tcW w:w="681" w:type="dxa"/>
          </w:tcPr>
          <w:p>
            <w:pPr>
              <w:pStyle w:val="TableParagraph"/>
              <w:spacing w:before="189"/>
              <w:ind w:right="49"/>
              <w:jc w:val="right"/>
              <w:rPr>
                <w:sz w:val="27"/>
              </w:rPr>
            </w:pPr>
            <w:r>
              <w:rPr>
                <w:sz w:val="27"/>
              </w:rPr>
              <w:t>1</w:t>
            </w:r>
          </w:p>
        </w:tc>
      </w:tr>
      <w:tr>
        <w:tblPrEx>
          <w:tblW w:w="0" w:type="auto"/>
          <w:jc w:val="left"/>
          <w:tblInd w:w="1632" w:type="dxa"/>
          <w:tblLayout w:type="fixed"/>
          <w:tblCellMar>
            <w:top w:w="0" w:type="dxa"/>
            <w:left w:w="0" w:type="dxa"/>
            <w:bottom w:w="0" w:type="dxa"/>
            <w:right w:w="0" w:type="dxa"/>
          </w:tblCellMar>
          <w:tblLook w:val="01E0"/>
        </w:tblPrEx>
        <w:trPr>
          <w:trHeight w:val="725"/>
          <w:jc w:val="left"/>
        </w:trPr>
        <w:tc>
          <w:tcPr>
            <w:tcW w:w="1372" w:type="dxa"/>
          </w:tcPr>
          <w:p>
            <w:pPr>
              <w:pStyle w:val="TableParagraph"/>
              <w:spacing w:before="190"/>
              <w:ind w:left="118"/>
              <w:rPr>
                <w:sz w:val="27"/>
              </w:rPr>
            </w:pPr>
            <w:r>
              <w:rPr>
                <w:sz w:val="27"/>
              </w:rPr>
              <w:t>8</w:t>
            </w:r>
          </w:p>
        </w:tc>
        <w:tc>
          <w:tcPr>
            <w:tcW w:w="3597" w:type="dxa"/>
          </w:tcPr>
          <w:p>
            <w:pPr>
              <w:pStyle w:val="TableParagraph"/>
              <w:spacing w:before="190"/>
              <w:ind w:left="1031" w:right="902"/>
              <w:jc w:val="center"/>
              <w:rPr>
                <w:sz w:val="27"/>
              </w:rPr>
            </w:pPr>
            <w:r>
              <w:rPr>
                <w:sz w:val="27"/>
              </w:rPr>
              <w:t>洒油车</w:t>
            </w:r>
          </w:p>
        </w:tc>
        <w:tc>
          <w:tcPr>
            <w:tcW w:w="1691" w:type="dxa"/>
          </w:tcPr>
          <w:p>
            <w:pPr>
              <w:pStyle w:val="TableParagraph"/>
              <w:spacing w:before="190"/>
              <w:ind w:right="494"/>
              <w:jc w:val="right"/>
              <w:rPr>
                <w:sz w:val="27"/>
              </w:rPr>
            </w:pPr>
            <w:r>
              <w:rPr>
                <w:sz w:val="27"/>
              </w:rPr>
              <w:t>辆</w:t>
            </w:r>
          </w:p>
        </w:tc>
        <w:tc>
          <w:tcPr>
            <w:tcW w:w="681" w:type="dxa"/>
          </w:tcPr>
          <w:p>
            <w:pPr>
              <w:pStyle w:val="TableParagraph"/>
              <w:spacing w:before="190"/>
              <w:ind w:right="49"/>
              <w:jc w:val="right"/>
              <w:rPr>
                <w:sz w:val="27"/>
              </w:rPr>
            </w:pPr>
            <w:r>
              <w:rPr>
                <w:sz w:val="27"/>
              </w:rPr>
              <w:t>1</w:t>
            </w:r>
          </w:p>
        </w:tc>
      </w:tr>
      <w:tr>
        <w:tblPrEx>
          <w:tblW w:w="0" w:type="auto"/>
          <w:jc w:val="left"/>
          <w:tblInd w:w="1632" w:type="dxa"/>
          <w:tblLayout w:type="fixed"/>
          <w:tblCellMar>
            <w:top w:w="0" w:type="dxa"/>
            <w:left w:w="0" w:type="dxa"/>
            <w:bottom w:w="0" w:type="dxa"/>
            <w:right w:w="0" w:type="dxa"/>
          </w:tblCellMar>
          <w:tblLook w:val="01E0"/>
        </w:tblPrEx>
        <w:trPr>
          <w:trHeight w:val="723"/>
          <w:jc w:val="left"/>
        </w:trPr>
        <w:tc>
          <w:tcPr>
            <w:tcW w:w="1372" w:type="dxa"/>
          </w:tcPr>
          <w:p>
            <w:pPr>
              <w:pStyle w:val="TableParagraph"/>
              <w:spacing w:before="189"/>
              <w:ind w:left="118"/>
              <w:rPr>
                <w:sz w:val="27"/>
              </w:rPr>
            </w:pPr>
            <w:r>
              <w:rPr>
                <w:sz w:val="27"/>
              </w:rPr>
              <w:t>9</w:t>
            </w:r>
          </w:p>
        </w:tc>
        <w:tc>
          <w:tcPr>
            <w:tcW w:w="3597" w:type="dxa"/>
          </w:tcPr>
          <w:p>
            <w:pPr>
              <w:pStyle w:val="TableParagraph"/>
              <w:spacing w:before="189"/>
              <w:ind w:left="1031" w:right="902"/>
              <w:jc w:val="center"/>
              <w:rPr>
                <w:sz w:val="27"/>
              </w:rPr>
            </w:pPr>
            <w:r>
              <w:rPr>
                <w:sz w:val="27"/>
              </w:rPr>
              <w:t>稀浆封层车</w:t>
            </w:r>
          </w:p>
        </w:tc>
        <w:tc>
          <w:tcPr>
            <w:tcW w:w="1691" w:type="dxa"/>
          </w:tcPr>
          <w:p>
            <w:pPr>
              <w:pStyle w:val="TableParagraph"/>
              <w:spacing w:before="189"/>
              <w:ind w:right="494"/>
              <w:jc w:val="right"/>
              <w:rPr>
                <w:sz w:val="27"/>
              </w:rPr>
            </w:pPr>
            <w:r>
              <w:rPr>
                <w:sz w:val="27"/>
              </w:rPr>
              <w:t>辆</w:t>
            </w:r>
          </w:p>
        </w:tc>
        <w:tc>
          <w:tcPr>
            <w:tcW w:w="681" w:type="dxa"/>
          </w:tcPr>
          <w:p>
            <w:pPr>
              <w:pStyle w:val="TableParagraph"/>
              <w:spacing w:before="189"/>
              <w:ind w:right="49"/>
              <w:jc w:val="right"/>
              <w:rPr>
                <w:sz w:val="27"/>
              </w:rPr>
            </w:pPr>
            <w:r>
              <w:rPr>
                <w:sz w:val="27"/>
              </w:rPr>
              <w:t>1</w:t>
            </w:r>
          </w:p>
        </w:tc>
      </w:tr>
      <w:tr>
        <w:tblPrEx>
          <w:tblW w:w="0" w:type="auto"/>
          <w:jc w:val="left"/>
          <w:tblInd w:w="1632" w:type="dxa"/>
          <w:tblLayout w:type="fixed"/>
          <w:tblCellMar>
            <w:top w:w="0" w:type="dxa"/>
            <w:left w:w="0" w:type="dxa"/>
            <w:bottom w:w="0" w:type="dxa"/>
            <w:right w:w="0" w:type="dxa"/>
          </w:tblCellMar>
          <w:tblLook w:val="01E0"/>
        </w:tblPrEx>
        <w:trPr>
          <w:trHeight w:val="723"/>
          <w:jc w:val="left"/>
        </w:trPr>
        <w:tc>
          <w:tcPr>
            <w:tcW w:w="1372" w:type="dxa"/>
          </w:tcPr>
          <w:p>
            <w:pPr>
              <w:pStyle w:val="TableParagraph"/>
              <w:spacing w:before="189"/>
              <w:ind w:left="50"/>
              <w:rPr>
                <w:sz w:val="27"/>
              </w:rPr>
            </w:pPr>
            <w:r>
              <w:rPr>
                <w:sz w:val="27"/>
              </w:rPr>
              <w:t>10</w:t>
            </w:r>
          </w:p>
        </w:tc>
        <w:tc>
          <w:tcPr>
            <w:tcW w:w="3597" w:type="dxa"/>
          </w:tcPr>
          <w:p>
            <w:pPr>
              <w:pStyle w:val="TableParagraph"/>
              <w:spacing w:before="189"/>
              <w:ind w:left="1031" w:right="902"/>
              <w:jc w:val="center"/>
              <w:rPr>
                <w:sz w:val="27"/>
              </w:rPr>
            </w:pPr>
            <w:r>
              <w:rPr>
                <w:sz w:val="27"/>
              </w:rPr>
              <w:t>洒水车</w:t>
            </w:r>
          </w:p>
        </w:tc>
        <w:tc>
          <w:tcPr>
            <w:tcW w:w="1691" w:type="dxa"/>
          </w:tcPr>
          <w:p>
            <w:pPr>
              <w:pStyle w:val="TableParagraph"/>
              <w:spacing w:before="189"/>
              <w:ind w:right="494"/>
              <w:jc w:val="right"/>
              <w:rPr>
                <w:sz w:val="27"/>
              </w:rPr>
            </w:pPr>
            <w:r>
              <w:rPr>
                <w:sz w:val="27"/>
              </w:rPr>
              <w:t>辆</w:t>
            </w:r>
          </w:p>
        </w:tc>
        <w:tc>
          <w:tcPr>
            <w:tcW w:w="681" w:type="dxa"/>
          </w:tcPr>
          <w:p>
            <w:pPr>
              <w:pStyle w:val="TableParagraph"/>
              <w:spacing w:before="189"/>
              <w:ind w:right="49"/>
              <w:jc w:val="right"/>
              <w:rPr>
                <w:sz w:val="27"/>
              </w:rPr>
            </w:pPr>
            <w:r>
              <w:rPr>
                <w:sz w:val="27"/>
              </w:rPr>
              <w:t>1</w:t>
            </w:r>
          </w:p>
        </w:tc>
      </w:tr>
      <w:tr>
        <w:tblPrEx>
          <w:tblW w:w="0" w:type="auto"/>
          <w:jc w:val="left"/>
          <w:tblInd w:w="1632" w:type="dxa"/>
          <w:tblLayout w:type="fixed"/>
          <w:tblCellMar>
            <w:top w:w="0" w:type="dxa"/>
            <w:left w:w="0" w:type="dxa"/>
            <w:bottom w:w="0" w:type="dxa"/>
            <w:right w:w="0" w:type="dxa"/>
          </w:tblCellMar>
          <w:tblLook w:val="01E0"/>
        </w:tblPrEx>
        <w:trPr>
          <w:trHeight w:val="496"/>
          <w:jc w:val="left"/>
        </w:trPr>
        <w:tc>
          <w:tcPr>
            <w:tcW w:w="1372" w:type="dxa"/>
          </w:tcPr>
          <w:p>
            <w:pPr>
              <w:pStyle w:val="TableParagraph"/>
              <w:spacing w:before="189" w:line="288" w:lineRule="exact"/>
              <w:ind w:left="50"/>
              <w:rPr>
                <w:sz w:val="27"/>
              </w:rPr>
            </w:pPr>
            <w:r>
              <w:rPr>
                <w:sz w:val="27"/>
              </w:rPr>
              <w:t>11</w:t>
            </w:r>
          </w:p>
        </w:tc>
        <w:tc>
          <w:tcPr>
            <w:tcW w:w="3597" w:type="dxa"/>
          </w:tcPr>
          <w:p>
            <w:pPr>
              <w:pStyle w:val="TableParagraph"/>
              <w:spacing w:before="189" w:line="288" w:lineRule="exact"/>
              <w:ind w:left="1031" w:right="902"/>
              <w:jc w:val="center"/>
              <w:rPr>
                <w:sz w:val="27"/>
              </w:rPr>
            </w:pPr>
            <w:r>
              <w:rPr>
                <w:sz w:val="27"/>
              </w:rPr>
              <w:t>弯沉检测车</w:t>
            </w:r>
          </w:p>
        </w:tc>
        <w:tc>
          <w:tcPr>
            <w:tcW w:w="1691" w:type="dxa"/>
          </w:tcPr>
          <w:p>
            <w:pPr>
              <w:pStyle w:val="TableParagraph"/>
              <w:spacing w:before="189" w:line="288" w:lineRule="exact"/>
              <w:ind w:right="494"/>
              <w:jc w:val="right"/>
              <w:rPr>
                <w:sz w:val="27"/>
              </w:rPr>
            </w:pPr>
            <w:r>
              <w:rPr>
                <w:sz w:val="27"/>
              </w:rPr>
              <w:t>辆</w:t>
            </w:r>
          </w:p>
        </w:tc>
        <w:tc>
          <w:tcPr>
            <w:tcW w:w="681" w:type="dxa"/>
          </w:tcPr>
          <w:p>
            <w:pPr>
              <w:pStyle w:val="TableParagraph"/>
              <w:spacing w:before="189" w:line="288" w:lineRule="exact"/>
              <w:ind w:right="49"/>
              <w:jc w:val="right"/>
              <w:rPr>
                <w:sz w:val="27"/>
              </w:rPr>
            </w:pPr>
            <w:r>
              <w:rPr>
                <w:sz w:val="27"/>
              </w:rPr>
              <w:t>1</w:t>
            </w:r>
          </w:p>
        </w:tc>
      </w:tr>
    </w:tbl>
    <w:p>
      <w:pPr>
        <w:pStyle w:val="BodyText"/>
        <w:spacing w:before="0"/>
        <w:ind w:left="0"/>
        <w:rPr>
          <w:sz w:val="20"/>
        </w:rPr>
      </w:pPr>
    </w:p>
    <w:p>
      <w:pPr>
        <w:pStyle w:val="Heading1"/>
        <w:spacing w:before="49"/>
      </w:pPr>
      <w:r>
        <w:drawing>
          <wp:anchor distT="0" distB="0" distL="0" distR="0" simplePos="0" relativeHeight="251661312" behindDoc="1" locked="0" layoutInCell="1" allowOverlap="1">
            <wp:simplePos x="0" y="0"/>
            <wp:positionH relativeFrom="page">
              <wp:posOffset>1790700</wp:posOffset>
            </wp:positionH>
            <wp:positionV relativeFrom="paragraph">
              <wp:posOffset>-2849117</wp:posOffset>
            </wp:positionV>
            <wp:extent cx="7854314" cy="2799683"/>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9" cstate="print"/>
                    <a:stretch>
                      <a:fillRect/>
                    </a:stretch>
                  </pic:blipFill>
                  <pic:spPr>
                    <a:xfrm>
                      <a:off x="0" y="0"/>
                      <a:ext cx="7854314" cy="2799683"/>
                    </a:xfrm>
                    <a:prstGeom prst="rect">
                      <a:avLst/>
                    </a:prstGeom>
                  </pic:spPr>
                </pic:pic>
              </a:graphicData>
            </a:graphic>
          </wp:anchor>
        </w:drawing>
      </w:r>
      <w:r>
        <w:t>3-4.施工用水用电</w:t>
      </w:r>
    </w:p>
    <w:p>
      <w:pPr>
        <w:pStyle w:val="BodyText"/>
        <w:spacing w:line="364" w:lineRule="auto"/>
        <w:ind w:right="421" w:firstLine="720"/>
      </w:pPr>
      <w:r>
        <w:t>1、沥青混凝土拌和场有自来生活用水，施工现场沿线附近水源丰富，工程用水可就近搭接水管，应能够满足工程需要。</w:t>
      </w:r>
    </w:p>
    <w:p>
      <w:pPr>
        <w:pStyle w:val="BodyText"/>
        <w:spacing w:before="3" w:line="364" w:lineRule="auto"/>
        <w:ind w:right="245" w:firstLine="720"/>
      </w:pPr>
      <w:r>
        <w:t>2、沥青混合料拌和场有专用电源无需另外提供，另设专用供电系统并准备柴油发电机组一台供沥青砼拌合站备用。施工现场有临时供电网，主要用电由临近供电网解决，如遇临时停电，可用我公司自备发电机供电，能满足用电要求。</w:t>
      </w:r>
    </w:p>
    <w:p>
      <w:pPr>
        <w:pStyle w:val="Heading1"/>
        <w:spacing w:before="3"/>
      </w:pPr>
      <w:r>
        <w:t>3-5.施工通讯</w:t>
      </w:r>
    </w:p>
    <w:p>
      <w:pPr>
        <w:pStyle w:val="BodyText"/>
        <w:spacing w:before="240" w:line="364" w:lineRule="auto"/>
        <w:ind w:right="176" w:firstLine="720"/>
      </w:pPr>
      <w:r>
        <w:rPr>
          <w:spacing w:val="-14"/>
        </w:rPr>
        <w:t>拌和站和施工作业队驻地设固定电话、配备传真机，主要管理、技术人员配备移动电话、</w:t>
      </w:r>
      <w:r>
        <w:t>对讲机，满足各作业点、项目部与业主、监理等各方面的联系、协调要求。</w:t>
      </w:r>
    </w:p>
    <w:p>
      <w:pPr>
        <w:pStyle w:val="Heading1"/>
      </w:pPr>
      <w:r>
        <w:t>3-6.施工测量准备</w:t>
      </w:r>
    </w:p>
    <w:p>
      <w:pPr>
        <w:pStyle w:val="BodyText"/>
        <w:spacing w:line="364" w:lineRule="auto"/>
        <w:ind w:right="361" w:firstLine="720"/>
        <w:jc w:val="both"/>
      </w:pPr>
      <w:r>
        <w:rPr>
          <w:spacing w:val="-10"/>
        </w:rPr>
        <w:t>施工测量队随时待命，根据工地交场时间立即进场，进场后及时与监理单位进行测量资</w:t>
      </w:r>
      <w:r>
        <w:t>料技术交底；同时对他们交出的水准点、导线点进行复测（要求监理旁站</w:t>
      </w:r>
      <w:r>
        <w:rPr>
          <w:spacing w:val="-64"/>
        </w:rPr>
        <w:t>）</w:t>
      </w:r>
      <w:r>
        <w:rPr>
          <w:spacing w:val="-11"/>
        </w:rPr>
        <w:t>，认真作好测量记录，若有问题及时上报监理部。</w:t>
      </w:r>
    </w:p>
    <w:p>
      <w:pPr>
        <w:pStyle w:val="BodyText"/>
        <w:spacing w:before="3" w:line="364" w:lineRule="auto"/>
        <w:ind w:right="604" w:firstLine="720"/>
      </w:pPr>
      <w:r>
        <w:t>路面施工测量采用内插加密测量方法，对路面构筑物部位采用交叉挂线法控制路面高程，以保证构筑物顶面与路面面层整体协调性。</w:t>
      </w:r>
    </w:p>
    <w:p>
      <w:pPr>
        <w:pStyle w:val="BodyText"/>
        <w:spacing w:before="2" w:line="364" w:lineRule="auto"/>
        <w:ind w:right="244" w:firstLine="720"/>
      </w:pPr>
      <w:r>
        <w:t>按横断面右中右座标测出里程桩号，并根据需要放设护桩，做好施工期间保护，并作好内业记录。</w:t>
      </w:r>
    </w:p>
    <w:p>
      <w:pPr>
        <w:pStyle w:val="BodyText"/>
        <w:spacing w:before="2" w:line="364" w:lineRule="auto"/>
        <w:ind w:right="355" w:firstLine="720"/>
      </w:pPr>
      <w:r>
        <w:rPr>
          <w:spacing w:val="-19"/>
        </w:rPr>
        <w:t xml:space="preserve">沿线约 </w:t>
      </w:r>
      <w:r>
        <w:t>200m</w:t>
      </w:r>
      <w:r>
        <w:rPr>
          <w:spacing w:val="-15"/>
        </w:rPr>
        <w:t xml:space="preserve"> 设一个临时水准点，每 </w:t>
      </w:r>
      <w:r>
        <w:t>10m</w:t>
      </w:r>
      <w:r>
        <w:rPr>
          <w:spacing w:val="-10"/>
        </w:rPr>
        <w:t xml:space="preserve"> 按摊铺机工作宽度测左中右三个控制点高程， </w:t>
      </w:r>
      <w:r>
        <w:t>并作好明显的施工标识；在弧线或转弯处应加设控制点，以完全保证路面平整度要求。</w:t>
      </w:r>
    </w:p>
    <w:p>
      <w:pPr>
        <w:pStyle w:val="Heading1"/>
        <w:spacing w:before="3"/>
      </w:pPr>
      <w:r>
        <w:t>四、主要工程项目的施工方法及步骤</w:t>
      </w:r>
    </w:p>
    <w:p>
      <w:pPr>
        <w:spacing w:before="240"/>
        <w:ind w:left="836" w:right="0" w:firstLine="0"/>
        <w:jc w:val="left"/>
        <w:rPr>
          <w:b/>
          <w:sz w:val="36"/>
        </w:rPr>
      </w:pPr>
      <w:r>
        <w:rPr>
          <w:b/>
          <w:sz w:val="36"/>
        </w:rPr>
        <w:t>4-1.乳化沥青稀浆封层施工</w:t>
      </w:r>
    </w:p>
    <w:p>
      <w:pPr>
        <w:pStyle w:val="BodyText"/>
        <w:ind w:left="832"/>
      </w:pPr>
      <w:r>
        <w:t>1、清洁基层表面</w:t>
      </w:r>
    </w:p>
    <w:p>
      <w:pPr>
        <w:pStyle w:val="BodyText"/>
        <w:spacing w:line="364" w:lineRule="auto"/>
        <w:ind w:right="245" w:firstLine="720"/>
      </w:pPr>
      <w:r>
        <w:t>对预定加铺乳化沥青稀浆封层路段的全部基层表面，应事先将所有的松动材料、泥块以及其他任何障碍物加以清除。在清除的过程当中，先用人工清扫，局部工作量较大的地方采</w:t>
      </w:r>
    </w:p>
    <w:p>
      <w:pPr>
        <w:spacing w:after="0" w:line="364" w:lineRule="auto"/>
        <w:sectPr>
          <w:footerReference w:type="default" r:id="rId10"/>
          <w:pgSz w:w="17860" w:h="25260"/>
          <w:pgMar w:top="1540" w:right="1340" w:bottom="1680" w:left="1760" w:header="0" w:footer="1438"/>
          <w:pgNumType w:start="3"/>
          <w:cols w:space="708"/>
        </w:sectPr>
      </w:pPr>
    </w:p>
    <w:p>
      <w:pPr>
        <w:pStyle w:val="BodyText"/>
        <w:spacing w:before="24" w:line="364" w:lineRule="auto"/>
        <w:ind w:right="245"/>
      </w:pPr>
      <w:r>
        <w:t>用高压水枪冲洗的办法清理。采用水冲洗的时候，应等水分蒸发干以后，才可进行稀浆封层的施工。</w:t>
      </w:r>
    </w:p>
    <w:p>
      <w:pPr>
        <w:pStyle w:val="BodyText"/>
        <w:spacing w:before="2" w:line="364" w:lineRule="auto"/>
        <w:ind w:right="244" w:firstLine="720"/>
      </w:pPr>
      <w:r>
        <w:t>基层上若有大块油污，将影响稀浆封层与基层的粘结，因而，在铺筑稀浆之前，应将油污清除掉，使用工业清洁剂利于檫洗油污。</w:t>
      </w:r>
    </w:p>
    <w:p>
      <w:pPr>
        <w:pStyle w:val="BodyText"/>
        <w:spacing w:before="2"/>
        <w:ind w:left="832"/>
      </w:pPr>
      <w:r>
        <w:t>2、洒油车均匀洒布乳化沥青透层（1.0L/m</w:t>
      </w:r>
      <w:r>
        <w:rPr>
          <w:position w:val="3"/>
          <w:sz w:val="18"/>
        </w:rPr>
        <w:t>2</w:t>
      </w:r>
      <w:r>
        <w:t>）</w:t>
      </w:r>
    </w:p>
    <w:p>
      <w:pPr>
        <w:pStyle w:val="BodyText"/>
        <w:spacing w:line="364" w:lineRule="auto"/>
        <w:ind w:right="245" w:firstLine="720"/>
      </w:pPr>
      <w:r>
        <w:t>在基层养生结束并清除基层表面松散颗粒的尘土后，洒布透层沥青，透层沥青洒布量1.0L/m</w:t>
      </w:r>
      <w:r>
        <w:rPr>
          <w:position w:val="3"/>
          <w:sz w:val="18"/>
        </w:rPr>
        <w:t>2</w:t>
      </w:r>
      <w:r>
        <w:t>，洒布透层沥青的基层上应禁止除施工车辆外的一切车辆通行，施工车辆在其上通行也应慢速行驶，严禁在其上调头，转弯，防止透层沥青局部脱落，对局部脱落的地方要进行修补；待满足相关要求后铺筑乳化沥青稀浆封层。</w:t>
      </w:r>
    </w:p>
    <w:p>
      <w:pPr>
        <w:pStyle w:val="BodyText"/>
        <w:spacing w:before="4" w:line="364" w:lineRule="auto"/>
        <w:ind w:left="832" w:right="9784"/>
      </w:pPr>
      <w:r>
        <w:t>3、乳化沥青稀浆封层施工一般施工顺序为：</w:t>
      </w:r>
    </w:p>
    <w:p>
      <w:pPr>
        <w:pStyle w:val="BodyText"/>
        <w:spacing w:before="2"/>
        <w:ind w:left="832"/>
      </w:pPr>
      <w:r>
        <w:t>封闭管制交通—放样放线—摊铺—修补修边—早期养护</w:t>
      </w:r>
    </w:p>
    <w:p>
      <w:pPr>
        <w:pStyle w:val="BodyText"/>
        <w:ind w:left="832"/>
      </w:pPr>
      <w:r>
        <w:t>a、放样画线</w:t>
      </w:r>
    </w:p>
    <w:p>
      <w:pPr>
        <w:pStyle w:val="BodyText"/>
        <w:spacing w:before="240" w:line="364" w:lineRule="auto"/>
        <w:ind w:right="244" w:firstLine="720"/>
      </w:pPr>
      <w:r>
        <w:t>根据路幅全宽，调整摊铺箱宽度，使施工车程次数为整数。根据此宽度从路缘石开始放样，一般第一车从左边开始，画出走向线。</w:t>
      </w:r>
    </w:p>
    <w:p>
      <w:pPr>
        <w:pStyle w:val="BodyText"/>
        <w:spacing w:before="2"/>
        <w:ind w:left="832"/>
      </w:pPr>
      <w:r>
        <w:t>b、装料</w:t>
      </w:r>
    </w:p>
    <w:p>
      <w:pPr>
        <w:pStyle w:val="BodyText"/>
        <w:spacing w:before="242" w:line="364" w:lineRule="auto"/>
        <w:ind w:right="176" w:firstLine="720"/>
      </w:pPr>
      <w:r>
        <w:rPr>
          <w:spacing w:val="-19"/>
        </w:rPr>
        <w:t xml:space="preserve">将符合要求的矿料、改性乳化沥青、水等分别加入摊铺机的相应料箱。一般应全部装满， </w:t>
      </w:r>
      <w:r>
        <w:t>并应保证矿料的湿度基本一致。</w:t>
      </w:r>
    </w:p>
    <w:p>
      <w:pPr>
        <w:pStyle w:val="BodyText"/>
        <w:spacing w:before="1"/>
        <w:ind w:left="832"/>
      </w:pPr>
      <w:r>
        <w:t>c、摊铺</w:t>
      </w:r>
    </w:p>
    <w:p>
      <w:pPr>
        <w:pStyle w:val="ListParagraph"/>
        <w:numPr>
          <w:ilvl w:val="1"/>
          <w:numId w:val="18"/>
        </w:numPr>
        <w:tabs>
          <w:tab w:val="left" w:pos="1463"/>
        </w:tabs>
        <w:spacing w:before="241" w:after="0" w:line="364" w:lineRule="auto"/>
        <w:ind w:left="111" w:right="336" w:firstLine="720"/>
        <w:jc w:val="left"/>
        <w:rPr>
          <w:sz w:val="36"/>
        </w:rPr>
      </w:pPr>
      <w:r>
        <w:rPr>
          <w:spacing w:val="-1"/>
          <w:sz w:val="36"/>
        </w:rPr>
        <w:t xml:space="preserve">将装好料的摊铺机开至施工起点，对准走向控制线，并调整摊铺箱的厚度和拱度， </w:t>
      </w:r>
      <w:r>
        <w:rPr>
          <w:sz w:val="36"/>
        </w:rPr>
        <w:t>使摊铺箱周边与基层顶面贴紧；</w:t>
      </w:r>
    </w:p>
    <w:p>
      <w:pPr>
        <w:pStyle w:val="ListParagraph"/>
        <w:numPr>
          <w:ilvl w:val="1"/>
          <w:numId w:val="18"/>
        </w:numPr>
        <w:tabs>
          <w:tab w:val="left" w:pos="1463"/>
        </w:tabs>
        <w:spacing w:before="2" w:after="0" w:line="240" w:lineRule="auto"/>
        <w:ind w:left="1462" w:right="0" w:hanging="631"/>
        <w:jc w:val="left"/>
        <w:rPr>
          <w:sz w:val="36"/>
        </w:rPr>
      </w:pPr>
      <w:r>
        <w:rPr>
          <w:sz w:val="36"/>
        </w:rPr>
        <w:t>操作手再次确认各料门的高度和开度；</w:t>
      </w:r>
    </w:p>
    <w:p>
      <w:pPr>
        <w:pStyle w:val="ListParagraph"/>
        <w:numPr>
          <w:ilvl w:val="1"/>
          <w:numId w:val="18"/>
        </w:numPr>
        <w:tabs>
          <w:tab w:val="left" w:pos="1463"/>
        </w:tabs>
        <w:spacing w:before="241" w:after="0" w:line="364" w:lineRule="auto"/>
        <w:ind w:left="832" w:right="336" w:firstLine="0"/>
        <w:jc w:val="both"/>
        <w:rPr>
          <w:sz w:val="36"/>
        </w:rPr>
      </w:pPr>
      <w:r>
        <w:rPr>
          <w:spacing w:val="-1"/>
          <w:sz w:val="36"/>
        </w:rPr>
        <w:t xml:space="preserve">开动发动机，接合拌合缸离合器，使搅拌轴正常运行，并开启摊铺箱螺旋分料器； </w:t>
      </w:r>
      <w:r>
        <w:rPr>
          <w:sz w:val="36"/>
        </w:rPr>
        <w:t>c-4</w:t>
      </w:r>
      <w:r>
        <w:rPr>
          <w:spacing w:val="-12"/>
          <w:sz w:val="36"/>
        </w:rPr>
        <w:t xml:space="preserve"> 打开各料门控制开关，使矿料、水几乎同时进入拌合缸，并同时将乳化沥青喷出； </w:t>
      </w:r>
      <w:r>
        <w:rPr>
          <w:sz w:val="36"/>
        </w:rPr>
        <w:t>c-5</w:t>
      </w:r>
      <w:r>
        <w:rPr>
          <w:spacing w:val="-11"/>
          <w:sz w:val="36"/>
        </w:rPr>
        <w:t xml:space="preserve"> 调节螺旋分料器的转向，使稀浆能均匀的流向摊铺箱左右；</w:t>
      </w:r>
    </w:p>
    <w:p>
      <w:pPr>
        <w:pStyle w:val="ListParagraph"/>
        <w:numPr>
          <w:ilvl w:val="1"/>
          <w:numId w:val="17"/>
        </w:numPr>
        <w:tabs>
          <w:tab w:val="left" w:pos="1463"/>
        </w:tabs>
        <w:spacing w:before="3" w:after="0" w:line="240" w:lineRule="auto"/>
        <w:ind w:left="1462" w:right="0" w:hanging="631"/>
        <w:jc w:val="left"/>
        <w:rPr>
          <w:sz w:val="36"/>
        </w:rPr>
      </w:pPr>
      <w:r>
        <w:rPr>
          <w:sz w:val="36"/>
        </w:rPr>
        <w:t>调节水量，使稀浆稠度均匀；</w:t>
      </w:r>
    </w:p>
    <w:p>
      <w:pPr>
        <w:pStyle w:val="ListParagraph"/>
        <w:numPr>
          <w:ilvl w:val="1"/>
          <w:numId w:val="17"/>
        </w:numPr>
        <w:tabs>
          <w:tab w:val="left" w:pos="1463"/>
        </w:tabs>
        <w:spacing w:before="241" w:after="0" w:line="364" w:lineRule="auto"/>
        <w:ind w:left="111" w:right="336" w:firstLine="720"/>
        <w:jc w:val="both"/>
        <w:rPr>
          <w:sz w:val="36"/>
        </w:rPr>
      </w:pPr>
      <w:r>
        <w:rPr>
          <w:spacing w:val="-1"/>
          <w:sz w:val="36"/>
        </w:rPr>
        <w:t>当稀浆均匀的分布在摊铺箱的全宽范围时，操作手可以通知驾驶员启动地盘，并缓</w:t>
      </w:r>
      <w:r>
        <w:rPr>
          <w:spacing w:val="2"/>
          <w:sz w:val="36"/>
        </w:rPr>
        <w:t xml:space="preserve">慢前进，一般前进速度为 </w:t>
      </w:r>
      <w:r>
        <w:rPr>
          <w:sz w:val="36"/>
        </w:rPr>
        <w:t>100-200m/min，但应保证稀浆摊铺量与生产量的基本一致，保持</w:t>
      </w:r>
      <w:r>
        <w:rPr>
          <w:spacing w:val="-5"/>
          <w:sz w:val="36"/>
        </w:rPr>
        <w:t xml:space="preserve">摊铺箱中稀浆混合料的体积为摊铺箱体积的 </w:t>
      </w:r>
      <w:r>
        <w:rPr>
          <w:sz w:val="36"/>
        </w:rPr>
        <w:t>1/2</w:t>
      </w:r>
      <w:r>
        <w:rPr>
          <w:spacing w:val="-23"/>
          <w:sz w:val="36"/>
        </w:rPr>
        <w:t xml:space="preserve"> 左右；</w:t>
      </w:r>
    </w:p>
    <w:p>
      <w:pPr>
        <w:pStyle w:val="ListParagraph"/>
        <w:numPr>
          <w:ilvl w:val="1"/>
          <w:numId w:val="17"/>
        </w:numPr>
        <w:tabs>
          <w:tab w:val="left" w:pos="1463"/>
        </w:tabs>
        <w:spacing w:before="3" w:after="0" w:line="362" w:lineRule="auto"/>
        <w:ind w:left="111" w:right="336" w:firstLine="720"/>
        <w:jc w:val="left"/>
        <w:rPr>
          <w:sz w:val="36"/>
        </w:rPr>
      </w:pPr>
      <w:r>
        <w:rPr>
          <w:spacing w:val="-1"/>
          <w:sz w:val="36"/>
        </w:rPr>
        <w:t>混合料摊铺后，应立即进行人工找平，找平的重点是：起点、终点、纵向接缝、过</w:t>
      </w:r>
      <w:r>
        <w:rPr>
          <w:sz w:val="36"/>
        </w:rPr>
        <w:t>厚或不平处，尤其对超大颗粒矿料产生的纵向刮痕，应尽快清除并填平；</w:t>
      </w:r>
    </w:p>
    <w:p>
      <w:pPr>
        <w:spacing w:after="0" w:line="362" w:lineRule="auto"/>
        <w:jc w:val="left"/>
        <w:rPr>
          <w:sz w:val="36"/>
        </w:rPr>
        <w:sectPr>
          <w:footerReference w:type="default" r:id="rId11"/>
          <w:pgSz w:w="17860" w:h="25260"/>
          <w:pgMar w:top="1640" w:right="1340" w:bottom="1680" w:left="1760" w:header="0" w:footer="1438"/>
          <w:pgNumType w:start="4"/>
          <w:cols w:space="708"/>
        </w:sectPr>
      </w:pPr>
    </w:p>
    <w:p>
      <w:pPr>
        <w:pStyle w:val="ListParagraph"/>
        <w:numPr>
          <w:ilvl w:val="1"/>
          <w:numId w:val="17"/>
        </w:numPr>
        <w:tabs>
          <w:tab w:val="left" w:pos="1463"/>
        </w:tabs>
        <w:spacing w:before="24" w:after="0" w:line="364" w:lineRule="auto"/>
        <w:ind w:left="111" w:right="336" w:firstLine="720"/>
        <w:jc w:val="left"/>
        <w:rPr>
          <w:sz w:val="36"/>
        </w:rPr>
      </w:pPr>
      <w:r>
        <w:rPr>
          <w:spacing w:val="-1"/>
          <w:sz w:val="36"/>
        </w:rPr>
        <w:t>当摊铺机的任何一种材料用完时，应立即关闭所有材料输送的控制开关，让搅拌缸</w:t>
      </w:r>
      <w:r>
        <w:rPr>
          <w:sz w:val="36"/>
        </w:rPr>
        <w:t>中的混合料搅拌均匀，并送入并送入摊铺箱摊铺完毕后，即通知驾驶员停止前进；</w:t>
      </w:r>
    </w:p>
    <w:p>
      <w:pPr>
        <w:pStyle w:val="ListParagraph"/>
        <w:numPr>
          <w:ilvl w:val="1"/>
          <w:numId w:val="17"/>
        </w:numPr>
        <w:tabs>
          <w:tab w:val="left" w:pos="1643"/>
        </w:tabs>
        <w:spacing w:before="2" w:after="0" w:line="364" w:lineRule="auto"/>
        <w:ind w:left="836" w:right="1956" w:hanging="4"/>
        <w:jc w:val="left"/>
        <w:rPr>
          <w:b/>
          <w:sz w:val="36"/>
        </w:rPr>
      </w:pPr>
      <w:r>
        <w:rPr>
          <w:spacing w:val="-1"/>
          <w:sz w:val="36"/>
        </w:rPr>
        <w:t>将摊铺箱提起，然后将摊铺机连同摊铺箱开至堆料处，重复上述操作。</w:t>
      </w:r>
      <w:r>
        <w:rPr>
          <w:b/>
          <w:sz w:val="36"/>
        </w:rPr>
        <w:t>4-2.沥青砼上、中、下面层施工工艺</w:t>
      </w:r>
    </w:p>
    <w:p>
      <w:pPr>
        <w:pStyle w:val="ListParagraph"/>
        <w:numPr>
          <w:ilvl w:val="2"/>
          <w:numId w:val="16"/>
        </w:numPr>
        <w:tabs>
          <w:tab w:val="left" w:pos="1734"/>
        </w:tabs>
        <w:spacing w:before="2" w:after="0" w:line="240" w:lineRule="auto"/>
        <w:ind w:left="1733" w:right="0" w:hanging="902"/>
        <w:jc w:val="left"/>
        <w:rPr>
          <w:sz w:val="36"/>
        </w:rPr>
      </w:pPr>
      <w:r>
        <w:rPr>
          <w:sz w:val="36"/>
        </w:rPr>
        <w:t>、测量、放线、布设摊铺机运行轨迹和高程控制线；</w:t>
      </w:r>
    </w:p>
    <w:p>
      <w:pPr>
        <w:pStyle w:val="ListParagraph"/>
        <w:numPr>
          <w:ilvl w:val="2"/>
          <w:numId w:val="16"/>
        </w:numPr>
        <w:tabs>
          <w:tab w:val="left" w:pos="1734"/>
        </w:tabs>
        <w:spacing w:before="122" w:after="0" w:line="240" w:lineRule="auto"/>
        <w:ind w:left="1733" w:right="0" w:hanging="902"/>
        <w:jc w:val="left"/>
        <w:rPr>
          <w:sz w:val="36"/>
        </w:rPr>
      </w:pPr>
      <w:r>
        <w:rPr>
          <w:sz w:val="36"/>
        </w:rPr>
        <w:t>、AC-25C</w:t>
      </w:r>
      <w:r>
        <w:rPr>
          <w:spacing w:val="-10"/>
          <w:sz w:val="36"/>
        </w:rPr>
        <w:t xml:space="preserve"> 沥青混凝土下面层施工前准备</w:t>
      </w:r>
    </w:p>
    <w:p>
      <w:pPr>
        <w:pStyle w:val="BodyText"/>
        <w:spacing w:before="237" w:line="364" w:lineRule="auto"/>
        <w:ind w:right="421" w:firstLine="720"/>
      </w:pPr>
      <w:r>
        <w:t>AC-25C 沥青混凝土下面层是由几种不同粒径大小的级配矿料，掺有少量矿粉，用沥青作结合料，按一定比例配合，均匀拌和，经压实成型的路面。</w:t>
      </w:r>
    </w:p>
    <w:p>
      <w:pPr>
        <w:pStyle w:val="ListParagraph"/>
        <w:numPr>
          <w:ilvl w:val="1"/>
          <w:numId w:val="15"/>
        </w:numPr>
        <w:tabs>
          <w:tab w:val="left" w:pos="1377"/>
        </w:tabs>
        <w:spacing w:before="0" w:after="0" w:line="364" w:lineRule="auto"/>
        <w:ind w:left="111" w:right="177" w:firstLine="720"/>
        <w:jc w:val="left"/>
        <w:rPr>
          <w:sz w:val="36"/>
        </w:rPr>
      </w:pPr>
      <w:r>
        <w:rPr>
          <w:sz w:val="36"/>
        </w:rPr>
        <w:t>、施工前备齐所需各种规格的集料，全部材料具有完善的进场手续。施工前对各种</w:t>
      </w:r>
      <w:r>
        <w:rPr>
          <w:spacing w:val="-17"/>
          <w:sz w:val="36"/>
        </w:rPr>
        <w:t>材料进行调查试验，经选择确定的材料在施工过程中保持稳定，确保数量充足，不随意变更。</w:t>
      </w:r>
    </w:p>
    <w:p>
      <w:pPr>
        <w:pStyle w:val="ListParagraph"/>
        <w:numPr>
          <w:ilvl w:val="1"/>
          <w:numId w:val="15"/>
        </w:numPr>
        <w:tabs>
          <w:tab w:val="left" w:pos="1377"/>
        </w:tabs>
        <w:spacing w:before="0" w:after="0" w:line="364" w:lineRule="auto"/>
        <w:ind w:left="111" w:right="421" w:firstLine="720"/>
        <w:jc w:val="left"/>
        <w:rPr>
          <w:sz w:val="36"/>
        </w:rPr>
      </w:pPr>
      <w:r>
        <w:rPr>
          <w:spacing w:val="-1"/>
          <w:sz w:val="36"/>
        </w:rPr>
        <w:t>、施工前对各种施工机具作全面检查，并经调试证明处于性能良好状态，机械数量</w:t>
      </w:r>
      <w:r>
        <w:rPr>
          <w:sz w:val="36"/>
        </w:rPr>
        <w:t>足够，施工能力配套。</w:t>
      </w:r>
    </w:p>
    <w:p>
      <w:pPr>
        <w:pStyle w:val="ListParagraph"/>
        <w:numPr>
          <w:ilvl w:val="1"/>
          <w:numId w:val="15"/>
        </w:numPr>
        <w:tabs>
          <w:tab w:val="left" w:pos="1374"/>
        </w:tabs>
        <w:spacing w:before="0" w:after="0" w:line="364" w:lineRule="auto"/>
        <w:ind w:left="111" w:right="345" w:firstLine="720"/>
        <w:jc w:val="left"/>
        <w:rPr>
          <w:sz w:val="36"/>
        </w:rPr>
      </w:pPr>
      <w:r>
        <w:rPr>
          <w:spacing w:val="-11"/>
          <w:sz w:val="36"/>
        </w:rPr>
        <w:t>、</w:t>
      </w:r>
      <w:r>
        <w:rPr>
          <w:sz w:val="36"/>
        </w:rPr>
        <w:t>AC-25C</w:t>
      </w:r>
      <w:r>
        <w:rPr>
          <w:spacing w:val="-11"/>
          <w:sz w:val="36"/>
        </w:rPr>
        <w:t xml:space="preserve"> 沥青混凝土下面层的下承层为上基层，由于在基层和下封层施工时经常与</w:t>
      </w:r>
      <w:r>
        <w:rPr>
          <w:sz w:val="36"/>
        </w:rPr>
        <w:t>中央预留区的排水工程和填土交错进行，使铺有下封层的基层表面被污染，因此在铺筑</w:t>
      </w:r>
    </w:p>
    <w:p>
      <w:pPr>
        <w:pStyle w:val="BodyText"/>
        <w:spacing w:before="0" w:line="364" w:lineRule="auto"/>
        <w:ind w:right="156"/>
      </w:pPr>
      <w:r>
        <w:t>AC-25C</w:t>
      </w:r>
      <w:r>
        <w:rPr>
          <w:spacing w:val="-11"/>
        </w:rPr>
        <w:t xml:space="preserve"> 沥青混凝土下面层之前，清除基层表面上的杂物和松散材料，确保基层平整、坚硬、</w:t>
      </w:r>
      <w:r>
        <w:t>干净、无积水，如有基层表面局部下封层脱落，立即人工补做。</w:t>
      </w:r>
    </w:p>
    <w:p>
      <w:pPr>
        <w:pStyle w:val="ListParagraph"/>
        <w:numPr>
          <w:ilvl w:val="1"/>
          <w:numId w:val="15"/>
        </w:numPr>
        <w:tabs>
          <w:tab w:val="left" w:pos="1517"/>
        </w:tabs>
        <w:spacing w:before="0" w:after="0" w:line="364" w:lineRule="auto"/>
        <w:ind w:left="111" w:right="351" w:firstLine="720"/>
        <w:jc w:val="left"/>
        <w:rPr>
          <w:sz w:val="36"/>
        </w:rPr>
      </w:pPr>
      <w:r>
        <w:pict>
          <v:group id="_x0000_s1040" style="width:658.75pt;height:406.85pt;margin-top:107.49pt;margin-left:134pt;mso-position-horizontal-relative:page;position:absolute;z-index:-251654144" coordorigin="2680,2150" coordsize="13175,8137">
            <v:shape id="_x0000_s1041" type="#_x0000_t75" style="width:13175;height:8137;left:2680;position:absolute;top:2149" stroked="f">
              <v:imagedata r:id="rId12" o:title=""/>
            </v:shape>
            <v:shape id="_x0000_s1042" type="#_x0000_t202" style="width:1640;height:270;left:2866;position:absolute;top:8763" filled="f" stroked="f">
              <v:textbox inset="0,0,0,0">
                <w:txbxContent>
                  <w:p>
                    <w:pPr>
                      <w:spacing w:before="0" w:line="270" w:lineRule="exact"/>
                      <w:ind w:left="0" w:right="0" w:firstLine="0"/>
                      <w:jc w:val="left"/>
                      <w:rPr>
                        <w:sz w:val="27"/>
                      </w:rPr>
                    </w:pPr>
                    <w:r>
                      <w:rPr>
                        <w:sz w:val="27"/>
                      </w:rPr>
                      <w:t>温度，不低于</w:t>
                    </w:r>
                  </w:p>
                </w:txbxContent>
              </v:textbox>
            </v:shape>
            <v:shape id="_x0000_s1043" type="#_x0000_t202" style="width:1100;height:270;left:6978;position:absolute;top:8770" filled="f" stroked="f">
              <v:textbox inset="0,0,0,0">
                <w:txbxContent>
                  <w:p>
                    <w:pPr>
                      <w:spacing w:before="0" w:line="270" w:lineRule="exact"/>
                      <w:ind w:left="0" w:right="0" w:firstLine="0"/>
                      <w:jc w:val="left"/>
                      <w:rPr>
                        <w:sz w:val="27"/>
                      </w:rPr>
                    </w:pPr>
                    <w:r>
                      <w:rPr>
                        <w:sz w:val="27"/>
                      </w:rPr>
                      <w:t>低温施工</w:t>
                    </w:r>
                  </w:p>
                </w:txbxContent>
              </v:textbox>
            </v:shape>
            <v:shape id="_x0000_s1044" type="#_x0000_t202" style="width:965;height:270;left:10013;position:absolute;top:8770" filled="f" stroked="f">
              <v:textbox inset="0,0,0,0">
                <w:txbxContent>
                  <w:p>
                    <w:pPr>
                      <w:spacing w:before="0" w:line="270" w:lineRule="exact"/>
                      <w:ind w:left="0" w:right="0" w:firstLine="0"/>
                      <w:jc w:val="left"/>
                      <w:rPr>
                        <w:sz w:val="27"/>
                      </w:rPr>
                    </w:pPr>
                    <w:r>
                      <w:rPr>
                        <w:sz w:val="27"/>
                      </w:rPr>
                      <w:t>120-150</w:t>
                    </w:r>
                  </w:p>
                </w:txbxContent>
              </v:textbox>
            </v:shape>
            <v:shape id="_x0000_s1045" type="#_x0000_t202" style="width:2720;height:270;left:3406;position:absolute;top:9317" filled="f" stroked="f">
              <v:textbox inset="0,0,0,0">
                <w:txbxContent>
                  <w:p>
                    <w:pPr>
                      <w:spacing w:before="0" w:line="270" w:lineRule="exact"/>
                      <w:ind w:left="0" w:right="0" w:firstLine="0"/>
                      <w:jc w:val="left"/>
                      <w:rPr>
                        <w:sz w:val="27"/>
                      </w:rPr>
                    </w:pPr>
                    <w:r>
                      <w:rPr>
                        <w:sz w:val="27"/>
                      </w:rPr>
                      <w:t>碾压终了的表面温度，</w:t>
                    </w:r>
                  </w:p>
                </w:txbxContent>
              </v:textbox>
            </v:shape>
            <v:shape id="_x0000_s1046" type="#_x0000_t202" style="width:1370;height:270;left:6978;position:absolute;top:9310" filled="f" stroked="f">
              <v:textbox inset="0,0,0,0">
                <w:txbxContent>
                  <w:p>
                    <w:pPr>
                      <w:spacing w:before="0" w:line="270" w:lineRule="exact"/>
                      <w:ind w:left="0" w:right="0" w:firstLine="0"/>
                      <w:jc w:val="left"/>
                      <w:rPr>
                        <w:sz w:val="27"/>
                      </w:rPr>
                    </w:pPr>
                    <w:r>
                      <w:rPr>
                        <w:sz w:val="27"/>
                      </w:rPr>
                      <w:t>钢轮压路机</w:t>
                    </w:r>
                  </w:p>
                </w:txbxContent>
              </v:textbox>
            </v:shape>
            <v:shape id="_x0000_s1047" type="#_x0000_t202" style="width:290;height:270;left:10013;position:absolute;top:9310" filled="f" stroked="f">
              <v:textbox inset="0,0,0,0">
                <w:txbxContent>
                  <w:p>
                    <w:pPr>
                      <w:spacing w:before="0" w:line="270" w:lineRule="exact"/>
                      <w:ind w:left="0" w:right="0" w:firstLine="0"/>
                      <w:jc w:val="left"/>
                      <w:rPr>
                        <w:sz w:val="27"/>
                      </w:rPr>
                    </w:pPr>
                    <w:r>
                      <w:rPr>
                        <w:sz w:val="27"/>
                      </w:rPr>
                      <w:t>70</w:t>
                    </w:r>
                  </w:p>
                </w:txbxContent>
              </v:textbox>
            </v:shape>
            <v:shape id="_x0000_s1048" type="#_x0000_t202" style="width:830;height:270;left:2866;position:absolute;top:9843" filled="f" stroked="f">
              <v:textbox inset="0,0,0,0">
                <w:txbxContent>
                  <w:p>
                    <w:pPr>
                      <w:spacing w:before="0" w:line="270" w:lineRule="exact"/>
                      <w:ind w:left="0" w:right="0" w:firstLine="0"/>
                      <w:jc w:val="left"/>
                      <w:rPr>
                        <w:sz w:val="27"/>
                      </w:rPr>
                    </w:pPr>
                    <w:r>
                      <w:rPr>
                        <w:sz w:val="27"/>
                      </w:rPr>
                      <w:t>不低于</w:t>
                    </w:r>
                  </w:p>
                </w:txbxContent>
              </v:textbox>
            </v:shape>
            <v:shape id="_x0000_s1049" type="#_x0000_t202" style="width:1370;height:270;left:6978;position:absolute;top:9850" filled="f" stroked="f">
              <v:textbox inset="0,0,0,0">
                <w:txbxContent>
                  <w:p>
                    <w:pPr>
                      <w:spacing w:before="0" w:line="270" w:lineRule="exact"/>
                      <w:ind w:left="0" w:right="0" w:firstLine="0"/>
                      <w:jc w:val="left"/>
                      <w:rPr>
                        <w:sz w:val="27"/>
                      </w:rPr>
                    </w:pPr>
                    <w:r>
                      <w:rPr>
                        <w:sz w:val="27"/>
                      </w:rPr>
                      <w:t>轮胎压路机</w:t>
                    </w:r>
                  </w:p>
                </w:txbxContent>
              </v:textbox>
            </v:shape>
            <v:shape id="_x0000_s1050" type="#_x0000_t202" style="width:290;height:270;left:10013;position:absolute;top:9850" filled="f" stroked="f">
              <v:textbox inset="0,0,0,0">
                <w:txbxContent>
                  <w:p>
                    <w:pPr>
                      <w:spacing w:before="0" w:line="270" w:lineRule="exact"/>
                      <w:ind w:left="0" w:right="0" w:firstLine="0"/>
                      <w:jc w:val="left"/>
                      <w:rPr>
                        <w:sz w:val="27"/>
                      </w:rPr>
                    </w:pPr>
                    <w:r>
                      <w:rPr>
                        <w:sz w:val="27"/>
                      </w:rPr>
                      <w:t>80</w:t>
                    </w:r>
                  </w:p>
                </w:txbxContent>
              </v:textbox>
            </v:shape>
          </v:group>
        </w:pict>
      </w:r>
      <w:r>
        <w:rPr>
          <w:spacing w:val="-2"/>
          <w:sz w:val="36"/>
        </w:rPr>
        <w:t xml:space="preserve">沥青加热温度及沥青混合料施工温度符合 </w:t>
      </w:r>
      <w:r>
        <w:rPr>
          <w:sz w:val="36"/>
        </w:rPr>
        <w:t>JTG F40-2004</w:t>
      </w:r>
      <w:r>
        <w:rPr>
          <w:spacing w:val="-7"/>
          <w:sz w:val="36"/>
        </w:rPr>
        <w:t xml:space="preserve"> 施工技术规范的要求，并</w:t>
      </w:r>
      <w:r>
        <w:rPr>
          <w:sz w:val="36"/>
        </w:rPr>
        <w:t>根据沥青的品种、标号、粘度、气候条件及铺筑层的厚度进行选择。具体如下表：</w:t>
      </w:r>
    </w:p>
    <w:p>
      <w:pPr>
        <w:pStyle w:val="BodyText"/>
        <w:spacing w:before="0"/>
        <w:ind w:left="0"/>
        <w:rPr>
          <w:sz w:val="20"/>
        </w:rPr>
      </w:pPr>
    </w:p>
    <w:p>
      <w:pPr>
        <w:pStyle w:val="BodyText"/>
        <w:spacing w:before="0"/>
        <w:ind w:left="0"/>
        <w:rPr>
          <w:sz w:val="20"/>
        </w:rPr>
      </w:pPr>
    </w:p>
    <w:p>
      <w:pPr>
        <w:pStyle w:val="BodyText"/>
        <w:spacing w:before="5"/>
        <w:ind w:left="0"/>
        <w:rPr>
          <w:sz w:val="28"/>
        </w:rPr>
      </w:pPr>
    </w:p>
    <w:tbl>
      <w:tblPr>
        <w:tblStyle w:val="TableNormal2"/>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56"/>
        <w:gridCol w:w="2764"/>
        <w:gridCol w:w="5147"/>
      </w:tblGrid>
      <w:tr>
        <w:tblPrEx>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232" w:line="288" w:lineRule="exact"/>
              <w:ind w:left="589"/>
              <w:rPr>
                <w:sz w:val="27"/>
              </w:rPr>
            </w:pPr>
            <w:r>
              <w:rPr>
                <w:sz w:val="27"/>
              </w:rPr>
              <w:t>施工工序</w:t>
            </w:r>
          </w:p>
        </w:tc>
        <w:tc>
          <w:tcPr>
            <w:tcW w:w="2764" w:type="dxa"/>
          </w:tcPr>
          <w:p>
            <w:pPr>
              <w:pStyle w:val="TableParagraph"/>
              <w:rPr>
                <w:rFonts w:ascii="Times New Roman"/>
                <w:sz w:val="32"/>
              </w:rPr>
            </w:pPr>
          </w:p>
        </w:tc>
        <w:tc>
          <w:tcPr>
            <w:tcW w:w="5147" w:type="dxa"/>
          </w:tcPr>
          <w:p>
            <w:pPr>
              <w:pStyle w:val="TableParagraph"/>
              <w:spacing w:line="308" w:lineRule="exact"/>
              <w:ind w:left="977"/>
              <w:rPr>
                <w:sz w:val="27"/>
              </w:rPr>
            </w:pPr>
            <w:r>
              <w:rPr>
                <w:sz w:val="27"/>
              </w:rPr>
              <w:t>石油沥青的标号</w:t>
            </w:r>
          </w:p>
        </w:tc>
      </w:tr>
      <w:tr>
        <w:tblPrEx>
          <w:tblW w:w="0" w:type="auto"/>
          <w:jc w:val="left"/>
          <w:tblInd w:w="1063" w:type="dxa"/>
          <w:tblLayout w:type="fixed"/>
          <w:tblCellMar>
            <w:top w:w="0" w:type="dxa"/>
            <w:left w:w="0" w:type="dxa"/>
            <w:bottom w:w="0" w:type="dxa"/>
            <w:right w:w="0" w:type="dxa"/>
          </w:tblCellMar>
          <w:tblLook w:val="01E0"/>
        </w:tblPrEx>
        <w:trPr>
          <w:trHeight w:val="405"/>
          <w:jc w:val="left"/>
        </w:trPr>
        <w:tc>
          <w:tcPr>
            <w:tcW w:w="3456" w:type="dxa"/>
          </w:tcPr>
          <w:p>
            <w:pPr>
              <w:pStyle w:val="TableParagraph"/>
              <w:rPr>
                <w:rFonts w:ascii="Times New Roman"/>
                <w:sz w:val="30"/>
              </w:rPr>
            </w:pPr>
          </w:p>
        </w:tc>
        <w:tc>
          <w:tcPr>
            <w:tcW w:w="2764" w:type="dxa"/>
          </w:tcPr>
          <w:p>
            <w:pPr>
              <w:pStyle w:val="TableParagraph"/>
              <w:rPr>
                <w:rFonts w:ascii="Times New Roman"/>
                <w:sz w:val="30"/>
              </w:rPr>
            </w:pPr>
          </w:p>
        </w:tc>
        <w:tc>
          <w:tcPr>
            <w:tcW w:w="5147" w:type="dxa"/>
          </w:tcPr>
          <w:p>
            <w:pPr>
              <w:pStyle w:val="TableParagraph"/>
              <w:spacing w:line="308" w:lineRule="exact"/>
              <w:ind w:left="977"/>
              <w:rPr>
                <w:sz w:val="27"/>
              </w:rPr>
            </w:pPr>
            <w:r>
              <w:rPr>
                <w:sz w:val="27"/>
              </w:rPr>
              <w:t>AH-70 号</w:t>
            </w:r>
          </w:p>
        </w:tc>
      </w:tr>
      <w:tr>
        <w:tblPrEx>
          <w:tblW w:w="0" w:type="auto"/>
          <w:jc w:val="left"/>
          <w:tblInd w:w="1063" w:type="dxa"/>
          <w:tblLayout w:type="fixed"/>
          <w:tblCellMar>
            <w:top w:w="0" w:type="dxa"/>
            <w:left w:w="0" w:type="dxa"/>
            <w:bottom w:w="0" w:type="dxa"/>
            <w:right w:w="0" w:type="dxa"/>
          </w:tblCellMar>
          <w:tblLook w:val="01E0"/>
        </w:tblPrEx>
        <w:trPr>
          <w:trHeight w:val="541"/>
          <w:jc w:val="left"/>
        </w:trPr>
        <w:tc>
          <w:tcPr>
            <w:tcW w:w="3456" w:type="dxa"/>
          </w:tcPr>
          <w:p>
            <w:pPr>
              <w:pStyle w:val="TableParagraph"/>
              <w:spacing w:before="97"/>
              <w:ind w:left="589"/>
              <w:rPr>
                <w:sz w:val="27"/>
              </w:rPr>
            </w:pPr>
            <w:r>
              <w:rPr>
                <w:sz w:val="27"/>
              </w:rPr>
              <w:t>沥青加热温度</w:t>
            </w:r>
          </w:p>
        </w:tc>
        <w:tc>
          <w:tcPr>
            <w:tcW w:w="2764" w:type="dxa"/>
          </w:tcPr>
          <w:p>
            <w:pPr>
              <w:pStyle w:val="TableParagraph"/>
              <w:rPr>
                <w:rFonts w:ascii="Times New Roman"/>
                <w:sz w:val="32"/>
              </w:rPr>
            </w:pPr>
          </w:p>
        </w:tc>
        <w:tc>
          <w:tcPr>
            <w:tcW w:w="5147" w:type="dxa"/>
          </w:tcPr>
          <w:p>
            <w:pPr>
              <w:pStyle w:val="TableParagraph"/>
              <w:spacing w:before="97"/>
              <w:ind w:left="977"/>
              <w:rPr>
                <w:sz w:val="27"/>
              </w:rPr>
            </w:pPr>
            <w:r>
              <w:rPr>
                <w:sz w:val="27"/>
              </w:rPr>
              <w:t>50～170</w:t>
            </w:r>
          </w:p>
        </w:tc>
      </w:tr>
      <w:tr>
        <w:tblPrEx>
          <w:tblW w:w="0" w:type="auto"/>
          <w:jc w:val="left"/>
          <w:tblInd w:w="1063" w:type="dxa"/>
          <w:tblLayout w:type="fixed"/>
          <w:tblCellMar>
            <w:top w:w="0" w:type="dxa"/>
            <w:left w:w="0" w:type="dxa"/>
            <w:bottom w:w="0" w:type="dxa"/>
            <w:right w:w="0" w:type="dxa"/>
          </w:tblCellMar>
          <w:tblLook w:val="01E0"/>
        </w:tblPrEx>
        <w:trPr>
          <w:trHeight w:val="1081"/>
          <w:jc w:val="left"/>
        </w:trPr>
        <w:tc>
          <w:tcPr>
            <w:tcW w:w="3456" w:type="dxa"/>
          </w:tcPr>
          <w:p>
            <w:pPr>
              <w:pStyle w:val="TableParagraph"/>
              <w:spacing w:before="10"/>
              <w:rPr>
                <w:sz w:val="28"/>
              </w:rPr>
            </w:pPr>
          </w:p>
          <w:p>
            <w:pPr>
              <w:pStyle w:val="TableParagraph"/>
              <w:ind w:left="589"/>
              <w:rPr>
                <w:sz w:val="27"/>
              </w:rPr>
            </w:pPr>
            <w:r>
              <w:rPr>
                <w:sz w:val="27"/>
              </w:rPr>
              <w:t>矿料加热温度</w:t>
            </w:r>
          </w:p>
        </w:tc>
        <w:tc>
          <w:tcPr>
            <w:tcW w:w="2764" w:type="dxa"/>
          </w:tcPr>
          <w:p>
            <w:pPr>
              <w:pStyle w:val="TableParagraph"/>
              <w:spacing w:before="99"/>
              <w:ind w:left="165"/>
              <w:rPr>
                <w:sz w:val="27"/>
              </w:rPr>
            </w:pPr>
            <w:r>
              <w:rPr>
                <w:sz w:val="27"/>
              </w:rPr>
              <w:t>间隙式拌和机</w:t>
            </w:r>
          </w:p>
          <w:p>
            <w:pPr>
              <w:pStyle w:val="TableParagraph"/>
              <w:spacing w:before="194"/>
              <w:ind w:left="165"/>
              <w:rPr>
                <w:sz w:val="27"/>
              </w:rPr>
            </w:pPr>
            <w:r>
              <w:rPr>
                <w:sz w:val="27"/>
              </w:rPr>
              <w:t>连续式拌和机</w:t>
            </w:r>
          </w:p>
        </w:tc>
        <w:tc>
          <w:tcPr>
            <w:tcW w:w="5147" w:type="dxa"/>
          </w:tcPr>
          <w:p>
            <w:pPr>
              <w:pStyle w:val="TableParagraph"/>
              <w:spacing w:before="99"/>
              <w:ind w:left="977"/>
              <w:rPr>
                <w:sz w:val="27"/>
              </w:rPr>
            </w:pPr>
            <w:r>
              <w:rPr>
                <w:spacing w:val="-6"/>
                <w:sz w:val="27"/>
              </w:rPr>
              <w:t xml:space="preserve">集料加热温度比沥青温度高 </w:t>
            </w:r>
            <w:r>
              <w:rPr>
                <w:sz w:val="27"/>
              </w:rPr>
              <w:t>10～20</w:t>
            </w:r>
          </w:p>
          <w:p>
            <w:pPr>
              <w:pStyle w:val="TableParagraph"/>
              <w:spacing w:before="194"/>
              <w:ind w:left="977"/>
              <w:rPr>
                <w:sz w:val="27"/>
              </w:rPr>
            </w:pPr>
            <w:r>
              <w:rPr>
                <w:sz w:val="27"/>
              </w:rPr>
              <w:t>矿料加热温度比沥青温度高 5～10</w:t>
            </w:r>
          </w:p>
        </w:tc>
      </w:tr>
      <w:tr>
        <w:tblPrEx>
          <w:tblW w:w="0" w:type="auto"/>
          <w:jc w:val="left"/>
          <w:tblInd w:w="1063" w:type="dxa"/>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97"/>
              <w:ind w:left="589"/>
              <w:rPr>
                <w:sz w:val="27"/>
              </w:rPr>
            </w:pPr>
            <w:r>
              <w:rPr>
                <w:sz w:val="27"/>
              </w:rPr>
              <w:t>沥青混合料出料温度</w:t>
            </w:r>
          </w:p>
        </w:tc>
        <w:tc>
          <w:tcPr>
            <w:tcW w:w="2764" w:type="dxa"/>
          </w:tcPr>
          <w:p>
            <w:pPr>
              <w:pStyle w:val="TableParagraph"/>
              <w:rPr>
                <w:rFonts w:ascii="Times New Roman"/>
                <w:sz w:val="32"/>
              </w:rPr>
            </w:pPr>
          </w:p>
        </w:tc>
        <w:tc>
          <w:tcPr>
            <w:tcW w:w="5147" w:type="dxa"/>
          </w:tcPr>
          <w:p>
            <w:pPr>
              <w:pStyle w:val="TableParagraph"/>
              <w:spacing w:before="97"/>
              <w:ind w:left="977"/>
              <w:rPr>
                <w:sz w:val="27"/>
              </w:rPr>
            </w:pPr>
            <w:r>
              <w:rPr>
                <w:sz w:val="27"/>
              </w:rPr>
              <w:t>140～165</w:t>
            </w:r>
          </w:p>
        </w:tc>
      </w:tr>
      <w:tr>
        <w:tblPrEx>
          <w:tblW w:w="0" w:type="auto"/>
          <w:jc w:val="left"/>
          <w:tblInd w:w="1063" w:type="dxa"/>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97"/>
              <w:ind w:right="164"/>
              <w:jc w:val="right"/>
              <w:rPr>
                <w:sz w:val="27"/>
              </w:rPr>
            </w:pPr>
            <w:r>
              <w:rPr>
                <w:sz w:val="27"/>
              </w:rPr>
              <w:t>混合料贮料仓贮存温度</w:t>
            </w:r>
          </w:p>
        </w:tc>
        <w:tc>
          <w:tcPr>
            <w:tcW w:w="2764" w:type="dxa"/>
          </w:tcPr>
          <w:p>
            <w:pPr>
              <w:pStyle w:val="TableParagraph"/>
              <w:rPr>
                <w:rFonts w:ascii="Times New Roman"/>
                <w:sz w:val="32"/>
              </w:rPr>
            </w:pPr>
          </w:p>
        </w:tc>
        <w:tc>
          <w:tcPr>
            <w:tcW w:w="5147" w:type="dxa"/>
          </w:tcPr>
          <w:p>
            <w:pPr>
              <w:pStyle w:val="TableParagraph"/>
              <w:spacing w:before="97"/>
              <w:ind w:left="977"/>
              <w:rPr>
                <w:sz w:val="27"/>
              </w:rPr>
            </w:pPr>
            <w:r>
              <w:rPr>
                <w:sz w:val="27"/>
              </w:rPr>
              <w:t>贮料过程中温度降低不超过 10</w:t>
            </w:r>
          </w:p>
        </w:tc>
      </w:tr>
      <w:tr>
        <w:tblPrEx>
          <w:tblW w:w="0" w:type="auto"/>
          <w:jc w:val="left"/>
          <w:tblInd w:w="1063" w:type="dxa"/>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97"/>
              <w:ind w:left="589"/>
              <w:rPr>
                <w:sz w:val="27"/>
              </w:rPr>
            </w:pPr>
            <w:r>
              <w:rPr>
                <w:sz w:val="27"/>
              </w:rPr>
              <w:t>混合料废弃温度高于</w:t>
            </w:r>
          </w:p>
        </w:tc>
        <w:tc>
          <w:tcPr>
            <w:tcW w:w="2764" w:type="dxa"/>
          </w:tcPr>
          <w:p>
            <w:pPr>
              <w:pStyle w:val="TableParagraph"/>
              <w:rPr>
                <w:rFonts w:ascii="Times New Roman"/>
                <w:sz w:val="32"/>
              </w:rPr>
            </w:pPr>
          </w:p>
        </w:tc>
        <w:tc>
          <w:tcPr>
            <w:tcW w:w="5147" w:type="dxa"/>
          </w:tcPr>
          <w:p>
            <w:pPr>
              <w:pStyle w:val="TableParagraph"/>
              <w:spacing w:before="97"/>
              <w:ind w:left="977"/>
              <w:rPr>
                <w:sz w:val="27"/>
              </w:rPr>
            </w:pPr>
            <w:r>
              <w:rPr>
                <w:sz w:val="27"/>
              </w:rPr>
              <w:t>195</w:t>
            </w:r>
          </w:p>
        </w:tc>
      </w:tr>
      <w:tr>
        <w:tblPrEx>
          <w:tblW w:w="0" w:type="auto"/>
          <w:jc w:val="left"/>
          <w:tblInd w:w="1063" w:type="dxa"/>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97"/>
              <w:ind w:right="164"/>
              <w:jc w:val="right"/>
              <w:rPr>
                <w:sz w:val="27"/>
              </w:rPr>
            </w:pPr>
            <w:r>
              <w:rPr>
                <w:sz w:val="27"/>
              </w:rPr>
              <w:t>运输到现场温度不低于</w:t>
            </w:r>
          </w:p>
        </w:tc>
        <w:tc>
          <w:tcPr>
            <w:tcW w:w="2764" w:type="dxa"/>
          </w:tcPr>
          <w:p>
            <w:pPr>
              <w:pStyle w:val="TableParagraph"/>
              <w:rPr>
                <w:rFonts w:ascii="Times New Roman"/>
                <w:sz w:val="32"/>
              </w:rPr>
            </w:pPr>
          </w:p>
        </w:tc>
        <w:tc>
          <w:tcPr>
            <w:tcW w:w="5147" w:type="dxa"/>
          </w:tcPr>
          <w:p>
            <w:pPr>
              <w:pStyle w:val="TableParagraph"/>
              <w:spacing w:before="97"/>
              <w:ind w:left="977"/>
              <w:rPr>
                <w:sz w:val="27"/>
              </w:rPr>
            </w:pPr>
            <w:r>
              <w:rPr>
                <w:sz w:val="27"/>
              </w:rPr>
              <w:t>145</w:t>
            </w:r>
          </w:p>
        </w:tc>
      </w:tr>
      <w:tr>
        <w:tblPrEx>
          <w:tblW w:w="0" w:type="auto"/>
          <w:jc w:val="left"/>
          <w:tblInd w:w="1063" w:type="dxa"/>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104"/>
              <w:ind w:right="164"/>
              <w:jc w:val="right"/>
              <w:rPr>
                <w:sz w:val="27"/>
              </w:rPr>
            </w:pPr>
            <w:r>
              <w:rPr>
                <w:sz w:val="27"/>
              </w:rPr>
              <w:t>混合料摊铺温度，不低</w:t>
            </w:r>
          </w:p>
        </w:tc>
        <w:tc>
          <w:tcPr>
            <w:tcW w:w="2764" w:type="dxa"/>
          </w:tcPr>
          <w:p>
            <w:pPr>
              <w:pStyle w:val="TableParagraph"/>
              <w:spacing w:before="97"/>
              <w:ind w:left="705"/>
              <w:rPr>
                <w:sz w:val="27"/>
              </w:rPr>
            </w:pPr>
            <w:r>
              <w:rPr>
                <w:sz w:val="27"/>
              </w:rPr>
              <w:t>正常施工</w:t>
            </w:r>
          </w:p>
        </w:tc>
        <w:tc>
          <w:tcPr>
            <w:tcW w:w="5147" w:type="dxa"/>
          </w:tcPr>
          <w:p>
            <w:pPr>
              <w:pStyle w:val="TableParagraph"/>
              <w:spacing w:before="97"/>
              <w:ind w:left="977"/>
              <w:rPr>
                <w:sz w:val="27"/>
              </w:rPr>
            </w:pPr>
            <w:r>
              <w:rPr>
                <w:sz w:val="27"/>
              </w:rPr>
              <w:t>110-135</w:t>
            </w:r>
          </w:p>
        </w:tc>
      </w:tr>
      <w:tr>
        <w:tblPrEx>
          <w:tblW w:w="0" w:type="auto"/>
          <w:jc w:val="left"/>
          <w:tblInd w:w="1063" w:type="dxa"/>
          <w:tblLayout w:type="fixed"/>
          <w:tblCellMar>
            <w:top w:w="0" w:type="dxa"/>
            <w:left w:w="0" w:type="dxa"/>
            <w:bottom w:w="0" w:type="dxa"/>
            <w:right w:w="0" w:type="dxa"/>
          </w:tblCellMar>
          <w:tblLook w:val="01E0"/>
        </w:tblPrEx>
        <w:trPr>
          <w:trHeight w:val="540"/>
          <w:jc w:val="left"/>
        </w:trPr>
        <w:tc>
          <w:tcPr>
            <w:tcW w:w="3456" w:type="dxa"/>
          </w:tcPr>
          <w:p>
            <w:pPr>
              <w:pStyle w:val="TableParagraph"/>
              <w:spacing w:before="90"/>
              <w:ind w:left="50"/>
              <w:rPr>
                <w:sz w:val="27"/>
              </w:rPr>
            </w:pPr>
            <w:r>
              <w:rPr>
                <w:sz w:val="27"/>
              </w:rPr>
              <w:t>于</w:t>
            </w:r>
          </w:p>
        </w:tc>
        <w:tc>
          <w:tcPr>
            <w:tcW w:w="2764" w:type="dxa"/>
          </w:tcPr>
          <w:p>
            <w:pPr>
              <w:pStyle w:val="TableParagraph"/>
              <w:spacing w:before="97"/>
              <w:ind w:left="705"/>
              <w:rPr>
                <w:sz w:val="27"/>
              </w:rPr>
            </w:pPr>
            <w:r>
              <w:rPr>
                <w:sz w:val="27"/>
              </w:rPr>
              <w:t>低温施工</w:t>
            </w:r>
          </w:p>
        </w:tc>
        <w:tc>
          <w:tcPr>
            <w:tcW w:w="5147" w:type="dxa"/>
          </w:tcPr>
          <w:p>
            <w:pPr>
              <w:pStyle w:val="TableParagraph"/>
              <w:spacing w:before="97"/>
              <w:ind w:left="977"/>
              <w:rPr>
                <w:sz w:val="27"/>
              </w:rPr>
            </w:pPr>
            <w:r>
              <w:rPr>
                <w:sz w:val="27"/>
              </w:rPr>
              <w:t>120-140</w:t>
            </w:r>
          </w:p>
        </w:tc>
      </w:tr>
      <w:tr>
        <w:tblPrEx>
          <w:tblW w:w="0" w:type="auto"/>
          <w:jc w:val="left"/>
          <w:tblInd w:w="1063" w:type="dxa"/>
          <w:tblLayout w:type="fixed"/>
          <w:tblCellMar>
            <w:top w:w="0" w:type="dxa"/>
            <w:left w:w="0" w:type="dxa"/>
            <w:bottom w:w="0" w:type="dxa"/>
            <w:right w:w="0" w:type="dxa"/>
          </w:tblCellMar>
          <w:tblLook w:val="01E0"/>
        </w:tblPrEx>
        <w:trPr>
          <w:trHeight w:val="412"/>
          <w:jc w:val="left"/>
        </w:trPr>
        <w:tc>
          <w:tcPr>
            <w:tcW w:w="3456" w:type="dxa"/>
          </w:tcPr>
          <w:p>
            <w:pPr>
              <w:pStyle w:val="TableParagraph"/>
              <w:spacing w:before="104" w:line="288" w:lineRule="exact"/>
              <w:ind w:right="164"/>
              <w:jc w:val="right"/>
              <w:rPr>
                <w:sz w:val="27"/>
              </w:rPr>
            </w:pPr>
            <w:r>
              <w:rPr>
                <w:sz w:val="27"/>
              </w:rPr>
              <w:t>开始碾压的混合料内部</w:t>
            </w:r>
          </w:p>
        </w:tc>
        <w:tc>
          <w:tcPr>
            <w:tcW w:w="2764" w:type="dxa"/>
          </w:tcPr>
          <w:p>
            <w:pPr>
              <w:pStyle w:val="TableParagraph"/>
              <w:spacing w:before="97" w:line="295" w:lineRule="exact"/>
              <w:ind w:left="705"/>
              <w:rPr>
                <w:sz w:val="27"/>
              </w:rPr>
            </w:pPr>
            <w:r>
              <w:rPr>
                <w:sz w:val="27"/>
              </w:rPr>
              <w:t>正常施工</w:t>
            </w:r>
          </w:p>
        </w:tc>
        <w:tc>
          <w:tcPr>
            <w:tcW w:w="5147" w:type="dxa"/>
          </w:tcPr>
          <w:p>
            <w:pPr>
              <w:pStyle w:val="TableParagraph"/>
              <w:spacing w:before="97" w:line="295" w:lineRule="exact"/>
              <w:ind w:left="977"/>
              <w:rPr>
                <w:sz w:val="27"/>
              </w:rPr>
            </w:pPr>
            <w:r>
              <w:rPr>
                <w:sz w:val="27"/>
              </w:rPr>
              <w:t>110-140</w:t>
            </w:r>
          </w:p>
        </w:tc>
      </w:tr>
    </w:tbl>
    <w:p>
      <w:pPr>
        <w:spacing w:after="0" w:line="295" w:lineRule="exact"/>
        <w:rPr>
          <w:sz w:val="27"/>
        </w:rPr>
        <w:sectPr>
          <w:footerReference w:type="default" r:id="rId13"/>
          <w:pgSz w:w="17860" w:h="25260"/>
          <w:pgMar w:top="1640" w:right="1340" w:bottom="1680" w:left="1760" w:header="0" w:footer="1438"/>
          <w:pgNumType w:start="5"/>
          <w:cols w:space="708"/>
        </w:sectPr>
      </w:pPr>
    </w:p>
    <w:p>
      <w:pPr>
        <w:pStyle w:val="BodyText"/>
        <w:spacing w:before="0"/>
        <w:ind w:left="832"/>
        <w:rPr>
          <w:sz w:val="20"/>
        </w:rPr>
      </w:pPr>
      <w:r>
        <w:rPr>
          <w:sz w:val="20"/>
        </w:rPr>
        <w:pict>
          <v:group id="_x0000_i1051" style="width:663.15pt;height:56pt;mso-position-horizontal-relative:char;mso-position-vertical-relative:line" coordorigin="0,0" coordsize="13263,1120">
            <v:shape id="_x0000_s1052" type="#_x0000_t75" style="width:13175;height:1120;left:87;position:absolute" stroked="f">
              <v:imagedata r:id="rId14" o:title=""/>
            </v:shape>
            <v:shape id="_x0000_s1053" type="#_x0000_t202" style="width:200;height:360;position:absolute;top:53" filled="f" stroked="f">
              <v:textbox inset="0,0,0,0">
                <w:txbxContent>
                  <w:p>
                    <w:pPr>
                      <w:spacing w:before="0" w:line="360" w:lineRule="exact"/>
                      <w:ind w:left="0" w:right="0" w:firstLine="0"/>
                      <w:jc w:val="left"/>
                      <w:rPr>
                        <w:sz w:val="36"/>
                      </w:rPr>
                    </w:pPr>
                    <w:r>
                      <w:rPr>
                        <w:sz w:val="36"/>
                      </w:rPr>
                      <w:t>4</w:t>
                    </w:r>
                  </w:p>
                </w:txbxContent>
              </v:textbox>
            </v:shape>
            <v:shape id="_x0000_s1054" type="#_x0000_t202" style="width:1370;height:270;left:4385;position:absolute;top:128" filled="f" stroked="f">
              <v:textbox inset="0,0,0,0">
                <w:txbxContent>
                  <w:p>
                    <w:pPr>
                      <w:spacing w:before="0" w:line="270" w:lineRule="exact"/>
                      <w:ind w:left="0" w:right="0" w:firstLine="0"/>
                      <w:jc w:val="left"/>
                      <w:rPr>
                        <w:sz w:val="27"/>
                      </w:rPr>
                    </w:pPr>
                    <w:r>
                      <w:rPr>
                        <w:sz w:val="27"/>
                      </w:rPr>
                      <w:t>振动压路机</w:t>
                    </w:r>
                  </w:p>
                </w:txbxContent>
              </v:textbox>
            </v:shape>
            <v:shape id="_x0000_s1055" type="#_x0000_t202" style="width:290;height:270;left:7420;position:absolute;top:128" filled="f" stroked="f">
              <v:textbox inset="0,0,0,0">
                <w:txbxContent>
                  <w:p>
                    <w:pPr>
                      <w:spacing w:before="0" w:line="270" w:lineRule="exact"/>
                      <w:ind w:left="0" w:right="0" w:firstLine="0"/>
                      <w:jc w:val="left"/>
                      <w:rPr>
                        <w:sz w:val="27"/>
                      </w:rPr>
                    </w:pPr>
                    <w:r>
                      <w:rPr>
                        <w:sz w:val="27"/>
                      </w:rPr>
                      <w:t>65</w:t>
                    </w:r>
                  </w:p>
                </w:txbxContent>
              </v:textbox>
            </v:shape>
            <v:shape id="_x0000_s1056" type="#_x0000_t202" style="width:200;height:360;position:absolute;top:752" filled="f" stroked="f">
              <v:textbox inset="0,0,0,0">
                <w:txbxContent>
                  <w:p>
                    <w:pPr>
                      <w:spacing w:before="0" w:line="360" w:lineRule="exact"/>
                      <w:ind w:left="0" w:right="0" w:firstLine="0"/>
                      <w:jc w:val="left"/>
                      <w:rPr>
                        <w:sz w:val="36"/>
                      </w:rPr>
                    </w:pPr>
                    <w:r>
                      <w:rPr>
                        <w:sz w:val="36"/>
                      </w:rPr>
                      <w:t>-</w:t>
                    </w:r>
                  </w:p>
                </w:txbxContent>
              </v:textbox>
            </v:shape>
            <v:shape id="_x0000_s1057" type="#_x0000_t202" style="width:2450;height:270;left:813;position:absolute;top:669" filled="f" stroked="f">
              <v:textbox inset="0,0,0,0">
                <w:txbxContent>
                  <w:p>
                    <w:pPr>
                      <w:spacing w:before="0" w:line="270" w:lineRule="exact"/>
                      <w:ind w:left="0" w:right="0" w:firstLine="0"/>
                      <w:jc w:val="left"/>
                      <w:rPr>
                        <w:sz w:val="27"/>
                      </w:rPr>
                    </w:pPr>
                    <w:r>
                      <w:rPr>
                        <w:sz w:val="27"/>
                      </w:rPr>
                      <w:t>开放交通的路表温度</w:t>
                    </w:r>
                  </w:p>
                </w:txbxContent>
              </v:textbox>
            </v:shape>
            <v:shape id="_x0000_s1058" type="#_x0000_t202" style="width:1370;height:270;left:7420;position:absolute;top:669" filled="f" stroked="f">
              <v:textbox inset="0,0,0,0">
                <w:txbxContent>
                  <w:p>
                    <w:pPr>
                      <w:spacing w:before="0" w:line="270" w:lineRule="exact"/>
                      <w:ind w:left="0" w:right="0" w:firstLine="0"/>
                      <w:jc w:val="left"/>
                      <w:rPr>
                        <w:sz w:val="27"/>
                      </w:rPr>
                    </w:pPr>
                    <w:r>
                      <w:rPr>
                        <w:sz w:val="27"/>
                      </w:rPr>
                      <w:t>路面冷却后</w:t>
                    </w:r>
                  </w:p>
                </w:txbxContent>
              </v:textbox>
            </v:shape>
            <w10:wrap type="none"/>
          </v:group>
        </w:pict>
      </w:r>
    </w:p>
    <w:p>
      <w:pPr>
        <w:pStyle w:val="BodyText"/>
        <w:spacing w:before="9"/>
        <w:ind w:left="0"/>
        <w:rPr>
          <w:sz w:val="17"/>
        </w:rPr>
      </w:pPr>
    </w:p>
    <w:p>
      <w:pPr>
        <w:pStyle w:val="BodyText"/>
        <w:spacing w:before="49"/>
      </w:pPr>
      <w:r>
        <w:t>2-3 配合比设计</w:t>
      </w:r>
    </w:p>
    <w:p>
      <w:pPr>
        <w:pStyle w:val="BodyText"/>
        <w:tabs>
          <w:tab w:val="left" w:pos="13472"/>
        </w:tabs>
        <w:spacing w:before="237" w:line="364" w:lineRule="auto"/>
        <w:ind w:right="178" w:firstLine="720"/>
      </w:pPr>
      <w:r>
        <w:t>配合比设计确定的各类沥青碎石混合料符合《公路沥青路面施工技术规范》</w:t>
        <w:tab/>
        <w:t>（ JTG F40-2004</w:t>
      </w:r>
      <w:r>
        <w:rPr>
          <w:spacing w:val="-148"/>
        </w:rPr>
        <w:t>）</w:t>
      </w:r>
      <w:r>
        <w:t>表</w:t>
      </w:r>
      <w:r>
        <w:rPr>
          <w:spacing w:val="-90"/>
        </w:rPr>
        <w:t xml:space="preserve"> </w:t>
      </w:r>
      <w:r>
        <w:t>5.3.3-2</w:t>
      </w:r>
      <w:r>
        <w:rPr>
          <w:spacing w:val="-90"/>
        </w:rPr>
        <w:t xml:space="preserve"> </w:t>
      </w:r>
      <w:r>
        <w:t>的马歇尔试验配合比设计技术标准的技术要求</w:t>
      </w:r>
      <w:r>
        <w:rPr>
          <w:spacing w:val="-147"/>
        </w:rPr>
        <w:t>，</w:t>
      </w:r>
      <w:r>
        <w:t>并有良好的施工性能</w:t>
      </w:r>
      <w:r>
        <w:rPr>
          <w:spacing w:val="-15"/>
        </w:rPr>
        <w:t>，</w:t>
      </w:r>
      <w:r>
        <w:t>通过车辙试验机对抗车辙能力进行检验和进行水稳性检验</w:t>
      </w:r>
      <w:r>
        <w:rPr>
          <w:spacing w:val="-112"/>
        </w:rPr>
        <w:t>。</w:t>
      </w:r>
      <w:r>
        <w:t>配合比设计分为目标配合比设计阶段、生产配合比设计阶段、生产配合比验证阶段，每阶段的设计经监理工程师平行试验， 签署明确的意见后再进行下阶段的设计。</w:t>
      </w:r>
    </w:p>
    <w:p>
      <w:pPr>
        <w:pStyle w:val="ListParagraph"/>
        <w:numPr>
          <w:ilvl w:val="1"/>
          <w:numId w:val="14"/>
        </w:numPr>
        <w:tabs>
          <w:tab w:val="left" w:pos="1463"/>
        </w:tabs>
        <w:spacing w:before="0" w:after="0" w:line="459" w:lineRule="exact"/>
        <w:ind w:left="1462" w:right="0" w:hanging="631"/>
        <w:jc w:val="left"/>
        <w:rPr>
          <w:sz w:val="36"/>
        </w:rPr>
      </w:pPr>
      <w:r>
        <w:pict>
          <v:group id="_x0000_s1059" style="width:733.75pt;height:213.95pt;margin-top:43.62pt;margin-left:94pt;mso-position-horizontal-relative:page;position:absolute;z-index:-251653120" coordorigin="1880,872" coordsize="14675,4279">
            <v:shape id="_x0000_s1060" type="#_x0000_t75" style="width:14675;height:4279;left:1880;position:absolute;top:872" stroked="f">
              <v:imagedata r:id="rId15" o:title=""/>
            </v:shape>
            <v:shape id="_x0000_s1061" type="#_x0000_t202" style="width:290;height:270;left:2056;position:absolute;top:1179" filled="f" stroked="f">
              <v:textbox inset="0,0,0,0">
                <w:txbxContent>
                  <w:p>
                    <w:pPr>
                      <w:spacing w:before="0" w:line="270" w:lineRule="exact"/>
                      <w:ind w:left="0" w:right="0" w:firstLine="0"/>
                      <w:jc w:val="left"/>
                      <w:rPr>
                        <w:sz w:val="27"/>
                      </w:rPr>
                    </w:pPr>
                    <w:r>
                      <w:rPr>
                        <w:sz w:val="27"/>
                      </w:rPr>
                      <w:t>级</w:t>
                    </w:r>
                  </w:p>
                </w:txbxContent>
              </v:textbox>
            </v:shape>
            <v:shape id="_x0000_s1062" type="#_x0000_t202" style="width:4343;height:270;left:2880;position:absolute;top:1279" filled="f" stroked="f">
              <v:textbox inset="0,0,0,0">
                <w:txbxContent>
                  <w:p>
                    <w:pPr>
                      <w:spacing w:before="0" w:line="270" w:lineRule="exact"/>
                      <w:ind w:left="0" w:right="0" w:firstLine="0"/>
                      <w:jc w:val="left"/>
                      <w:rPr>
                        <w:sz w:val="27"/>
                      </w:rPr>
                    </w:pPr>
                    <w:r>
                      <w:rPr>
                        <w:sz w:val="27"/>
                      </w:rPr>
                      <w:t>通过下列筛孔(mm)的质量百分率(％)</w:t>
                    </w:r>
                  </w:p>
                </w:txbxContent>
              </v:textbox>
            </v:shape>
            <v:shape id="_x0000_s1063" type="#_x0000_t202" style="width:290;height:270;left:2056;position:absolute;top:1881" filled="f" stroked="f">
              <v:textbox inset="0,0,0,0">
                <w:txbxContent>
                  <w:p>
                    <w:pPr>
                      <w:spacing w:before="0" w:line="270" w:lineRule="exact"/>
                      <w:ind w:left="0" w:right="0" w:firstLine="0"/>
                      <w:jc w:val="left"/>
                      <w:rPr>
                        <w:sz w:val="27"/>
                      </w:rPr>
                    </w:pPr>
                    <w:r>
                      <w:rPr>
                        <w:sz w:val="27"/>
                      </w:rPr>
                      <w:t>配</w:t>
                    </w:r>
                  </w:p>
                </w:txbxContent>
              </v:textbox>
            </v:shape>
          </v:group>
        </w:pict>
      </w:r>
      <w:r>
        <w:rPr>
          <w:spacing w:val="-18"/>
          <w:sz w:val="36"/>
        </w:rPr>
        <w:t xml:space="preserve">密级配的 </w:t>
      </w:r>
      <w:r>
        <w:rPr>
          <w:sz w:val="36"/>
        </w:rPr>
        <w:t>AC-25C</w:t>
      </w:r>
      <w:r>
        <w:rPr>
          <w:spacing w:val="-10"/>
          <w:sz w:val="36"/>
        </w:rPr>
        <w:t xml:space="preserve"> 沥青碎石混合料矿料级配范围要满足下表的要求：</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7"/>
        <w:ind w:left="0"/>
        <w:rPr>
          <w:sz w:val="14"/>
        </w:rPr>
      </w:pPr>
    </w:p>
    <w:tbl>
      <w:tblPr>
        <w:tblStyle w:val="TableNormal3"/>
        <w:tblW w:w="0" w:type="auto"/>
        <w:jc w:val="left"/>
        <w:tblInd w:w="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4"/>
        <w:gridCol w:w="934"/>
        <w:gridCol w:w="1165"/>
        <w:gridCol w:w="1033"/>
        <w:gridCol w:w="1041"/>
        <w:gridCol w:w="1073"/>
        <w:gridCol w:w="1096"/>
        <w:gridCol w:w="1096"/>
        <w:gridCol w:w="1139"/>
        <w:gridCol w:w="1202"/>
        <w:gridCol w:w="1047"/>
        <w:gridCol w:w="983"/>
        <w:gridCol w:w="947"/>
        <w:gridCol w:w="923"/>
      </w:tblGrid>
      <w:tr>
        <w:tblPrEx>
          <w:tblW w:w="0" w:type="auto"/>
          <w:jc w:val="left"/>
          <w:tblInd w:w="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0"/>
          <w:jc w:val="left"/>
        </w:trPr>
        <w:tc>
          <w:tcPr>
            <w:tcW w:w="674" w:type="dxa"/>
          </w:tcPr>
          <w:p>
            <w:pPr>
              <w:pStyle w:val="TableParagraph"/>
              <w:spacing w:line="196" w:lineRule="exact"/>
              <w:ind w:left="50"/>
              <w:rPr>
                <w:sz w:val="27"/>
              </w:rPr>
            </w:pPr>
            <w:r>
              <w:rPr>
                <w:sz w:val="27"/>
              </w:rPr>
              <w:t>类</w:t>
            </w:r>
          </w:p>
        </w:tc>
        <w:tc>
          <w:tcPr>
            <w:tcW w:w="934" w:type="dxa"/>
          </w:tcPr>
          <w:p>
            <w:pPr>
              <w:pStyle w:val="TableParagraph"/>
              <w:spacing w:line="308" w:lineRule="exact"/>
              <w:ind w:right="173"/>
              <w:jc w:val="right"/>
              <w:rPr>
                <w:sz w:val="27"/>
              </w:rPr>
            </w:pPr>
            <w:r>
              <w:rPr>
                <w:sz w:val="27"/>
              </w:rPr>
              <w:t>31.5</w:t>
            </w:r>
          </w:p>
        </w:tc>
        <w:tc>
          <w:tcPr>
            <w:tcW w:w="1165" w:type="dxa"/>
          </w:tcPr>
          <w:p>
            <w:pPr>
              <w:pStyle w:val="TableParagraph"/>
              <w:spacing w:line="308" w:lineRule="exact"/>
              <w:ind w:left="151" w:right="160"/>
              <w:jc w:val="center"/>
              <w:rPr>
                <w:sz w:val="27"/>
              </w:rPr>
            </w:pPr>
            <w:r>
              <w:rPr>
                <w:sz w:val="27"/>
              </w:rPr>
              <w:t>26.5</w:t>
            </w:r>
          </w:p>
        </w:tc>
        <w:tc>
          <w:tcPr>
            <w:tcW w:w="1033" w:type="dxa"/>
          </w:tcPr>
          <w:p>
            <w:pPr>
              <w:pStyle w:val="TableParagraph"/>
              <w:spacing w:line="308" w:lineRule="exact"/>
              <w:ind w:left="157" w:right="159"/>
              <w:jc w:val="center"/>
              <w:rPr>
                <w:sz w:val="27"/>
              </w:rPr>
            </w:pPr>
            <w:r>
              <w:rPr>
                <w:sz w:val="27"/>
              </w:rPr>
              <w:t>19</w:t>
            </w:r>
          </w:p>
        </w:tc>
        <w:tc>
          <w:tcPr>
            <w:tcW w:w="1041" w:type="dxa"/>
          </w:tcPr>
          <w:p>
            <w:pPr>
              <w:pStyle w:val="TableParagraph"/>
              <w:spacing w:line="308" w:lineRule="exact"/>
              <w:ind w:left="157" w:right="165"/>
              <w:jc w:val="center"/>
              <w:rPr>
                <w:sz w:val="27"/>
              </w:rPr>
            </w:pPr>
            <w:r>
              <w:rPr>
                <w:sz w:val="27"/>
              </w:rPr>
              <w:t>16</w:t>
            </w:r>
          </w:p>
        </w:tc>
        <w:tc>
          <w:tcPr>
            <w:tcW w:w="1073" w:type="dxa"/>
          </w:tcPr>
          <w:p>
            <w:pPr>
              <w:pStyle w:val="TableParagraph"/>
              <w:spacing w:line="308" w:lineRule="exact"/>
              <w:ind w:right="276"/>
              <w:jc w:val="right"/>
              <w:rPr>
                <w:sz w:val="27"/>
              </w:rPr>
            </w:pPr>
            <w:r>
              <w:rPr>
                <w:sz w:val="27"/>
              </w:rPr>
              <w:t>13.2</w:t>
            </w:r>
          </w:p>
        </w:tc>
        <w:tc>
          <w:tcPr>
            <w:tcW w:w="1096" w:type="dxa"/>
          </w:tcPr>
          <w:p>
            <w:pPr>
              <w:pStyle w:val="TableParagraph"/>
              <w:spacing w:line="308" w:lineRule="exact"/>
              <w:ind w:left="189" w:right="189"/>
              <w:jc w:val="center"/>
              <w:rPr>
                <w:sz w:val="27"/>
              </w:rPr>
            </w:pPr>
            <w:r>
              <w:rPr>
                <w:sz w:val="27"/>
              </w:rPr>
              <w:t>9.5</w:t>
            </w:r>
          </w:p>
        </w:tc>
        <w:tc>
          <w:tcPr>
            <w:tcW w:w="1096" w:type="dxa"/>
          </w:tcPr>
          <w:p>
            <w:pPr>
              <w:pStyle w:val="TableParagraph"/>
              <w:spacing w:line="308" w:lineRule="exact"/>
              <w:ind w:right="277"/>
              <w:jc w:val="right"/>
              <w:rPr>
                <w:sz w:val="27"/>
              </w:rPr>
            </w:pPr>
            <w:r>
              <w:rPr>
                <w:sz w:val="27"/>
              </w:rPr>
              <w:t>4.75</w:t>
            </w:r>
          </w:p>
        </w:tc>
        <w:tc>
          <w:tcPr>
            <w:tcW w:w="1139" w:type="dxa"/>
          </w:tcPr>
          <w:p>
            <w:pPr>
              <w:pStyle w:val="TableParagraph"/>
              <w:spacing w:line="308" w:lineRule="exact"/>
              <w:ind w:left="189" w:right="233"/>
              <w:jc w:val="center"/>
              <w:rPr>
                <w:sz w:val="27"/>
              </w:rPr>
            </w:pPr>
            <w:r>
              <w:rPr>
                <w:sz w:val="27"/>
              </w:rPr>
              <w:t>2.36</w:t>
            </w:r>
          </w:p>
        </w:tc>
        <w:tc>
          <w:tcPr>
            <w:tcW w:w="1202" w:type="dxa"/>
          </w:tcPr>
          <w:p>
            <w:pPr>
              <w:pStyle w:val="TableParagraph"/>
              <w:spacing w:line="308" w:lineRule="exact"/>
              <w:ind w:left="235" w:right="250"/>
              <w:jc w:val="center"/>
              <w:rPr>
                <w:sz w:val="27"/>
              </w:rPr>
            </w:pPr>
            <w:r>
              <w:rPr>
                <w:sz w:val="27"/>
              </w:rPr>
              <w:t>1.18</w:t>
            </w:r>
          </w:p>
        </w:tc>
        <w:tc>
          <w:tcPr>
            <w:tcW w:w="1047" w:type="dxa"/>
          </w:tcPr>
          <w:p>
            <w:pPr>
              <w:pStyle w:val="TableParagraph"/>
              <w:spacing w:line="308" w:lineRule="exact"/>
              <w:ind w:right="299"/>
              <w:jc w:val="right"/>
              <w:rPr>
                <w:sz w:val="27"/>
              </w:rPr>
            </w:pPr>
            <w:r>
              <w:rPr>
                <w:sz w:val="27"/>
              </w:rPr>
              <w:t>0.6</w:t>
            </w:r>
          </w:p>
        </w:tc>
        <w:tc>
          <w:tcPr>
            <w:tcW w:w="983" w:type="dxa"/>
          </w:tcPr>
          <w:p>
            <w:pPr>
              <w:pStyle w:val="TableParagraph"/>
              <w:spacing w:line="308" w:lineRule="exact"/>
              <w:ind w:left="214" w:right="187"/>
              <w:jc w:val="center"/>
              <w:rPr>
                <w:sz w:val="27"/>
              </w:rPr>
            </w:pPr>
            <w:r>
              <w:rPr>
                <w:sz w:val="27"/>
              </w:rPr>
              <w:t>0.3</w:t>
            </w:r>
          </w:p>
        </w:tc>
        <w:tc>
          <w:tcPr>
            <w:tcW w:w="947" w:type="dxa"/>
          </w:tcPr>
          <w:p>
            <w:pPr>
              <w:pStyle w:val="TableParagraph"/>
              <w:spacing w:line="308" w:lineRule="exact"/>
              <w:ind w:left="188" w:right="178"/>
              <w:jc w:val="center"/>
              <w:rPr>
                <w:sz w:val="27"/>
              </w:rPr>
            </w:pPr>
            <w:r>
              <w:rPr>
                <w:sz w:val="27"/>
              </w:rPr>
              <w:t>0.15</w:t>
            </w:r>
          </w:p>
        </w:tc>
        <w:tc>
          <w:tcPr>
            <w:tcW w:w="923" w:type="dxa"/>
          </w:tcPr>
          <w:p>
            <w:pPr>
              <w:pStyle w:val="TableParagraph"/>
              <w:spacing w:line="308" w:lineRule="exact"/>
              <w:ind w:left="177" w:right="30"/>
              <w:jc w:val="center"/>
              <w:rPr>
                <w:sz w:val="27"/>
              </w:rPr>
            </w:pPr>
            <w:r>
              <w:rPr>
                <w:sz w:val="27"/>
              </w:rPr>
              <w:t>0.075</w:t>
            </w:r>
          </w:p>
        </w:tc>
      </w:tr>
      <w:tr>
        <w:tblPrEx>
          <w:tblW w:w="0" w:type="auto"/>
          <w:jc w:val="left"/>
          <w:tblInd w:w="253" w:type="dxa"/>
          <w:tblLayout w:type="fixed"/>
          <w:tblCellMar>
            <w:top w:w="0" w:type="dxa"/>
            <w:left w:w="0" w:type="dxa"/>
            <w:bottom w:w="0" w:type="dxa"/>
            <w:right w:w="0" w:type="dxa"/>
          </w:tblCellMar>
          <w:tblLook w:val="01E0"/>
        </w:tblPrEx>
        <w:trPr>
          <w:trHeight w:val="653"/>
          <w:jc w:val="left"/>
        </w:trPr>
        <w:tc>
          <w:tcPr>
            <w:tcW w:w="674" w:type="dxa"/>
          </w:tcPr>
          <w:p>
            <w:pPr>
              <w:pStyle w:val="TableParagraph"/>
              <w:spacing w:before="122"/>
              <w:ind w:left="50"/>
              <w:rPr>
                <w:sz w:val="27"/>
              </w:rPr>
            </w:pPr>
            <w:r>
              <w:rPr>
                <w:sz w:val="27"/>
              </w:rPr>
              <w:t>型</w:t>
            </w:r>
          </w:p>
        </w:tc>
        <w:tc>
          <w:tcPr>
            <w:tcW w:w="934" w:type="dxa"/>
          </w:tcPr>
          <w:p>
            <w:pPr>
              <w:pStyle w:val="TableParagraph"/>
              <w:rPr>
                <w:rFonts w:ascii="Times New Roman"/>
                <w:sz w:val="34"/>
              </w:rPr>
            </w:pPr>
          </w:p>
        </w:tc>
        <w:tc>
          <w:tcPr>
            <w:tcW w:w="1165" w:type="dxa"/>
          </w:tcPr>
          <w:p>
            <w:pPr>
              <w:pStyle w:val="TableParagraph"/>
              <w:rPr>
                <w:rFonts w:ascii="Times New Roman"/>
                <w:sz w:val="34"/>
              </w:rPr>
            </w:pPr>
          </w:p>
        </w:tc>
        <w:tc>
          <w:tcPr>
            <w:tcW w:w="1033" w:type="dxa"/>
          </w:tcPr>
          <w:p>
            <w:pPr>
              <w:pStyle w:val="TableParagraph"/>
              <w:rPr>
                <w:rFonts w:ascii="Times New Roman"/>
                <w:sz w:val="34"/>
              </w:rPr>
            </w:pPr>
          </w:p>
        </w:tc>
        <w:tc>
          <w:tcPr>
            <w:tcW w:w="1041" w:type="dxa"/>
          </w:tcPr>
          <w:p>
            <w:pPr>
              <w:pStyle w:val="TableParagraph"/>
              <w:rPr>
                <w:rFonts w:ascii="Times New Roman"/>
                <w:sz w:val="34"/>
              </w:rPr>
            </w:pPr>
          </w:p>
        </w:tc>
        <w:tc>
          <w:tcPr>
            <w:tcW w:w="1073" w:type="dxa"/>
          </w:tcPr>
          <w:p>
            <w:pPr>
              <w:pStyle w:val="TableParagraph"/>
              <w:rPr>
                <w:rFonts w:ascii="Times New Roman"/>
                <w:sz w:val="34"/>
              </w:rPr>
            </w:pPr>
          </w:p>
        </w:tc>
        <w:tc>
          <w:tcPr>
            <w:tcW w:w="1096" w:type="dxa"/>
          </w:tcPr>
          <w:p>
            <w:pPr>
              <w:pStyle w:val="TableParagraph"/>
              <w:rPr>
                <w:rFonts w:ascii="Times New Roman"/>
                <w:sz w:val="34"/>
              </w:rPr>
            </w:pPr>
          </w:p>
        </w:tc>
        <w:tc>
          <w:tcPr>
            <w:tcW w:w="1096" w:type="dxa"/>
          </w:tcPr>
          <w:p>
            <w:pPr>
              <w:pStyle w:val="TableParagraph"/>
              <w:rPr>
                <w:rFonts w:ascii="Times New Roman"/>
                <w:sz w:val="34"/>
              </w:rPr>
            </w:pPr>
          </w:p>
        </w:tc>
        <w:tc>
          <w:tcPr>
            <w:tcW w:w="1139" w:type="dxa"/>
          </w:tcPr>
          <w:p>
            <w:pPr>
              <w:pStyle w:val="TableParagraph"/>
              <w:rPr>
                <w:rFonts w:ascii="Times New Roman"/>
                <w:sz w:val="34"/>
              </w:rPr>
            </w:pPr>
          </w:p>
        </w:tc>
        <w:tc>
          <w:tcPr>
            <w:tcW w:w="1202" w:type="dxa"/>
          </w:tcPr>
          <w:p>
            <w:pPr>
              <w:pStyle w:val="TableParagraph"/>
              <w:rPr>
                <w:rFonts w:ascii="Times New Roman"/>
                <w:sz w:val="34"/>
              </w:rPr>
            </w:pPr>
          </w:p>
        </w:tc>
        <w:tc>
          <w:tcPr>
            <w:tcW w:w="1047" w:type="dxa"/>
          </w:tcPr>
          <w:p>
            <w:pPr>
              <w:pStyle w:val="TableParagraph"/>
              <w:rPr>
                <w:rFonts w:ascii="Times New Roman"/>
                <w:sz w:val="34"/>
              </w:rPr>
            </w:pPr>
          </w:p>
        </w:tc>
        <w:tc>
          <w:tcPr>
            <w:tcW w:w="983" w:type="dxa"/>
          </w:tcPr>
          <w:p>
            <w:pPr>
              <w:pStyle w:val="TableParagraph"/>
              <w:rPr>
                <w:rFonts w:ascii="Times New Roman"/>
                <w:sz w:val="34"/>
              </w:rPr>
            </w:pPr>
          </w:p>
        </w:tc>
        <w:tc>
          <w:tcPr>
            <w:tcW w:w="947" w:type="dxa"/>
          </w:tcPr>
          <w:p>
            <w:pPr>
              <w:pStyle w:val="TableParagraph"/>
              <w:rPr>
                <w:rFonts w:ascii="Times New Roman"/>
                <w:sz w:val="34"/>
              </w:rPr>
            </w:pPr>
          </w:p>
        </w:tc>
        <w:tc>
          <w:tcPr>
            <w:tcW w:w="923" w:type="dxa"/>
          </w:tcPr>
          <w:p>
            <w:pPr>
              <w:pStyle w:val="TableParagraph"/>
              <w:rPr>
                <w:rFonts w:ascii="Times New Roman"/>
                <w:sz w:val="34"/>
              </w:rPr>
            </w:pPr>
          </w:p>
        </w:tc>
      </w:tr>
      <w:tr>
        <w:tblPrEx>
          <w:tblW w:w="0" w:type="auto"/>
          <w:jc w:val="left"/>
          <w:tblInd w:w="253" w:type="dxa"/>
          <w:tblLayout w:type="fixed"/>
          <w:tblCellMar>
            <w:top w:w="0" w:type="dxa"/>
            <w:left w:w="0" w:type="dxa"/>
            <w:bottom w:w="0" w:type="dxa"/>
            <w:right w:w="0" w:type="dxa"/>
          </w:tblCellMar>
          <w:tblLook w:val="01E0"/>
        </w:tblPrEx>
        <w:trPr>
          <w:trHeight w:val="885"/>
          <w:jc w:val="left"/>
        </w:trPr>
        <w:tc>
          <w:tcPr>
            <w:tcW w:w="674" w:type="dxa"/>
          </w:tcPr>
          <w:p>
            <w:pPr>
              <w:pStyle w:val="TableParagraph"/>
              <w:spacing w:before="185"/>
              <w:ind w:left="50"/>
              <w:rPr>
                <w:sz w:val="27"/>
              </w:rPr>
            </w:pPr>
            <w:r>
              <w:rPr>
                <w:sz w:val="27"/>
              </w:rPr>
              <w:t>AC-</w:t>
            </w:r>
          </w:p>
        </w:tc>
        <w:tc>
          <w:tcPr>
            <w:tcW w:w="934" w:type="dxa"/>
          </w:tcPr>
          <w:p>
            <w:pPr>
              <w:pStyle w:val="TableParagraph"/>
              <w:rPr>
                <w:sz w:val="26"/>
              </w:rPr>
            </w:pPr>
          </w:p>
          <w:p>
            <w:pPr>
              <w:pStyle w:val="TableParagraph"/>
              <w:spacing w:before="205" w:line="328" w:lineRule="exact"/>
              <w:ind w:right="240"/>
              <w:jc w:val="right"/>
              <w:rPr>
                <w:sz w:val="27"/>
              </w:rPr>
            </w:pPr>
            <w:r>
              <w:rPr>
                <w:sz w:val="27"/>
              </w:rPr>
              <w:t>100</w:t>
            </w:r>
          </w:p>
        </w:tc>
        <w:tc>
          <w:tcPr>
            <w:tcW w:w="1165" w:type="dxa"/>
          </w:tcPr>
          <w:p>
            <w:pPr>
              <w:pStyle w:val="TableParagraph"/>
              <w:rPr>
                <w:sz w:val="26"/>
              </w:rPr>
            </w:pPr>
          </w:p>
          <w:p>
            <w:pPr>
              <w:pStyle w:val="TableParagraph"/>
              <w:spacing w:before="205" w:line="328" w:lineRule="exact"/>
              <w:ind w:left="154" w:right="160"/>
              <w:jc w:val="center"/>
              <w:rPr>
                <w:sz w:val="27"/>
              </w:rPr>
            </w:pPr>
            <w:r>
              <w:rPr>
                <w:sz w:val="27"/>
              </w:rPr>
              <w:t>90-100</w:t>
            </w:r>
          </w:p>
        </w:tc>
        <w:tc>
          <w:tcPr>
            <w:tcW w:w="1033" w:type="dxa"/>
          </w:tcPr>
          <w:p>
            <w:pPr>
              <w:pStyle w:val="TableParagraph"/>
              <w:rPr>
                <w:sz w:val="26"/>
              </w:rPr>
            </w:pPr>
          </w:p>
          <w:p>
            <w:pPr>
              <w:pStyle w:val="TableParagraph"/>
              <w:spacing w:before="205" w:line="328" w:lineRule="exact"/>
              <w:ind w:left="158" w:right="159"/>
              <w:jc w:val="center"/>
              <w:rPr>
                <w:sz w:val="27"/>
              </w:rPr>
            </w:pPr>
            <w:r>
              <w:rPr>
                <w:sz w:val="27"/>
              </w:rPr>
              <w:t>70-90</w:t>
            </w:r>
          </w:p>
        </w:tc>
        <w:tc>
          <w:tcPr>
            <w:tcW w:w="1041" w:type="dxa"/>
          </w:tcPr>
          <w:p>
            <w:pPr>
              <w:pStyle w:val="TableParagraph"/>
              <w:rPr>
                <w:sz w:val="26"/>
              </w:rPr>
            </w:pPr>
          </w:p>
          <w:p>
            <w:pPr>
              <w:pStyle w:val="TableParagraph"/>
              <w:spacing w:before="205" w:line="328" w:lineRule="exact"/>
              <w:ind w:left="157" w:right="169"/>
              <w:jc w:val="center"/>
              <w:rPr>
                <w:sz w:val="27"/>
              </w:rPr>
            </w:pPr>
            <w:r>
              <w:rPr>
                <w:sz w:val="27"/>
              </w:rPr>
              <w:t>60-83</w:t>
            </w:r>
          </w:p>
        </w:tc>
        <w:tc>
          <w:tcPr>
            <w:tcW w:w="1073" w:type="dxa"/>
          </w:tcPr>
          <w:p>
            <w:pPr>
              <w:pStyle w:val="TableParagraph"/>
              <w:rPr>
                <w:sz w:val="26"/>
              </w:rPr>
            </w:pPr>
          </w:p>
          <w:p>
            <w:pPr>
              <w:pStyle w:val="TableParagraph"/>
              <w:spacing w:before="205" w:line="328" w:lineRule="exact"/>
              <w:ind w:right="209"/>
              <w:jc w:val="right"/>
              <w:rPr>
                <w:sz w:val="27"/>
              </w:rPr>
            </w:pPr>
            <w:r>
              <w:rPr>
                <w:sz w:val="27"/>
              </w:rPr>
              <w:t>51-76</w:t>
            </w:r>
          </w:p>
        </w:tc>
        <w:tc>
          <w:tcPr>
            <w:tcW w:w="1096" w:type="dxa"/>
          </w:tcPr>
          <w:p>
            <w:pPr>
              <w:pStyle w:val="TableParagraph"/>
              <w:rPr>
                <w:sz w:val="26"/>
              </w:rPr>
            </w:pPr>
          </w:p>
          <w:p>
            <w:pPr>
              <w:pStyle w:val="TableParagraph"/>
              <w:spacing w:before="205" w:line="328" w:lineRule="exact"/>
              <w:ind w:left="189" w:right="192"/>
              <w:jc w:val="center"/>
              <w:rPr>
                <w:sz w:val="27"/>
              </w:rPr>
            </w:pPr>
            <w:r>
              <w:rPr>
                <w:sz w:val="27"/>
              </w:rPr>
              <w:t>40-65</w:t>
            </w:r>
          </w:p>
        </w:tc>
        <w:tc>
          <w:tcPr>
            <w:tcW w:w="1096" w:type="dxa"/>
          </w:tcPr>
          <w:p>
            <w:pPr>
              <w:pStyle w:val="TableParagraph"/>
              <w:rPr>
                <w:sz w:val="26"/>
              </w:rPr>
            </w:pPr>
          </w:p>
          <w:p>
            <w:pPr>
              <w:pStyle w:val="TableParagraph"/>
              <w:spacing w:before="205" w:line="328" w:lineRule="exact"/>
              <w:ind w:right="209"/>
              <w:jc w:val="right"/>
              <w:rPr>
                <w:sz w:val="27"/>
              </w:rPr>
            </w:pPr>
            <w:r>
              <w:rPr>
                <w:sz w:val="27"/>
              </w:rPr>
              <w:t>24-52</w:t>
            </w:r>
          </w:p>
        </w:tc>
        <w:tc>
          <w:tcPr>
            <w:tcW w:w="1139" w:type="dxa"/>
          </w:tcPr>
          <w:p>
            <w:pPr>
              <w:pStyle w:val="TableParagraph"/>
              <w:rPr>
                <w:sz w:val="26"/>
              </w:rPr>
            </w:pPr>
          </w:p>
          <w:p>
            <w:pPr>
              <w:pStyle w:val="TableParagraph"/>
              <w:spacing w:before="205" w:line="328" w:lineRule="exact"/>
              <w:ind w:left="189" w:right="234"/>
              <w:jc w:val="center"/>
              <w:rPr>
                <w:sz w:val="27"/>
              </w:rPr>
            </w:pPr>
            <w:r>
              <w:rPr>
                <w:sz w:val="27"/>
              </w:rPr>
              <w:t>14-42</w:t>
            </w:r>
          </w:p>
        </w:tc>
        <w:tc>
          <w:tcPr>
            <w:tcW w:w="1202" w:type="dxa"/>
          </w:tcPr>
          <w:p>
            <w:pPr>
              <w:pStyle w:val="TableParagraph"/>
              <w:rPr>
                <w:sz w:val="26"/>
              </w:rPr>
            </w:pPr>
          </w:p>
          <w:p>
            <w:pPr>
              <w:pStyle w:val="TableParagraph"/>
              <w:spacing w:before="205" w:line="328" w:lineRule="exact"/>
              <w:ind w:left="235" w:right="252"/>
              <w:jc w:val="center"/>
              <w:rPr>
                <w:sz w:val="27"/>
              </w:rPr>
            </w:pPr>
            <w:r>
              <w:rPr>
                <w:sz w:val="27"/>
              </w:rPr>
              <w:t>10-33</w:t>
            </w:r>
          </w:p>
        </w:tc>
        <w:tc>
          <w:tcPr>
            <w:tcW w:w="1047" w:type="dxa"/>
          </w:tcPr>
          <w:p>
            <w:pPr>
              <w:pStyle w:val="TableParagraph"/>
              <w:rPr>
                <w:sz w:val="26"/>
              </w:rPr>
            </w:pPr>
          </w:p>
          <w:p>
            <w:pPr>
              <w:pStyle w:val="TableParagraph"/>
              <w:spacing w:before="205" w:line="328" w:lineRule="exact"/>
              <w:ind w:right="232"/>
              <w:jc w:val="right"/>
              <w:rPr>
                <w:sz w:val="27"/>
              </w:rPr>
            </w:pPr>
            <w:r>
              <w:rPr>
                <w:sz w:val="27"/>
              </w:rPr>
              <w:t>7-24</w:t>
            </w:r>
          </w:p>
        </w:tc>
        <w:tc>
          <w:tcPr>
            <w:tcW w:w="983" w:type="dxa"/>
          </w:tcPr>
          <w:p>
            <w:pPr>
              <w:pStyle w:val="TableParagraph"/>
              <w:rPr>
                <w:sz w:val="26"/>
              </w:rPr>
            </w:pPr>
          </w:p>
          <w:p>
            <w:pPr>
              <w:pStyle w:val="TableParagraph"/>
              <w:spacing w:before="205" w:line="328" w:lineRule="exact"/>
              <w:ind w:left="214" w:right="189"/>
              <w:jc w:val="center"/>
              <w:rPr>
                <w:sz w:val="27"/>
              </w:rPr>
            </w:pPr>
            <w:r>
              <w:rPr>
                <w:sz w:val="27"/>
              </w:rPr>
              <w:t>5-17</w:t>
            </w:r>
          </w:p>
        </w:tc>
        <w:tc>
          <w:tcPr>
            <w:tcW w:w="947" w:type="dxa"/>
          </w:tcPr>
          <w:p>
            <w:pPr>
              <w:pStyle w:val="TableParagraph"/>
              <w:rPr>
                <w:sz w:val="26"/>
              </w:rPr>
            </w:pPr>
          </w:p>
          <w:p>
            <w:pPr>
              <w:pStyle w:val="TableParagraph"/>
              <w:spacing w:before="205" w:line="328" w:lineRule="exact"/>
              <w:ind w:left="188" w:right="178"/>
              <w:jc w:val="center"/>
              <w:rPr>
                <w:sz w:val="27"/>
              </w:rPr>
            </w:pPr>
            <w:r>
              <w:rPr>
                <w:sz w:val="27"/>
              </w:rPr>
              <w:t>4-13</w:t>
            </w:r>
          </w:p>
        </w:tc>
        <w:tc>
          <w:tcPr>
            <w:tcW w:w="923" w:type="dxa"/>
          </w:tcPr>
          <w:p>
            <w:pPr>
              <w:pStyle w:val="TableParagraph"/>
              <w:rPr>
                <w:sz w:val="26"/>
              </w:rPr>
            </w:pPr>
          </w:p>
          <w:p>
            <w:pPr>
              <w:pStyle w:val="TableParagraph"/>
              <w:spacing w:before="205" w:line="328" w:lineRule="exact"/>
              <w:ind w:left="174" w:right="30"/>
              <w:jc w:val="center"/>
              <w:rPr>
                <w:sz w:val="27"/>
              </w:rPr>
            </w:pPr>
            <w:r>
              <w:rPr>
                <w:sz w:val="27"/>
              </w:rPr>
              <w:t>3-7</w:t>
            </w:r>
          </w:p>
        </w:tc>
      </w:tr>
      <w:tr>
        <w:tblPrEx>
          <w:tblW w:w="0" w:type="auto"/>
          <w:jc w:val="left"/>
          <w:tblInd w:w="253" w:type="dxa"/>
          <w:tblLayout w:type="fixed"/>
          <w:tblCellMar>
            <w:top w:w="0" w:type="dxa"/>
            <w:left w:w="0" w:type="dxa"/>
            <w:bottom w:w="0" w:type="dxa"/>
            <w:right w:w="0" w:type="dxa"/>
          </w:tblCellMar>
          <w:tblLook w:val="01E0"/>
        </w:tblPrEx>
        <w:trPr>
          <w:trHeight w:val="309"/>
          <w:jc w:val="left"/>
        </w:trPr>
        <w:tc>
          <w:tcPr>
            <w:tcW w:w="674" w:type="dxa"/>
          </w:tcPr>
          <w:p>
            <w:pPr>
              <w:pStyle w:val="TableParagraph"/>
              <w:spacing w:before="1" w:line="288" w:lineRule="exact"/>
              <w:ind w:left="50"/>
              <w:rPr>
                <w:sz w:val="27"/>
              </w:rPr>
            </w:pPr>
            <w:r>
              <w:rPr>
                <w:sz w:val="27"/>
              </w:rPr>
              <w:t>25C</w:t>
            </w:r>
          </w:p>
        </w:tc>
        <w:tc>
          <w:tcPr>
            <w:tcW w:w="934" w:type="dxa"/>
          </w:tcPr>
          <w:p>
            <w:pPr>
              <w:pStyle w:val="TableParagraph"/>
              <w:rPr>
                <w:rFonts w:ascii="Times New Roman"/>
                <w:sz w:val="22"/>
              </w:rPr>
            </w:pPr>
          </w:p>
        </w:tc>
        <w:tc>
          <w:tcPr>
            <w:tcW w:w="1165" w:type="dxa"/>
          </w:tcPr>
          <w:p>
            <w:pPr>
              <w:pStyle w:val="TableParagraph"/>
              <w:rPr>
                <w:rFonts w:ascii="Times New Roman"/>
                <w:sz w:val="22"/>
              </w:rPr>
            </w:pPr>
          </w:p>
        </w:tc>
        <w:tc>
          <w:tcPr>
            <w:tcW w:w="1033" w:type="dxa"/>
          </w:tcPr>
          <w:p>
            <w:pPr>
              <w:pStyle w:val="TableParagraph"/>
              <w:rPr>
                <w:rFonts w:ascii="Times New Roman"/>
                <w:sz w:val="22"/>
              </w:rPr>
            </w:pPr>
          </w:p>
        </w:tc>
        <w:tc>
          <w:tcPr>
            <w:tcW w:w="1041" w:type="dxa"/>
          </w:tcPr>
          <w:p>
            <w:pPr>
              <w:pStyle w:val="TableParagraph"/>
              <w:rPr>
                <w:rFonts w:ascii="Times New Roman"/>
                <w:sz w:val="22"/>
              </w:rPr>
            </w:pPr>
          </w:p>
        </w:tc>
        <w:tc>
          <w:tcPr>
            <w:tcW w:w="1073" w:type="dxa"/>
          </w:tcPr>
          <w:p>
            <w:pPr>
              <w:pStyle w:val="TableParagraph"/>
              <w:rPr>
                <w:rFonts w:ascii="Times New Roman"/>
                <w:sz w:val="22"/>
              </w:rPr>
            </w:pPr>
          </w:p>
        </w:tc>
        <w:tc>
          <w:tcPr>
            <w:tcW w:w="1096" w:type="dxa"/>
          </w:tcPr>
          <w:p>
            <w:pPr>
              <w:pStyle w:val="TableParagraph"/>
              <w:rPr>
                <w:rFonts w:ascii="Times New Roman"/>
                <w:sz w:val="22"/>
              </w:rPr>
            </w:pPr>
          </w:p>
        </w:tc>
        <w:tc>
          <w:tcPr>
            <w:tcW w:w="1096" w:type="dxa"/>
          </w:tcPr>
          <w:p>
            <w:pPr>
              <w:pStyle w:val="TableParagraph"/>
              <w:rPr>
                <w:rFonts w:ascii="Times New Roman"/>
                <w:sz w:val="22"/>
              </w:rPr>
            </w:pPr>
          </w:p>
        </w:tc>
        <w:tc>
          <w:tcPr>
            <w:tcW w:w="1139" w:type="dxa"/>
          </w:tcPr>
          <w:p>
            <w:pPr>
              <w:pStyle w:val="TableParagraph"/>
              <w:rPr>
                <w:rFonts w:ascii="Times New Roman"/>
                <w:sz w:val="22"/>
              </w:rPr>
            </w:pPr>
          </w:p>
        </w:tc>
        <w:tc>
          <w:tcPr>
            <w:tcW w:w="1202" w:type="dxa"/>
          </w:tcPr>
          <w:p>
            <w:pPr>
              <w:pStyle w:val="TableParagraph"/>
              <w:rPr>
                <w:rFonts w:ascii="Times New Roman"/>
                <w:sz w:val="22"/>
              </w:rPr>
            </w:pPr>
          </w:p>
        </w:tc>
        <w:tc>
          <w:tcPr>
            <w:tcW w:w="1047" w:type="dxa"/>
          </w:tcPr>
          <w:p>
            <w:pPr>
              <w:pStyle w:val="TableParagraph"/>
              <w:rPr>
                <w:rFonts w:ascii="Times New Roman"/>
                <w:sz w:val="22"/>
              </w:rPr>
            </w:pPr>
          </w:p>
        </w:tc>
        <w:tc>
          <w:tcPr>
            <w:tcW w:w="983" w:type="dxa"/>
          </w:tcPr>
          <w:p>
            <w:pPr>
              <w:pStyle w:val="TableParagraph"/>
              <w:rPr>
                <w:rFonts w:ascii="Times New Roman"/>
                <w:sz w:val="22"/>
              </w:rPr>
            </w:pPr>
          </w:p>
        </w:tc>
        <w:tc>
          <w:tcPr>
            <w:tcW w:w="947" w:type="dxa"/>
          </w:tcPr>
          <w:p>
            <w:pPr>
              <w:pStyle w:val="TableParagraph"/>
              <w:rPr>
                <w:rFonts w:ascii="Times New Roman"/>
                <w:sz w:val="22"/>
              </w:rPr>
            </w:pPr>
          </w:p>
        </w:tc>
        <w:tc>
          <w:tcPr>
            <w:tcW w:w="923" w:type="dxa"/>
          </w:tcPr>
          <w:p>
            <w:pPr>
              <w:pStyle w:val="TableParagraph"/>
              <w:rPr>
                <w:rFonts w:ascii="Times New Roman"/>
                <w:sz w:val="22"/>
              </w:rPr>
            </w:pPr>
          </w:p>
        </w:tc>
      </w:tr>
    </w:tbl>
    <w:p>
      <w:pPr>
        <w:pStyle w:val="BodyText"/>
        <w:spacing w:before="0"/>
        <w:ind w:left="0"/>
        <w:rPr>
          <w:sz w:val="20"/>
        </w:rPr>
      </w:pPr>
    </w:p>
    <w:p>
      <w:pPr>
        <w:pStyle w:val="BodyText"/>
        <w:spacing w:before="0"/>
        <w:ind w:left="0"/>
        <w:rPr>
          <w:sz w:val="20"/>
        </w:rPr>
      </w:pPr>
    </w:p>
    <w:p>
      <w:pPr>
        <w:pStyle w:val="BodyText"/>
        <w:spacing w:before="0"/>
        <w:ind w:left="0"/>
        <w:rPr>
          <w:sz w:val="23"/>
        </w:rPr>
      </w:pPr>
    </w:p>
    <w:p>
      <w:pPr>
        <w:pStyle w:val="ListParagraph"/>
        <w:numPr>
          <w:ilvl w:val="1"/>
          <w:numId w:val="14"/>
        </w:numPr>
        <w:tabs>
          <w:tab w:val="left" w:pos="1463"/>
        </w:tabs>
        <w:spacing w:before="50" w:after="0" w:line="364" w:lineRule="auto"/>
        <w:ind w:left="111" w:right="245" w:firstLine="720"/>
        <w:jc w:val="both"/>
        <w:rPr>
          <w:sz w:val="36"/>
        </w:rPr>
      </w:pPr>
      <w:r>
        <w:rPr>
          <w:sz w:val="36"/>
        </w:rPr>
        <w:t>目标配合比设计阶段：采用工程实际使用的材料确定矿料配合比，并计算各种材料</w:t>
      </w:r>
      <w:r>
        <w:rPr>
          <w:spacing w:val="-11"/>
          <w:sz w:val="36"/>
        </w:rPr>
        <w:t>的用量比例，通过马歇尔试验确定最佳沥青用量，并符合配合比设计技术标准和配合比设计</w:t>
      </w:r>
      <w:r>
        <w:rPr>
          <w:spacing w:val="-12"/>
          <w:sz w:val="36"/>
        </w:rPr>
        <w:t>检验要求，以此作为目标配合比，供拌和机确定各冷料仓的供料比例、进料速度以及试拌使</w:t>
      </w:r>
      <w:r>
        <w:rPr>
          <w:spacing w:val="2"/>
          <w:sz w:val="36"/>
        </w:rPr>
        <w:t xml:space="preserve">用。通过试验，最终选定试验段沥青混合料油石比为 </w:t>
      </w:r>
      <w:r>
        <w:rPr>
          <w:sz w:val="36"/>
        </w:rPr>
        <w:t>4%；</w:t>
      </w:r>
      <w:r>
        <w:rPr>
          <w:spacing w:val="3"/>
          <w:sz w:val="36"/>
        </w:rPr>
        <w:t>碎石</w:t>
      </w:r>
      <w:r>
        <w:rPr>
          <w:sz w:val="36"/>
        </w:rPr>
        <w:t>(22~30mm):</w:t>
      </w:r>
      <w:r>
        <w:rPr>
          <w:spacing w:val="3"/>
          <w:sz w:val="36"/>
        </w:rPr>
        <w:t>碎石</w:t>
      </w:r>
      <w:r>
        <w:rPr>
          <w:sz w:val="36"/>
        </w:rPr>
        <w:t>(11~22mm): 碎石(6~11mm):碎石(3~6mm):石屑(0~3mm):矿粉:水泥</w:t>
      </w:r>
      <w:r>
        <w:rPr>
          <w:spacing w:val="-5"/>
          <w:sz w:val="36"/>
        </w:rPr>
        <w:t>=15：35：13：8：27.5：0：1.5</w:t>
      </w:r>
      <w:r>
        <w:rPr>
          <w:spacing w:val="-2"/>
          <w:sz w:val="36"/>
        </w:rPr>
        <w:t>，此目标配合比供拌和机确定各冷料仓的供料比例、进料速度及试拌使用（试验数据详见附件</w:t>
      </w:r>
      <w:r>
        <w:rPr>
          <w:spacing w:val="-180"/>
          <w:sz w:val="36"/>
        </w:rPr>
        <w:t>）</w:t>
      </w:r>
      <w:r>
        <w:rPr>
          <w:sz w:val="36"/>
        </w:rPr>
        <w:t>。</w:t>
      </w:r>
    </w:p>
    <w:p>
      <w:pPr>
        <w:pStyle w:val="ListParagraph"/>
        <w:numPr>
          <w:ilvl w:val="1"/>
          <w:numId w:val="14"/>
        </w:numPr>
        <w:tabs>
          <w:tab w:val="left" w:pos="1463"/>
        </w:tabs>
        <w:spacing w:before="0" w:after="0" w:line="456" w:lineRule="exact"/>
        <w:ind w:left="1462" w:right="0" w:hanging="631"/>
        <w:jc w:val="left"/>
        <w:rPr>
          <w:sz w:val="36"/>
        </w:rPr>
      </w:pPr>
      <w:r>
        <w:rPr>
          <w:sz w:val="36"/>
        </w:rPr>
        <w:t>生产配合比设计阶段：</w:t>
      </w:r>
    </w:p>
    <w:p>
      <w:pPr>
        <w:pStyle w:val="BodyText"/>
        <w:spacing w:before="237" w:line="364" w:lineRule="auto"/>
        <w:ind w:right="245" w:firstLine="720"/>
        <w:jc w:val="both"/>
      </w:pPr>
      <w:r>
        <w:rPr>
          <w:spacing w:val="-10"/>
        </w:rPr>
        <w:t>对间歇式拌和机，在二次筛分后进入各热料仓的材料中取样进行筛分，以确定各热料仓</w:t>
      </w:r>
      <w:r>
        <w:rPr>
          <w:spacing w:val="-11"/>
        </w:rPr>
        <w:t>的材料比例，供拌和机控制室使用。同时反复调整冷料仓进料比例，使供料均衡，并取目标</w:t>
      </w:r>
      <w:r>
        <w:t>配合比设计的最佳沥青用量及最佳用量±0.3%</w:t>
      </w:r>
      <w:r>
        <w:rPr>
          <w:spacing w:val="-10"/>
        </w:rPr>
        <w:t>三个沥青用量马歇尔试验，确定生产配合比的最佳沥青用量。</w:t>
      </w:r>
    </w:p>
    <w:p>
      <w:pPr>
        <w:pStyle w:val="BodyText"/>
        <w:spacing w:before="1"/>
        <w:ind w:left="832"/>
      </w:pPr>
      <w:r>
        <w:t>沥青碎石混合料的马歇尔配合比试验必须满足下表的技术标准：</w:t>
      </w:r>
    </w:p>
    <w:p>
      <w:pPr>
        <w:spacing w:after="0"/>
        <w:sectPr>
          <w:footerReference w:type="default" r:id="rId16"/>
          <w:pgSz w:w="17860" w:h="25260"/>
          <w:pgMar w:top="1540" w:right="1340" w:bottom="1680" w:left="1760" w:header="0" w:footer="1438"/>
          <w:pgNumType w:start="6"/>
          <w:cols w:space="708"/>
        </w:sectPr>
      </w:pPr>
    </w:p>
    <w:p>
      <w:pPr>
        <w:pStyle w:val="BodyText"/>
        <w:spacing w:before="8" w:after="1"/>
        <w:ind w:left="0"/>
        <w:rPr>
          <w:sz w:val="16"/>
        </w:rPr>
      </w:pPr>
    </w:p>
    <w:tbl>
      <w:tblPr>
        <w:tblStyle w:val="TableNormal4"/>
        <w:tblW w:w="0" w:type="auto"/>
        <w:jc w:val="left"/>
        <w:tblInd w:w="1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68"/>
        <w:gridCol w:w="2894"/>
        <w:gridCol w:w="1886"/>
      </w:tblGrid>
      <w:tr>
        <w:tblPrEx>
          <w:tblW w:w="0" w:type="auto"/>
          <w:jc w:val="left"/>
          <w:tblInd w:w="1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71"/>
          <w:jc w:val="left"/>
        </w:trPr>
        <w:tc>
          <w:tcPr>
            <w:tcW w:w="3068" w:type="dxa"/>
          </w:tcPr>
          <w:p>
            <w:pPr>
              <w:pStyle w:val="TableParagraph"/>
              <w:spacing w:line="308" w:lineRule="exact"/>
              <w:ind w:left="50"/>
              <w:rPr>
                <w:sz w:val="27"/>
              </w:rPr>
            </w:pPr>
            <w:r>
              <w:rPr>
                <w:sz w:val="27"/>
              </w:rPr>
              <w:t>试验指标</w:t>
            </w:r>
          </w:p>
          <w:p>
            <w:pPr>
              <w:pStyle w:val="TableParagraph"/>
              <w:spacing w:before="3"/>
              <w:rPr>
                <w:sz w:val="34"/>
              </w:rPr>
            </w:pPr>
          </w:p>
          <w:p>
            <w:pPr>
              <w:pStyle w:val="TableParagraph"/>
              <w:spacing w:before="1"/>
              <w:ind w:left="50"/>
              <w:rPr>
                <w:sz w:val="27"/>
              </w:rPr>
            </w:pPr>
            <w:r>
              <w:rPr>
                <w:sz w:val="27"/>
              </w:rPr>
              <w:t>击实次数(双面)</w:t>
            </w:r>
          </w:p>
        </w:tc>
        <w:tc>
          <w:tcPr>
            <w:tcW w:w="2894" w:type="dxa"/>
          </w:tcPr>
          <w:p>
            <w:pPr>
              <w:pStyle w:val="TableParagraph"/>
              <w:spacing w:line="308" w:lineRule="exact"/>
              <w:ind w:left="1666"/>
              <w:rPr>
                <w:sz w:val="27"/>
              </w:rPr>
            </w:pPr>
            <w:r>
              <w:rPr>
                <w:sz w:val="27"/>
              </w:rPr>
              <w:t>单位</w:t>
            </w:r>
          </w:p>
          <w:p>
            <w:pPr>
              <w:pStyle w:val="TableParagraph"/>
              <w:spacing w:before="3"/>
              <w:rPr>
                <w:sz w:val="34"/>
              </w:rPr>
            </w:pPr>
          </w:p>
          <w:p>
            <w:pPr>
              <w:pStyle w:val="TableParagraph"/>
              <w:spacing w:before="1"/>
              <w:ind w:left="1666"/>
              <w:rPr>
                <w:sz w:val="27"/>
              </w:rPr>
            </w:pPr>
            <w:r>
              <w:rPr>
                <w:sz w:val="27"/>
              </w:rPr>
              <w:t>次</w:t>
            </w:r>
          </w:p>
        </w:tc>
        <w:tc>
          <w:tcPr>
            <w:tcW w:w="1886" w:type="dxa"/>
          </w:tcPr>
          <w:p>
            <w:pPr>
              <w:pStyle w:val="TableParagraph"/>
              <w:spacing w:line="308" w:lineRule="exact"/>
              <w:ind w:left="688"/>
              <w:rPr>
                <w:sz w:val="27"/>
              </w:rPr>
            </w:pPr>
            <w:r>
              <w:rPr>
                <w:sz w:val="27"/>
              </w:rPr>
              <w:t>AC-25C</w:t>
            </w:r>
          </w:p>
          <w:p>
            <w:pPr>
              <w:pStyle w:val="TableParagraph"/>
              <w:spacing w:before="3"/>
              <w:rPr>
                <w:sz w:val="34"/>
              </w:rPr>
            </w:pPr>
          </w:p>
          <w:p>
            <w:pPr>
              <w:pStyle w:val="TableParagraph"/>
              <w:spacing w:before="1"/>
              <w:ind w:left="688"/>
              <w:rPr>
                <w:sz w:val="27"/>
              </w:rPr>
            </w:pPr>
            <w:r>
              <w:rPr>
                <w:spacing w:val="-17"/>
                <w:sz w:val="27"/>
              </w:rPr>
              <w:t xml:space="preserve">双面各 </w:t>
            </w:r>
            <w:r>
              <w:rPr>
                <w:sz w:val="27"/>
              </w:rPr>
              <w:t>75</w:t>
            </w:r>
          </w:p>
        </w:tc>
      </w:tr>
      <w:tr>
        <w:tblPrEx>
          <w:tblW w:w="0" w:type="auto"/>
          <w:jc w:val="left"/>
          <w:tblInd w:w="1704" w:type="dxa"/>
          <w:tblLayout w:type="fixed"/>
          <w:tblCellMar>
            <w:top w:w="0" w:type="dxa"/>
            <w:left w:w="0" w:type="dxa"/>
            <w:bottom w:w="0" w:type="dxa"/>
            <w:right w:w="0" w:type="dxa"/>
          </w:tblCellMar>
          <w:tblLook w:val="01E0"/>
        </w:tblPrEx>
        <w:trPr>
          <w:trHeight w:val="702"/>
          <w:jc w:val="left"/>
        </w:trPr>
        <w:tc>
          <w:tcPr>
            <w:tcW w:w="3068" w:type="dxa"/>
          </w:tcPr>
          <w:p>
            <w:pPr>
              <w:pStyle w:val="TableParagraph"/>
              <w:spacing w:before="178"/>
              <w:ind w:left="50"/>
              <w:rPr>
                <w:sz w:val="27"/>
              </w:rPr>
            </w:pPr>
            <w:r>
              <w:rPr>
                <w:sz w:val="27"/>
              </w:rPr>
              <w:t>空隙率 VV</w:t>
            </w:r>
          </w:p>
        </w:tc>
        <w:tc>
          <w:tcPr>
            <w:tcW w:w="2894" w:type="dxa"/>
          </w:tcPr>
          <w:p>
            <w:pPr>
              <w:pStyle w:val="TableParagraph"/>
              <w:spacing w:before="178"/>
              <w:ind w:right="955"/>
              <w:jc w:val="right"/>
              <w:rPr>
                <w:sz w:val="27"/>
              </w:rPr>
            </w:pPr>
            <w:r>
              <w:rPr>
                <w:sz w:val="27"/>
              </w:rPr>
              <w:t>％</w:t>
            </w:r>
          </w:p>
        </w:tc>
        <w:tc>
          <w:tcPr>
            <w:tcW w:w="1886" w:type="dxa"/>
          </w:tcPr>
          <w:p>
            <w:pPr>
              <w:pStyle w:val="TableParagraph"/>
              <w:spacing w:before="178"/>
              <w:ind w:left="688"/>
              <w:rPr>
                <w:sz w:val="27"/>
              </w:rPr>
            </w:pPr>
            <w:r>
              <w:rPr>
                <w:sz w:val="27"/>
              </w:rPr>
              <w:t>3-6</w:t>
            </w:r>
          </w:p>
        </w:tc>
      </w:tr>
      <w:tr>
        <w:tblPrEx>
          <w:tblW w:w="0" w:type="auto"/>
          <w:jc w:val="left"/>
          <w:tblInd w:w="1704" w:type="dxa"/>
          <w:tblLayout w:type="fixed"/>
          <w:tblCellMar>
            <w:top w:w="0" w:type="dxa"/>
            <w:left w:w="0" w:type="dxa"/>
            <w:bottom w:w="0" w:type="dxa"/>
            <w:right w:w="0" w:type="dxa"/>
          </w:tblCellMar>
          <w:tblLook w:val="01E0"/>
        </w:tblPrEx>
        <w:trPr>
          <w:trHeight w:val="703"/>
          <w:jc w:val="left"/>
        </w:trPr>
        <w:tc>
          <w:tcPr>
            <w:tcW w:w="3068" w:type="dxa"/>
          </w:tcPr>
          <w:p>
            <w:pPr>
              <w:pStyle w:val="TableParagraph"/>
              <w:spacing w:before="178"/>
              <w:ind w:left="50"/>
              <w:rPr>
                <w:sz w:val="27"/>
              </w:rPr>
            </w:pPr>
            <w:r>
              <w:rPr>
                <w:sz w:val="27"/>
              </w:rPr>
              <w:t>稳定度</w:t>
            </w:r>
          </w:p>
        </w:tc>
        <w:tc>
          <w:tcPr>
            <w:tcW w:w="2894" w:type="dxa"/>
          </w:tcPr>
          <w:p>
            <w:pPr>
              <w:pStyle w:val="TableParagraph"/>
              <w:spacing w:before="178"/>
              <w:ind w:right="955"/>
              <w:jc w:val="right"/>
              <w:rPr>
                <w:sz w:val="27"/>
              </w:rPr>
            </w:pPr>
            <w:r>
              <w:rPr>
                <w:sz w:val="27"/>
              </w:rPr>
              <w:t>kN</w:t>
            </w:r>
          </w:p>
        </w:tc>
        <w:tc>
          <w:tcPr>
            <w:tcW w:w="1886" w:type="dxa"/>
          </w:tcPr>
          <w:p>
            <w:pPr>
              <w:pStyle w:val="TableParagraph"/>
              <w:spacing w:before="178"/>
              <w:ind w:left="688"/>
              <w:rPr>
                <w:sz w:val="27"/>
              </w:rPr>
            </w:pPr>
            <w:r>
              <w:rPr>
                <w:sz w:val="27"/>
              </w:rPr>
              <w:t>≥8</w:t>
            </w:r>
          </w:p>
        </w:tc>
      </w:tr>
      <w:tr>
        <w:tblPrEx>
          <w:tblW w:w="0" w:type="auto"/>
          <w:jc w:val="left"/>
          <w:tblInd w:w="1704" w:type="dxa"/>
          <w:tblLayout w:type="fixed"/>
          <w:tblCellMar>
            <w:top w:w="0" w:type="dxa"/>
            <w:left w:w="0" w:type="dxa"/>
            <w:bottom w:w="0" w:type="dxa"/>
            <w:right w:w="0" w:type="dxa"/>
          </w:tblCellMar>
          <w:tblLook w:val="01E0"/>
        </w:tblPrEx>
        <w:trPr>
          <w:trHeight w:val="703"/>
          <w:jc w:val="left"/>
        </w:trPr>
        <w:tc>
          <w:tcPr>
            <w:tcW w:w="3068" w:type="dxa"/>
          </w:tcPr>
          <w:p>
            <w:pPr>
              <w:pStyle w:val="TableParagraph"/>
              <w:spacing w:before="180"/>
              <w:ind w:left="50"/>
              <w:rPr>
                <w:sz w:val="27"/>
              </w:rPr>
            </w:pPr>
            <w:r>
              <w:rPr>
                <w:sz w:val="27"/>
              </w:rPr>
              <w:t>流值</w:t>
            </w:r>
          </w:p>
        </w:tc>
        <w:tc>
          <w:tcPr>
            <w:tcW w:w="2894" w:type="dxa"/>
          </w:tcPr>
          <w:p>
            <w:pPr>
              <w:pStyle w:val="TableParagraph"/>
              <w:spacing w:before="180"/>
              <w:ind w:left="1106" w:right="1072"/>
              <w:jc w:val="center"/>
              <w:rPr>
                <w:sz w:val="27"/>
              </w:rPr>
            </w:pPr>
            <w:r>
              <w:rPr>
                <w:sz w:val="27"/>
              </w:rPr>
              <w:t>0.1mm</w:t>
            </w:r>
          </w:p>
        </w:tc>
        <w:tc>
          <w:tcPr>
            <w:tcW w:w="1886" w:type="dxa"/>
          </w:tcPr>
          <w:p>
            <w:pPr>
              <w:pStyle w:val="TableParagraph"/>
              <w:spacing w:before="180"/>
              <w:ind w:left="688"/>
              <w:rPr>
                <w:sz w:val="27"/>
              </w:rPr>
            </w:pPr>
            <w:r>
              <w:rPr>
                <w:sz w:val="27"/>
              </w:rPr>
              <w:t>15-40</w:t>
            </w:r>
          </w:p>
        </w:tc>
      </w:tr>
      <w:tr>
        <w:tblPrEx>
          <w:tblW w:w="0" w:type="auto"/>
          <w:jc w:val="left"/>
          <w:tblInd w:w="1704" w:type="dxa"/>
          <w:tblLayout w:type="fixed"/>
          <w:tblCellMar>
            <w:top w:w="0" w:type="dxa"/>
            <w:left w:w="0" w:type="dxa"/>
            <w:bottom w:w="0" w:type="dxa"/>
            <w:right w:w="0" w:type="dxa"/>
          </w:tblCellMar>
          <w:tblLook w:val="01E0"/>
        </w:tblPrEx>
        <w:trPr>
          <w:trHeight w:val="486"/>
          <w:jc w:val="left"/>
        </w:trPr>
        <w:tc>
          <w:tcPr>
            <w:tcW w:w="3068" w:type="dxa"/>
          </w:tcPr>
          <w:p>
            <w:pPr>
              <w:pStyle w:val="TableParagraph"/>
              <w:spacing w:before="178" w:line="288" w:lineRule="exact"/>
              <w:ind w:left="50"/>
              <w:rPr>
                <w:sz w:val="27"/>
              </w:rPr>
            </w:pPr>
            <w:r>
              <w:rPr>
                <w:sz w:val="27"/>
              </w:rPr>
              <w:t>沥青饱和度</w:t>
            </w:r>
          </w:p>
        </w:tc>
        <w:tc>
          <w:tcPr>
            <w:tcW w:w="2894" w:type="dxa"/>
          </w:tcPr>
          <w:p>
            <w:pPr>
              <w:pStyle w:val="TableParagraph"/>
              <w:spacing w:before="178" w:line="288" w:lineRule="exact"/>
              <w:ind w:right="955"/>
              <w:jc w:val="right"/>
              <w:rPr>
                <w:sz w:val="27"/>
              </w:rPr>
            </w:pPr>
            <w:r>
              <w:rPr>
                <w:sz w:val="27"/>
              </w:rPr>
              <w:t>％</w:t>
            </w:r>
          </w:p>
        </w:tc>
        <w:tc>
          <w:tcPr>
            <w:tcW w:w="1886" w:type="dxa"/>
          </w:tcPr>
          <w:p>
            <w:pPr>
              <w:pStyle w:val="TableParagraph"/>
              <w:spacing w:before="178" w:line="288" w:lineRule="exact"/>
              <w:ind w:left="688"/>
              <w:rPr>
                <w:sz w:val="27"/>
              </w:rPr>
            </w:pPr>
            <w:r>
              <w:rPr>
                <w:sz w:val="27"/>
              </w:rPr>
              <w:t>65-75</w:t>
            </w:r>
          </w:p>
        </w:tc>
      </w:tr>
    </w:tbl>
    <w:p>
      <w:pPr>
        <w:pStyle w:val="BodyText"/>
        <w:spacing w:before="0"/>
        <w:ind w:left="0"/>
        <w:rPr>
          <w:sz w:val="9"/>
        </w:rPr>
      </w:pPr>
    </w:p>
    <w:p>
      <w:pPr>
        <w:pStyle w:val="BodyText"/>
        <w:spacing w:before="50" w:line="364" w:lineRule="auto"/>
        <w:ind w:right="354" w:firstLine="720"/>
        <w:jc w:val="both"/>
      </w:pPr>
      <w:r>
        <w:drawing>
          <wp:anchor distT="0" distB="0" distL="0" distR="0" simplePos="0" relativeHeight="251664384" behindDoc="1" locked="0" layoutInCell="1" allowOverlap="1">
            <wp:simplePos x="0" y="0"/>
            <wp:positionH relativeFrom="page">
              <wp:posOffset>1765300</wp:posOffset>
            </wp:positionH>
            <wp:positionV relativeFrom="paragraph">
              <wp:posOffset>-2663317</wp:posOffset>
            </wp:positionV>
            <wp:extent cx="7904987" cy="2698337"/>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17" cstate="print"/>
                    <a:stretch>
                      <a:fillRect/>
                    </a:stretch>
                  </pic:blipFill>
                  <pic:spPr>
                    <a:xfrm>
                      <a:off x="0" y="0"/>
                      <a:ext cx="7904987" cy="2698337"/>
                    </a:xfrm>
                    <a:prstGeom prst="rect">
                      <a:avLst/>
                    </a:prstGeom>
                  </pic:spPr>
                </pic:pic>
              </a:graphicData>
            </a:graphic>
          </wp:anchor>
        </w:drawing>
      </w:r>
      <w:r>
        <w:t>经平行试验验证，AC-25C</w:t>
      </w:r>
      <w:r>
        <w:rPr>
          <w:spacing w:val="-20"/>
        </w:rPr>
        <w:t xml:space="preserve"> 配合比为 </w:t>
      </w:r>
      <w:r>
        <w:t>5#仓碎石：4#仓碎石碎石：3#仓碎石碎石：2#</w:t>
      </w:r>
      <w:r>
        <w:rPr>
          <w:spacing w:val="-7"/>
        </w:rPr>
        <w:t>仓碎</w:t>
      </w:r>
      <w:r>
        <w:t>石碎石：</w:t>
      </w:r>
      <w:r>
        <w:rPr>
          <w:spacing w:val="2"/>
        </w:rPr>
        <w:t>1</w:t>
      </w:r>
      <w:r>
        <w:rPr>
          <w:spacing w:val="1"/>
        </w:rPr>
        <w:t>#仓石屑：矿粉：水泥</w:t>
      </w:r>
      <w:r>
        <w:t>=16：28：16：7：29：2：2，</w:t>
      </w:r>
      <w:r>
        <w:rPr>
          <w:spacing w:val="4"/>
        </w:rPr>
        <w:t xml:space="preserve">油石比确定为 </w:t>
      </w:r>
      <w:r>
        <w:t>4.1%（试验数据详见附件</w:t>
      </w:r>
      <w:r>
        <w:rPr>
          <w:spacing w:val="-180"/>
        </w:rPr>
        <w:t>）</w:t>
      </w:r>
      <w:r>
        <w:t>。</w:t>
      </w:r>
    </w:p>
    <w:p>
      <w:pPr>
        <w:pStyle w:val="ListParagraph"/>
        <w:numPr>
          <w:ilvl w:val="1"/>
          <w:numId w:val="14"/>
        </w:numPr>
        <w:tabs>
          <w:tab w:val="left" w:pos="1463"/>
        </w:tabs>
        <w:spacing w:before="0" w:after="0" w:line="240" w:lineRule="auto"/>
        <w:ind w:left="1462" w:right="0" w:hanging="631"/>
        <w:jc w:val="left"/>
        <w:rPr>
          <w:sz w:val="36"/>
        </w:rPr>
      </w:pPr>
      <w:r>
        <w:rPr>
          <w:sz w:val="36"/>
        </w:rPr>
        <w:t>生产配合比验证阶段：</w:t>
      </w:r>
    </w:p>
    <w:p>
      <w:pPr>
        <w:pStyle w:val="BodyText"/>
        <w:spacing w:before="237" w:line="364" w:lineRule="auto"/>
        <w:ind w:right="350" w:firstLine="720"/>
        <w:jc w:val="both"/>
      </w:pPr>
      <w:r>
        <w:rPr>
          <w:spacing w:val="-7"/>
        </w:rPr>
        <w:t>拌和机采用生产配合比进行试拌，通过铺筑试验路段，并用拌和的沥青混合料及路上钻</w:t>
      </w:r>
      <w:r>
        <w:rPr>
          <w:spacing w:val="-13"/>
        </w:rPr>
        <w:t>取的芯样进行马歇尔试验检验，由此而确定生产用的标准配合比。标准配合比作为生产上控</w:t>
      </w:r>
      <w:r>
        <w:rPr>
          <w:spacing w:val="-10"/>
        </w:rPr>
        <w:t>制的依据和质量检验标准，要求矿料级配至少包括</w:t>
      </w:r>
      <w:r>
        <w:t>0.075mm</w:t>
      </w:r>
      <w:r>
        <w:rPr>
          <w:spacing w:val="-37"/>
        </w:rPr>
        <w:t>、</w:t>
      </w:r>
      <w:r>
        <w:t>2.36mm</w:t>
      </w:r>
      <w:r>
        <w:rPr>
          <w:spacing w:val="-36"/>
        </w:rPr>
        <w:t>、</w:t>
      </w:r>
      <w:r>
        <w:t>4.75mm</w:t>
      </w:r>
      <w:r>
        <w:rPr>
          <w:spacing w:val="-16"/>
        </w:rPr>
        <w:t xml:space="preserve"> 及公称最大粒</w:t>
      </w:r>
      <w:r>
        <w:rPr>
          <w:spacing w:val="-2"/>
        </w:rPr>
        <w:t xml:space="preserve">径筛孔的通过率接近优选的工程设计级配范围的中值，并避免在 </w:t>
      </w:r>
      <w:r>
        <w:t>0.3mm～0.6mm</w:t>
      </w:r>
      <w:r>
        <w:rPr>
          <w:spacing w:val="-10"/>
        </w:rPr>
        <w:t xml:space="preserve"> 处出现“驼</w:t>
      </w:r>
      <w:r>
        <w:rPr>
          <w:spacing w:val="-15"/>
        </w:rPr>
        <w:t>峰”，油石比与设计值的允许误差的±</w:t>
      </w:r>
      <w:r>
        <w:t>0.3%。</w:t>
      </w:r>
    </w:p>
    <w:p>
      <w:pPr>
        <w:pStyle w:val="ListParagraph"/>
        <w:numPr>
          <w:ilvl w:val="2"/>
          <w:numId w:val="13"/>
        </w:numPr>
        <w:tabs>
          <w:tab w:val="left" w:pos="1823"/>
        </w:tabs>
        <w:spacing w:before="0" w:after="0" w:line="459" w:lineRule="exact"/>
        <w:ind w:left="1822" w:right="0" w:hanging="991"/>
        <w:jc w:val="left"/>
        <w:rPr>
          <w:sz w:val="36"/>
        </w:rPr>
      </w:pPr>
      <w:r>
        <w:rPr>
          <w:sz w:val="36"/>
        </w:rPr>
        <w:t>测量放样</w:t>
      </w:r>
    </w:p>
    <w:p>
      <w:pPr>
        <w:pStyle w:val="ListParagraph"/>
        <w:numPr>
          <w:ilvl w:val="1"/>
          <w:numId w:val="12"/>
        </w:numPr>
        <w:tabs>
          <w:tab w:val="left" w:pos="1463"/>
        </w:tabs>
        <w:spacing w:before="241" w:after="0" w:line="362" w:lineRule="auto"/>
        <w:ind w:left="111" w:right="177" w:firstLine="720"/>
        <w:jc w:val="both"/>
        <w:rPr>
          <w:sz w:val="36"/>
        </w:rPr>
      </w:pPr>
      <w:r>
        <w:rPr>
          <w:spacing w:val="-8"/>
          <w:sz w:val="36"/>
        </w:rPr>
        <w:t xml:space="preserve">在验收合格的上基层上进行控制桩的放样并施测标高，控制桩间距为：直线段 </w:t>
      </w:r>
      <w:r>
        <w:rPr>
          <w:spacing w:val="-4"/>
          <w:sz w:val="36"/>
        </w:rPr>
        <w:t xml:space="preserve">10m， </w:t>
      </w:r>
      <w:r>
        <w:rPr>
          <w:spacing w:val="-23"/>
          <w:sz w:val="36"/>
        </w:rPr>
        <w:t xml:space="preserve">曲线段 </w:t>
      </w:r>
      <w:r>
        <w:rPr>
          <w:sz w:val="36"/>
        </w:rPr>
        <w:t>5m。沿路面中心线和四分之一路面宽度处设置样桩，标出混合料松铺厚度。</w:t>
      </w:r>
    </w:p>
    <w:p>
      <w:pPr>
        <w:pStyle w:val="ListParagraph"/>
        <w:numPr>
          <w:ilvl w:val="1"/>
          <w:numId w:val="12"/>
        </w:numPr>
        <w:tabs>
          <w:tab w:val="left" w:pos="1463"/>
        </w:tabs>
        <w:spacing w:before="8" w:after="0" w:line="364" w:lineRule="auto"/>
        <w:ind w:left="111" w:right="336" w:firstLine="720"/>
        <w:jc w:val="both"/>
        <w:rPr>
          <w:sz w:val="36"/>
        </w:rPr>
      </w:pPr>
      <w:r>
        <w:rPr>
          <w:spacing w:val="-1"/>
          <w:sz w:val="36"/>
        </w:rPr>
        <w:t>基准线材料及安装：采用自动调平摊铺机时，应放出引导摊铺机运行走向和标高的</w:t>
      </w:r>
      <w:r>
        <w:rPr>
          <w:spacing w:val="-2"/>
          <w:sz w:val="36"/>
        </w:rPr>
        <w:t>控制基准线。</w:t>
      </w:r>
      <w:r>
        <w:rPr>
          <w:sz w:val="36"/>
        </w:rPr>
        <w:t>AC-25C</w:t>
      </w:r>
      <w:r>
        <w:rPr>
          <w:spacing w:val="-6"/>
          <w:sz w:val="36"/>
        </w:rPr>
        <w:t xml:space="preserve"> 沥青混凝土下面层采用挂线方法施工，选用</w:t>
      </w:r>
      <w:r>
        <w:rPr>
          <w:sz w:val="36"/>
        </w:rPr>
        <w:t>F2～F3</w:t>
      </w:r>
      <w:r>
        <w:rPr>
          <w:spacing w:val="-12"/>
          <w:sz w:val="36"/>
        </w:rPr>
        <w:t xml:space="preserve"> 的带油钢丝绳作为</w:t>
      </w:r>
      <w:r>
        <w:rPr>
          <w:spacing w:val="-19"/>
          <w:sz w:val="36"/>
        </w:rPr>
        <w:t xml:space="preserve">导向基准，要求能够承受 </w:t>
      </w:r>
      <w:r>
        <w:rPr>
          <w:sz w:val="36"/>
        </w:rPr>
        <w:t>1000N</w:t>
      </w:r>
      <w:r>
        <w:rPr>
          <w:spacing w:val="-16"/>
          <w:sz w:val="36"/>
        </w:rPr>
        <w:t xml:space="preserve"> 以上的拉力；基准线桩采用高约 </w:t>
      </w:r>
      <w:r>
        <w:rPr>
          <w:sz w:val="36"/>
        </w:rPr>
        <w:t>60cm，</w:t>
      </w:r>
      <w:r>
        <w:rPr>
          <w:spacing w:val="-25"/>
          <w:sz w:val="36"/>
        </w:rPr>
        <w:t xml:space="preserve">直径约 </w:t>
      </w:r>
      <w:r>
        <w:rPr>
          <w:sz w:val="36"/>
        </w:rPr>
        <w:t>15mm</w:t>
      </w:r>
      <w:r>
        <w:rPr>
          <w:spacing w:val="-23"/>
          <w:sz w:val="36"/>
        </w:rPr>
        <w:t xml:space="preserve"> 的圆钢</w:t>
      </w:r>
      <w:r>
        <w:rPr>
          <w:spacing w:val="-25"/>
          <w:sz w:val="36"/>
        </w:rPr>
        <w:t xml:space="preserve">筋，下部打尖，便于打入下承层；并且每 </w:t>
      </w:r>
      <w:r>
        <w:rPr>
          <w:sz w:val="36"/>
        </w:rPr>
        <w:t>5m</w:t>
      </w:r>
      <w:r>
        <w:rPr>
          <w:spacing w:val="-8"/>
          <w:sz w:val="36"/>
        </w:rPr>
        <w:t xml:space="preserve"> 设一支承柱；避免因钢丝绳本身重量或支承间</w:t>
      </w:r>
      <w:r>
        <w:rPr>
          <w:spacing w:val="-14"/>
          <w:sz w:val="36"/>
        </w:rPr>
        <w:t>距太大造成基准线有微量挠度，此挠度反映到高度传感器上，将使摊铺机在纵向长度上铺出波浪式的路面。</w:t>
      </w:r>
    </w:p>
    <w:p>
      <w:pPr>
        <w:pStyle w:val="ListParagraph"/>
        <w:numPr>
          <w:ilvl w:val="2"/>
          <w:numId w:val="13"/>
        </w:numPr>
        <w:tabs>
          <w:tab w:val="left" w:pos="1823"/>
        </w:tabs>
        <w:spacing w:before="0" w:after="0" w:line="457" w:lineRule="exact"/>
        <w:ind w:left="1822" w:right="0" w:hanging="991"/>
        <w:jc w:val="left"/>
        <w:rPr>
          <w:sz w:val="36"/>
        </w:rPr>
      </w:pPr>
      <w:r>
        <w:rPr>
          <w:sz w:val="36"/>
        </w:rPr>
        <w:t>沥青混合料拌制</w:t>
      </w:r>
    </w:p>
    <w:p>
      <w:pPr>
        <w:pStyle w:val="ListParagraph"/>
        <w:numPr>
          <w:ilvl w:val="1"/>
          <w:numId w:val="11"/>
        </w:numPr>
        <w:tabs>
          <w:tab w:val="left" w:pos="1463"/>
        </w:tabs>
        <w:spacing w:before="237" w:after="0" w:line="240" w:lineRule="auto"/>
        <w:ind w:left="1462" w:right="0" w:hanging="631"/>
        <w:jc w:val="left"/>
        <w:rPr>
          <w:sz w:val="36"/>
        </w:rPr>
      </w:pPr>
      <w:r>
        <w:rPr>
          <w:sz w:val="36"/>
        </w:rPr>
        <w:t>沥青混合料拌和楼设置</w:t>
      </w:r>
    </w:p>
    <w:p>
      <w:pPr>
        <w:pStyle w:val="BodyText"/>
        <w:spacing w:line="364" w:lineRule="auto"/>
        <w:ind w:right="244" w:firstLine="720"/>
        <w:jc w:val="both"/>
      </w:pPr>
      <w:r>
        <w:rPr>
          <w:spacing w:val="-1"/>
        </w:rPr>
        <w:t>拌和楼设置在古水连接线附近。拌和楼的设置除符合国家有关环境保护、消防、安全等规定外，具有良好的排水设施，可靠的电力供应，足够的材料堆放场地及配备实验室；拌和</w:t>
      </w:r>
      <w:r>
        <w:rPr>
          <w:spacing w:val="-24"/>
        </w:rPr>
        <w:t xml:space="preserve">楼设置有防止矿粉飞扬、散失的密封性能和除尘设备。沥青混合料的拌制采用 </w:t>
      </w:r>
      <w:r>
        <w:t>1</w:t>
      </w:r>
      <w:r>
        <w:rPr>
          <w:spacing w:val="-5"/>
        </w:rPr>
        <w:t xml:space="preserve"> 座西筑</w:t>
      </w:r>
      <w:r>
        <w:t>J4000 沥青拌和站，设备性能良好。特殊工种人员全部进行了岗前培训，持证上岗。</w:t>
      </w:r>
    </w:p>
    <w:p>
      <w:pPr>
        <w:pStyle w:val="BodyText"/>
        <w:spacing w:before="0" w:line="457" w:lineRule="exact"/>
        <w:ind w:left="832"/>
        <w:jc w:val="both"/>
      </w:pPr>
      <w:r>
        <w:rPr>
          <w:spacing w:val="-31"/>
        </w:rPr>
        <w:t xml:space="preserve">西筑 </w:t>
      </w:r>
      <w:r>
        <w:t>J4000</w:t>
      </w:r>
      <w:r>
        <w:rPr>
          <w:spacing w:val="-19"/>
        </w:rPr>
        <w:t xml:space="preserve"> 沥青拌和楼热料仓有 </w:t>
      </w:r>
      <w:r>
        <w:t>5</w:t>
      </w:r>
      <w:r>
        <w:rPr>
          <w:spacing w:val="-16"/>
        </w:rPr>
        <w:t xml:space="preserve"> 个，均配备电子重量传感器，能准确控制材料数量和</w:t>
      </w:r>
    </w:p>
    <w:p>
      <w:pPr>
        <w:spacing w:after="0" w:line="457" w:lineRule="exact"/>
        <w:jc w:val="both"/>
        <w:sectPr>
          <w:footerReference w:type="default" r:id="rId18"/>
          <w:pgSz w:w="17860" w:h="25260"/>
          <w:pgMar w:top="1540" w:right="1340" w:bottom="1680" w:left="1760" w:header="0" w:footer="1438"/>
          <w:pgNumType w:start="7"/>
          <w:cols w:space="708"/>
        </w:sectPr>
      </w:pPr>
    </w:p>
    <w:p>
      <w:pPr>
        <w:pStyle w:val="BodyText"/>
        <w:spacing w:before="25"/>
      </w:pPr>
      <w:r>
        <w:t>温度。电子称在使用前经过计量局标定；</w:t>
      </w:r>
    </w:p>
    <w:p>
      <w:pPr>
        <w:pStyle w:val="BodyText"/>
        <w:spacing w:before="238" w:line="364" w:lineRule="auto"/>
        <w:ind w:right="361" w:firstLine="720"/>
      </w:pPr>
      <w:r>
        <w:rPr>
          <w:spacing w:val="-9"/>
        </w:rPr>
        <w:t>集尘装置具有二次除尘设备，能够收集全部或部分粉尘，从而不让有害粉尘逸散到空气</w:t>
      </w:r>
      <w:r>
        <w:t>中去；</w:t>
      </w:r>
    </w:p>
    <w:p>
      <w:pPr>
        <w:pStyle w:val="BodyText"/>
        <w:spacing w:before="0" w:line="364" w:lineRule="auto"/>
        <w:ind w:right="244" w:firstLine="720"/>
      </w:pPr>
      <w:r>
        <w:t>混合料拌和机由计算机控制，能逐盘打印集料、沥青的加热温度，混合料的拌和温度， 材料用量和每盘混合料的重量等。</w:t>
      </w:r>
    </w:p>
    <w:p>
      <w:pPr>
        <w:pStyle w:val="ListParagraph"/>
        <w:numPr>
          <w:ilvl w:val="1"/>
          <w:numId w:val="11"/>
        </w:numPr>
        <w:tabs>
          <w:tab w:val="left" w:pos="1463"/>
        </w:tabs>
        <w:spacing w:before="0" w:after="0" w:line="459" w:lineRule="exact"/>
        <w:ind w:left="1462" w:right="0" w:hanging="631"/>
        <w:jc w:val="left"/>
        <w:rPr>
          <w:sz w:val="36"/>
        </w:rPr>
      </w:pPr>
      <w:r>
        <w:rPr>
          <w:sz w:val="36"/>
        </w:rPr>
        <w:t>沥青混合料的拌制</w:t>
      </w:r>
    </w:p>
    <w:p>
      <w:pPr>
        <w:pStyle w:val="BodyText"/>
        <w:spacing w:before="239" w:line="362" w:lineRule="auto"/>
        <w:ind w:right="356" w:firstLine="720"/>
      </w:pPr>
      <w:r>
        <w:rPr>
          <w:spacing w:val="-6"/>
        </w:rPr>
        <w:t>沥青混合料的拌和质量是影响沥青路面质量的一个重要环节。在混合料拌和过程中从混</w:t>
      </w:r>
      <w:r>
        <w:t>合料级配、沥青用量、拌和温度和时间等进行全方位的控制，以提高混合料的摊铺效果。</w:t>
      </w:r>
    </w:p>
    <w:p>
      <w:pPr>
        <w:pStyle w:val="BodyText"/>
        <w:spacing w:before="7" w:line="364" w:lineRule="auto"/>
        <w:ind w:right="135" w:firstLine="720"/>
      </w:pPr>
      <w:r>
        <w:t>沥青混合料的拌和采用间歇式拌和机拌和,拌和机逐盘打印沥青及与各种矿料的用量及</w:t>
      </w:r>
      <w:r>
        <w:rPr>
          <w:spacing w:val="-11"/>
        </w:rPr>
        <w:t>拌和温度。沥青材料采用导热油加热，沥青与矿料的加热温度调节到能使拌和的沥青混合料</w:t>
      </w:r>
      <w:r>
        <w:rPr>
          <w:spacing w:val="-20"/>
        </w:rPr>
        <w:t>出厂温度符合《公路沥青路面施工技术规范》</w:t>
      </w:r>
      <w:r>
        <w:t>（JTG F40-2004）</w:t>
      </w:r>
      <w:r>
        <w:rPr>
          <w:spacing w:val="-29"/>
        </w:rPr>
        <w:t xml:space="preserve">表 </w:t>
      </w:r>
      <w:r>
        <w:t>5.2.2-2</w:t>
      </w:r>
      <w:r>
        <w:rPr>
          <w:spacing w:val="-8"/>
        </w:rPr>
        <w:t xml:space="preserve"> 的要求。施工过</w:t>
      </w:r>
      <w:r>
        <w:rPr>
          <w:spacing w:val="-7"/>
        </w:rPr>
        <w:t>程中，特别注意混合料温度不稳定。由于沥青拌和楼在开机的</w:t>
      </w:r>
      <w:r>
        <w:t>20</w:t>
      </w:r>
      <w:r>
        <w:rPr>
          <w:spacing w:val="-11"/>
        </w:rPr>
        <w:t xml:space="preserve"> 分钟左右时间内，热料仓、</w:t>
      </w:r>
      <w:r>
        <w:rPr>
          <w:spacing w:val="-6"/>
        </w:rPr>
        <w:t>拌和筒的加热拌制温度由于导热过程，而使沥青混合料拌和温度没有进入稳定状态，外表显示温度虽已达到要求值，但内在温度还不够，此时出料后降温较快，摊铺时温度可能达不到要求。拌和前将集料（包括矿粉）充分地烘干，每种规格的集料、矿粉和沥青严格按要求的配合比进行配料。</w:t>
      </w:r>
    </w:p>
    <w:p>
      <w:pPr>
        <w:pStyle w:val="ListParagraph"/>
        <w:numPr>
          <w:ilvl w:val="1"/>
          <w:numId w:val="11"/>
        </w:numPr>
        <w:tabs>
          <w:tab w:val="left" w:pos="1463"/>
        </w:tabs>
        <w:spacing w:before="0" w:after="0" w:line="455" w:lineRule="exact"/>
        <w:ind w:left="1462" w:right="0" w:hanging="631"/>
        <w:jc w:val="left"/>
        <w:rPr>
          <w:sz w:val="36"/>
        </w:rPr>
      </w:pPr>
      <w:r>
        <w:rPr>
          <w:sz w:val="36"/>
        </w:rPr>
        <w:t>沥青混合料的拌制时间和要求</w:t>
      </w:r>
    </w:p>
    <w:p>
      <w:pPr>
        <w:pStyle w:val="BodyText"/>
        <w:spacing w:line="364" w:lineRule="auto"/>
        <w:ind w:right="181" w:firstLine="720"/>
      </w:pPr>
      <w:r>
        <w:rPr>
          <w:spacing w:val="-18"/>
        </w:rPr>
        <w:t>沥青混合料拌和时间试拌确定，混合料拌和均匀，所有矿料颗粒应全部裹覆沥青结合料。</w:t>
      </w:r>
      <w:r>
        <w:rPr>
          <w:spacing w:val="-9"/>
        </w:rPr>
        <w:t xml:space="preserve">拌和机每锅拌和时间为 </w:t>
      </w:r>
      <w:r>
        <w:t>45～55</w:t>
      </w:r>
      <w:r>
        <w:rPr>
          <w:spacing w:val="-74"/>
        </w:rPr>
        <w:t xml:space="preserve"> 秒</w:t>
      </w:r>
      <w:r>
        <w:t>（</w:t>
      </w:r>
      <w:r>
        <w:rPr>
          <w:spacing w:val="-9"/>
        </w:rPr>
        <w:t xml:space="preserve">其中干拌时间不得少于 </w:t>
      </w:r>
      <w:r>
        <w:t>5</w:t>
      </w:r>
      <w:r>
        <w:rPr>
          <w:spacing w:val="-45"/>
        </w:rPr>
        <w:t xml:space="preserve"> 秒</w:t>
      </w:r>
      <w:r>
        <w:rPr>
          <w:spacing w:val="-119"/>
        </w:rPr>
        <w:t>）</w:t>
      </w:r>
      <w:r>
        <w:rPr>
          <w:spacing w:val="-12"/>
        </w:rPr>
        <w:t>，拌和的沥青混合料应均匀一致，无花白料，无结团结块或严重的粗细集料分离现象。过度加热的混合料或已经碳化、</w:t>
      </w:r>
      <w:r>
        <w:rPr>
          <w:spacing w:val="-17"/>
        </w:rPr>
        <w:t>起泡和含水的混合料都应废弃。当材料的规格或配合比发生变化时，重新根据室内配合比试拌。试拌时抽样检查混合料的沥青含量、级配组成和有关力学性能。出厂的沥青混合料按要求检测运输车辆中沥青混合料的温度。</w:t>
      </w:r>
    </w:p>
    <w:p>
      <w:pPr>
        <w:pStyle w:val="ListParagraph"/>
        <w:numPr>
          <w:ilvl w:val="2"/>
          <w:numId w:val="13"/>
        </w:numPr>
        <w:tabs>
          <w:tab w:val="left" w:pos="1823"/>
        </w:tabs>
        <w:spacing w:before="0" w:after="0" w:line="456" w:lineRule="exact"/>
        <w:ind w:left="1822" w:right="0" w:hanging="991"/>
        <w:jc w:val="left"/>
        <w:rPr>
          <w:sz w:val="36"/>
        </w:rPr>
      </w:pPr>
      <w:r>
        <w:rPr>
          <w:sz w:val="36"/>
        </w:rPr>
        <w:t>沥青混合料的运输</w:t>
      </w:r>
    </w:p>
    <w:p>
      <w:pPr>
        <w:pStyle w:val="BodyText"/>
        <w:spacing w:before="238" w:line="364" w:lineRule="auto"/>
        <w:ind w:right="356" w:firstLine="720"/>
      </w:pPr>
      <w:r>
        <w:rPr>
          <w:spacing w:val="-6"/>
        </w:rPr>
        <w:t>沥青混合料的运输是影响沥青路面质量的一个重要环节。在沥青混合料运输过程中将其</w:t>
      </w:r>
      <w:r>
        <w:t>充分覆盖，以防止沥青在高温时受阳光、空气所造成的氧化及沥青混合料温度的降低。</w:t>
      </w:r>
    </w:p>
    <w:p>
      <w:pPr>
        <w:pStyle w:val="ListParagraph"/>
        <w:numPr>
          <w:ilvl w:val="1"/>
          <w:numId w:val="10"/>
        </w:numPr>
        <w:tabs>
          <w:tab w:val="left" w:pos="1463"/>
        </w:tabs>
        <w:spacing w:before="0" w:after="0" w:line="364" w:lineRule="auto"/>
        <w:ind w:left="111" w:right="336" w:firstLine="720"/>
        <w:jc w:val="left"/>
        <w:rPr>
          <w:sz w:val="36"/>
        </w:rPr>
      </w:pPr>
      <w:r>
        <w:rPr>
          <w:spacing w:val="-1"/>
          <w:sz w:val="36"/>
        </w:rPr>
        <w:t>在沥青混合料成品运达工地之前，对工地具体摊铺位置、运输路线、运距和运输时</w:t>
      </w:r>
      <w:r>
        <w:rPr>
          <w:sz w:val="36"/>
        </w:rPr>
        <w:t>间、施工条件、摊铺能力以及所需混合料的种类和数量等作详细的核对。</w:t>
      </w:r>
    </w:p>
    <w:p>
      <w:pPr>
        <w:pStyle w:val="ListParagraph"/>
        <w:numPr>
          <w:ilvl w:val="1"/>
          <w:numId w:val="10"/>
        </w:numPr>
        <w:tabs>
          <w:tab w:val="left" w:pos="1463"/>
        </w:tabs>
        <w:spacing w:before="0" w:after="0" w:line="364" w:lineRule="auto"/>
        <w:ind w:left="111" w:right="336" w:firstLine="720"/>
        <w:jc w:val="left"/>
        <w:rPr>
          <w:sz w:val="36"/>
        </w:rPr>
      </w:pPr>
      <w:r>
        <w:rPr>
          <w:spacing w:val="-1"/>
          <w:sz w:val="36"/>
        </w:rPr>
        <w:t>沥青混合料采用较大吨位的自卸汽车运输。为防止混合料与车厢板粘结，在车厢侧</w:t>
      </w:r>
      <w:r>
        <w:rPr>
          <w:spacing w:val="-15"/>
          <w:sz w:val="36"/>
        </w:rPr>
        <w:t xml:space="preserve">板和底部涂 </w:t>
      </w:r>
      <w:r>
        <w:rPr>
          <w:sz w:val="36"/>
        </w:rPr>
        <w:t>1:3</w:t>
      </w:r>
      <w:r>
        <w:rPr>
          <w:spacing w:val="-10"/>
          <w:sz w:val="36"/>
        </w:rPr>
        <w:t xml:space="preserve"> 的柴油水混合液，控制好涂液用量，以均匀、涂遍但不积油水为宜。</w:t>
      </w:r>
    </w:p>
    <w:p>
      <w:pPr>
        <w:pStyle w:val="ListParagraph"/>
        <w:numPr>
          <w:ilvl w:val="1"/>
          <w:numId w:val="10"/>
        </w:numPr>
        <w:tabs>
          <w:tab w:val="left" w:pos="1463"/>
        </w:tabs>
        <w:spacing w:before="0" w:after="0" w:line="240" w:lineRule="auto"/>
        <w:ind w:left="1462" w:right="0" w:hanging="631"/>
        <w:jc w:val="left"/>
        <w:rPr>
          <w:sz w:val="36"/>
        </w:rPr>
      </w:pPr>
      <w:r>
        <w:rPr>
          <w:spacing w:val="-18"/>
          <w:sz w:val="36"/>
        </w:rPr>
        <w:t>从拌和机向运料车上放料时，每卸一斗混合料挪动一下汽车位置，以减少车位置</w:t>
      </w:r>
      <w:r>
        <w:rPr>
          <w:sz w:val="36"/>
        </w:rPr>
        <w:t>（至</w:t>
      </w:r>
    </w:p>
    <w:p>
      <w:pPr>
        <w:spacing w:after="0" w:line="240" w:lineRule="auto"/>
        <w:jc w:val="left"/>
        <w:rPr>
          <w:sz w:val="36"/>
        </w:rPr>
        <w:sectPr>
          <w:footerReference w:type="default" r:id="rId19"/>
          <w:pgSz w:w="17860" w:h="25260"/>
          <w:pgMar w:top="1520" w:right="1340" w:bottom="1680" w:left="1760" w:header="0" w:footer="1438"/>
          <w:pgNumType w:start="8"/>
          <w:cols w:space="708"/>
        </w:sectPr>
      </w:pPr>
    </w:p>
    <w:p>
      <w:pPr>
        <w:pStyle w:val="BodyText"/>
        <w:spacing w:before="25"/>
      </w:pPr>
      <w:r>
        <w:t>少应挪动三次</w:t>
      </w:r>
      <w:r>
        <w:rPr>
          <w:spacing w:val="-180"/>
        </w:rPr>
        <w:t>）</w:t>
      </w:r>
      <w:r>
        <w:t>，以减少粗细集料的离析现象。</w:t>
      </w:r>
    </w:p>
    <w:p>
      <w:pPr>
        <w:pStyle w:val="ListParagraph"/>
        <w:numPr>
          <w:ilvl w:val="1"/>
          <w:numId w:val="22"/>
        </w:numPr>
        <w:tabs>
          <w:tab w:val="left" w:pos="1463"/>
        </w:tabs>
        <w:spacing w:before="238" w:after="0" w:line="364" w:lineRule="auto"/>
        <w:ind w:left="111" w:right="245" w:firstLine="720"/>
        <w:jc w:val="both"/>
        <w:rPr>
          <w:sz w:val="36"/>
        </w:rPr>
      </w:pPr>
      <w:r>
        <w:rPr>
          <w:sz w:val="36"/>
        </w:rPr>
        <w:t>运料车覆盖，以防雨、防尘和保温，控制好运输温度。运料车辆的数量应较拌和能力或摊铺速度有所富余，施工过程中摊铺机前方应有运料车在等候卸料（</w:t>
      </w:r>
      <w:r>
        <w:rPr>
          <w:spacing w:val="-3"/>
          <w:sz w:val="36"/>
        </w:rPr>
        <w:t>开始摊铺时，在施</w:t>
      </w:r>
      <w:r>
        <w:rPr>
          <w:spacing w:val="-6"/>
          <w:sz w:val="36"/>
        </w:rPr>
        <w:t xml:space="preserve">工现场等候卸料的运料车不宜少于 </w:t>
      </w:r>
      <w:r>
        <w:rPr>
          <w:sz w:val="36"/>
        </w:rPr>
        <w:t>5</w:t>
      </w:r>
      <w:r>
        <w:rPr>
          <w:spacing w:val="-45"/>
          <w:sz w:val="36"/>
        </w:rPr>
        <w:t xml:space="preserve"> 辆</w:t>
      </w:r>
      <w:r>
        <w:rPr>
          <w:spacing w:val="-180"/>
          <w:sz w:val="36"/>
        </w:rPr>
        <w:t>）</w:t>
      </w:r>
      <w:r>
        <w:rPr>
          <w:sz w:val="36"/>
        </w:rPr>
        <w:t>。</w:t>
      </w:r>
    </w:p>
    <w:p>
      <w:pPr>
        <w:pStyle w:val="ListParagraph"/>
        <w:numPr>
          <w:ilvl w:val="1"/>
          <w:numId w:val="22"/>
        </w:numPr>
        <w:tabs>
          <w:tab w:val="left" w:pos="1463"/>
        </w:tabs>
        <w:spacing w:before="0" w:after="0" w:line="364" w:lineRule="auto"/>
        <w:ind w:left="111" w:right="245" w:firstLine="720"/>
        <w:jc w:val="both"/>
        <w:rPr>
          <w:sz w:val="36"/>
        </w:rPr>
      </w:pPr>
      <w:r>
        <w:rPr>
          <w:sz w:val="36"/>
        </w:rPr>
        <w:t>运料车严禁在下封层上急刹车、调头、急转弯，派专人指挥在施工现场以外的地方</w:t>
      </w:r>
      <w:r>
        <w:rPr>
          <w:spacing w:val="-1"/>
          <w:sz w:val="36"/>
        </w:rPr>
        <w:t>调头，并慢速地倒退到摊铺机前，不得碰撞摊铺机，在确认运料车的后轴轮对准摊铺机的推行位置和料斗时，才能卸入摊铺机；在被推行时，应挂空挡，不得紧踩刹车，以防止粘接层</w:t>
      </w:r>
      <w:r>
        <w:rPr>
          <w:sz w:val="36"/>
        </w:rPr>
        <w:t>被推挤和影响摊铺质量。</w:t>
      </w:r>
    </w:p>
    <w:p>
      <w:pPr>
        <w:pStyle w:val="ListParagraph"/>
        <w:numPr>
          <w:ilvl w:val="2"/>
          <w:numId w:val="13"/>
        </w:numPr>
        <w:tabs>
          <w:tab w:val="left" w:pos="1823"/>
        </w:tabs>
        <w:spacing w:before="0" w:after="0" w:line="458" w:lineRule="exact"/>
        <w:ind w:left="1822" w:right="0" w:hanging="991"/>
        <w:jc w:val="left"/>
        <w:rPr>
          <w:sz w:val="36"/>
        </w:rPr>
      </w:pPr>
      <w:r>
        <w:rPr>
          <w:sz w:val="36"/>
        </w:rPr>
        <w:t>沥青混合料的摊铺</w:t>
      </w:r>
    </w:p>
    <w:p>
      <w:pPr>
        <w:pStyle w:val="BodyText"/>
        <w:spacing w:before="237" w:line="364" w:lineRule="auto"/>
        <w:ind w:right="245" w:firstLine="720"/>
        <w:jc w:val="both"/>
      </w:pPr>
      <w:r>
        <w:rPr>
          <w:spacing w:val="-8"/>
        </w:rPr>
        <w:t>摊铺沥青混合料作业过程中，着重从摊铺宽度和平整度、摊铺时的温度控制以及与运料</w:t>
      </w:r>
      <w:r>
        <w:rPr>
          <w:spacing w:val="-9"/>
        </w:rPr>
        <w:t>车之间的配合把好关，最大限度地避免小波浪、离析、划痕、平整度超差等缺陷，以提高路</w:t>
      </w:r>
      <w:r>
        <w:t>面摊铺的质量。</w:t>
      </w:r>
    </w:p>
    <w:p>
      <w:pPr>
        <w:pStyle w:val="ListParagraph"/>
        <w:numPr>
          <w:ilvl w:val="1"/>
          <w:numId w:val="9"/>
        </w:numPr>
        <w:tabs>
          <w:tab w:val="left" w:pos="1463"/>
        </w:tabs>
        <w:spacing w:before="0" w:after="0" w:line="362" w:lineRule="auto"/>
        <w:ind w:left="111" w:right="336" w:firstLine="720"/>
        <w:jc w:val="left"/>
        <w:rPr>
          <w:sz w:val="36"/>
        </w:rPr>
      </w:pPr>
      <w:r>
        <w:rPr>
          <w:spacing w:val="-1"/>
          <w:sz w:val="36"/>
        </w:rPr>
        <w:t>铺筑沥青混合料前，认真检查下承层的质量，尤其要严格控制横向和纵向的标高、</w:t>
      </w:r>
      <w:r>
        <w:rPr>
          <w:sz w:val="36"/>
        </w:rPr>
        <w:t>平整度。</w:t>
      </w:r>
    </w:p>
    <w:p>
      <w:pPr>
        <w:pStyle w:val="ListParagraph"/>
        <w:numPr>
          <w:ilvl w:val="1"/>
          <w:numId w:val="9"/>
        </w:numPr>
        <w:tabs>
          <w:tab w:val="left" w:pos="1463"/>
        </w:tabs>
        <w:spacing w:before="6" w:after="0" w:line="364" w:lineRule="auto"/>
        <w:ind w:left="111" w:right="336" w:firstLine="720"/>
        <w:jc w:val="both"/>
        <w:rPr>
          <w:sz w:val="36"/>
        </w:rPr>
      </w:pPr>
      <w:r>
        <w:rPr>
          <w:spacing w:val="-1"/>
          <w:sz w:val="36"/>
        </w:rPr>
        <w:t>为确保路面平整度，为此沥青面层采用带全自动找平功能的摊铺机来摊铺；沥青砼</w:t>
      </w:r>
      <w:r>
        <w:rPr>
          <w:sz w:val="36"/>
        </w:rPr>
        <w:t>AC-25C 沥青混凝土下面层采用两台同型号的摊铺机成梯队作业进行联合摊铺，相邻两幅的</w:t>
      </w:r>
      <w:r>
        <w:rPr>
          <w:spacing w:val="-18"/>
          <w:sz w:val="36"/>
        </w:rPr>
        <w:t xml:space="preserve">摊铺应有 </w:t>
      </w:r>
      <w:r>
        <w:rPr>
          <w:sz w:val="36"/>
        </w:rPr>
        <w:t>5～15cm</w:t>
      </w:r>
      <w:r>
        <w:rPr>
          <w:spacing w:val="-14"/>
          <w:sz w:val="36"/>
        </w:rPr>
        <w:t xml:space="preserve"> 左右宽度的摊铺重叠；相邻两台摊铺机前后宜相距 </w:t>
      </w:r>
      <w:r>
        <w:rPr>
          <w:sz w:val="36"/>
        </w:rPr>
        <w:t>10～30m，在设置纵向接缝时，纵向接缝宜于车道标线一致。</w:t>
      </w:r>
    </w:p>
    <w:p>
      <w:pPr>
        <w:pStyle w:val="ListParagraph"/>
        <w:numPr>
          <w:ilvl w:val="1"/>
          <w:numId w:val="9"/>
        </w:numPr>
        <w:tabs>
          <w:tab w:val="left" w:pos="1441"/>
        </w:tabs>
        <w:spacing w:before="0" w:after="0" w:line="364" w:lineRule="auto"/>
        <w:ind w:left="111" w:right="176" w:firstLine="720"/>
        <w:jc w:val="left"/>
        <w:rPr>
          <w:sz w:val="36"/>
        </w:rPr>
      </w:pPr>
      <w:r>
        <w:rPr>
          <w:spacing w:val="-14"/>
          <w:sz w:val="36"/>
        </w:rPr>
        <w:t>为了控制摊铺时的平整度，摊铺机熨平板的自动找平装置需要有一个准确的基准面。</w:t>
      </w:r>
      <w:r>
        <w:rPr>
          <w:sz w:val="36"/>
        </w:rPr>
        <w:t>AC-25C</w:t>
      </w:r>
      <w:r>
        <w:rPr>
          <w:spacing w:val="-10"/>
          <w:sz w:val="36"/>
        </w:rPr>
        <w:t xml:space="preserve"> 沥青混凝土下面层摊铺作业时，安放引导摊铺机走向控制基准的钢丝绳。选用 </w:t>
      </w:r>
      <w:r>
        <w:rPr>
          <w:sz w:val="36"/>
        </w:rPr>
        <w:t>F2～ F3</w:t>
      </w:r>
      <w:r>
        <w:rPr>
          <w:spacing w:val="-15"/>
          <w:sz w:val="36"/>
        </w:rPr>
        <w:t xml:space="preserve"> 的带油钢丝绳作为导向基准，并且每 </w:t>
      </w:r>
      <w:r>
        <w:rPr>
          <w:sz w:val="36"/>
        </w:rPr>
        <w:t>5m</w:t>
      </w:r>
      <w:r>
        <w:rPr>
          <w:spacing w:val="-10"/>
          <w:sz w:val="36"/>
        </w:rPr>
        <w:t xml:space="preserve"> 设一支承柱；避免因钢丝绳本身重量或支承间距</w:t>
      </w:r>
      <w:r>
        <w:rPr>
          <w:spacing w:val="-15"/>
          <w:sz w:val="36"/>
        </w:rPr>
        <w:t>太大造成基准线有微量挠度，此挠度反映到高度传感器上，将使摊铺机在纵向长度上铺出波浪式的路面，导致摊铺层不平整的增加。</w:t>
      </w:r>
    </w:p>
    <w:p>
      <w:pPr>
        <w:pStyle w:val="ListParagraph"/>
        <w:numPr>
          <w:ilvl w:val="1"/>
          <w:numId w:val="9"/>
        </w:numPr>
        <w:tabs>
          <w:tab w:val="left" w:pos="1463"/>
        </w:tabs>
        <w:spacing w:before="0" w:after="0" w:line="364" w:lineRule="auto"/>
        <w:ind w:left="111" w:right="245" w:firstLine="720"/>
        <w:jc w:val="both"/>
        <w:rPr>
          <w:sz w:val="36"/>
        </w:rPr>
      </w:pPr>
      <w:r>
        <w:rPr>
          <w:sz w:val="36"/>
        </w:rPr>
        <w:t>摊铺机夯锤和振动轴进行合理匹配。夯锤的选择直接决定路面的密实度，而振动轴</w:t>
      </w:r>
      <w:r>
        <w:rPr>
          <w:spacing w:val="-8"/>
          <w:sz w:val="36"/>
        </w:rPr>
        <w:t>直接决定了熨平板的熨平效果，这二者的合理匹配，在很大程度上决定了路面的平整度和密实度；根据试验路段铺筑时测定的、并经监理工程师批准的松铺系数（</w:t>
      </w:r>
      <w:r>
        <w:rPr>
          <w:spacing w:val="-9"/>
          <w:sz w:val="36"/>
        </w:rPr>
        <w:t>试验路松铺系数根据</w:t>
      </w:r>
      <w:r>
        <w:rPr>
          <w:spacing w:val="-15"/>
          <w:sz w:val="36"/>
        </w:rPr>
        <w:t xml:space="preserve">经验初步取 </w:t>
      </w:r>
      <w:r>
        <w:rPr>
          <w:sz w:val="36"/>
        </w:rPr>
        <w:t>1.15</w:t>
      </w:r>
      <w:r>
        <w:rPr>
          <w:spacing w:val="-180"/>
          <w:sz w:val="36"/>
        </w:rPr>
        <w:t>）</w:t>
      </w:r>
      <w:r>
        <w:rPr>
          <w:sz w:val="36"/>
        </w:rPr>
        <w:t>、摊铺机行驶速度和操作方法，将沥青混合料平整而均匀地摊铺在基层面</w:t>
      </w:r>
      <w:r>
        <w:rPr>
          <w:spacing w:val="-1"/>
          <w:sz w:val="36"/>
        </w:rPr>
        <w:t>上，摊铺过程中，随时检查摊铺层厚度及路拱、横坡，并根据铺筑情况及时进行修正，并避</w:t>
      </w:r>
      <w:r>
        <w:rPr>
          <w:sz w:val="36"/>
        </w:rPr>
        <w:t>免产生拖痕、断层现象。</w:t>
      </w:r>
    </w:p>
    <w:p>
      <w:pPr>
        <w:pStyle w:val="ListParagraph"/>
        <w:numPr>
          <w:ilvl w:val="1"/>
          <w:numId w:val="9"/>
        </w:numPr>
        <w:tabs>
          <w:tab w:val="left" w:pos="1463"/>
        </w:tabs>
        <w:spacing w:before="0" w:after="0" w:line="364" w:lineRule="auto"/>
        <w:ind w:left="111" w:right="245" w:firstLine="720"/>
        <w:jc w:val="left"/>
        <w:rPr>
          <w:sz w:val="36"/>
        </w:rPr>
      </w:pPr>
      <w:r>
        <w:rPr>
          <w:sz w:val="36"/>
        </w:rPr>
        <w:t>摊铺机在作业时，如送料车撞击摊铺机，将使摊铺机向后移动，而造成摊铺完的沥</w:t>
      </w:r>
      <w:r>
        <w:rPr>
          <w:spacing w:val="-1"/>
          <w:sz w:val="36"/>
        </w:rPr>
        <w:t>青混合料起拱，从而破坏平整度。如摊铺机与送料车配合不协调，则使沥青混合料撒落在摊</w:t>
      </w:r>
    </w:p>
    <w:p>
      <w:pPr>
        <w:spacing w:after="0" w:line="364" w:lineRule="auto"/>
        <w:jc w:val="left"/>
        <w:rPr>
          <w:sz w:val="36"/>
        </w:rPr>
        <w:sectPr>
          <w:footerReference w:type="default" r:id="rId20"/>
          <w:pgSz w:w="17860" w:h="25260"/>
          <w:pgMar w:top="1520" w:right="1340" w:bottom="1660" w:left="1760" w:header="0" w:footer="1438"/>
          <w:pgNumType w:start="9"/>
          <w:cols w:space="708"/>
        </w:sectPr>
      </w:pPr>
    </w:p>
    <w:p>
      <w:pPr>
        <w:pStyle w:val="BodyText"/>
        <w:spacing w:before="25" w:line="364" w:lineRule="auto"/>
        <w:ind w:right="245"/>
        <w:jc w:val="both"/>
        <w:rPr>
          <w:rFonts w:ascii="幼圆" w:eastAsia="幼圆" w:hint="eastAsia"/>
        </w:rPr>
      </w:pPr>
      <w:r>
        <w:rPr>
          <w:rFonts w:ascii="幼圆" w:eastAsia="幼圆" w:hint="eastAsia"/>
        </w:rPr>
        <w:t>铺机两边的行走履带下面，如不及时清除，使履带行驶在凹凸不平的层面上，摊铺机左右晃动使自动调平系统的工作仰角发生变化，从而导致摊铺机熨平板两侧产生明显的横坡变化； 因此，安排专人负责指挥送料车倒车卸料，禁止送料车推动转运车滚轮。</w:t>
      </w:r>
    </w:p>
    <w:p>
      <w:pPr>
        <w:pStyle w:val="ListParagraph"/>
        <w:numPr>
          <w:ilvl w:val="1"/>
          <w:numId w:val="23"/>
        </w:numPr>
        <w:tabs>
          <w:tab w:val="left" w:pos="1463"/>
        </w:tabs>
        <w:spacing w:before="0" w:after="0" w:line="364" w:lineRule="auto"/>
        <w:ind w:left="111" w:right="180" w:firstLine="720"/>
        <w:jc w:val="both"/>
        <w:rPr>
          <w:rFonts w:ascii="幼圆" w:eastAsia="幼圆" w:hint="eastAsia"/>
          <w:sz w:val="36"/>
        </w:rPr>
      </w:pPr>
      <w:r>
        <w:rPr>
          <w:rFonts w:ascii="幼圆" w:eastAsia="幼圆" w:hint="eastAsia"/>
          <w:sz w:val="36"/>
        </w:rPr>
        <w:t>摊铺速度的快与慢直接影响施工进度与质量，结合以下几个方面综合考虑；沥青混合料拌和能力、摊铺机摊铺能力、运输能力、压实能力、摊铺混合料种类、宽度、厚度等合</w:t>
      </w:r>
      <w:r>
        <w:rPr>
          <w:rFonts w:ascii="幼圆" w:eastAsia="幼圆" w:hint="eastAsia"/>
          <w:spacing w:val="5"/>
          <w:sz w:val="36"/>
        </w:rPr>
        <w:t>理地选择摊铺速度，按</w:t>
      </w:r>
      <w:r>
        <w:rPr>
          <w:rFonts w:ascii="幼圆" w:eastAsia="幼圆" w:hint="eastAsia"/>
          <w:sz w:val="36"/>
        </w:rPr>
        <w:t>2～4m/min</w:t>
      </w:r>
      <w:r>
        <w:rPr>
          <w:rFonts w:ascii="幼圆" w:eastAsia="幼圆" w:hint="eastAsia"/>
          <w:spacing w:val="-10"/>
          <w:sz w:val="36"/>
        </w:rPr>
        <w:t xml:space="preserve"> 的要求，或予以适当的调整；合适的摊铺速度在保证整个摊铺宽度上，不产生拖痕、断层和离析的现象发生；避免摊铺速度过快，造成摊铺层表面的</w:t>
      </w:r>
      <w:r>
        <w:rPr>
          <w:rFonts w:ascii="幼圆" w:eastAsia="幼圆" w:hint="eastAsia"/>
          <w:spacing w:val="-22"/>
          <w:sz w:val="36"/>
        </w:rPr>
        <w:t>粗颗粒在熨平板下沿摊铺方向滑动，使表面细颗粒后方形成小的空洞，而影响平整度的现象。</w:t>
      </w:r>
    </w:p>
    <w:p>
      <w:pPr>
        <w:pStyle w:val="ListParagraph"/>
        <w:numPr>
          <w:ilvl w:val="1"/>
          <w:numId w:val="23"/>
        </w:numPr>
        <w:tabs>
          <w:tab w:val="left" w:pos="1463"/>
        </w:tabs>
        <w:spacing w:before="0" w:after="0" w:line="364" w:lineRule="auto"/>
        <w:ind w:left="111" w:right="245" w:firstLine="720"/>
        <w:jc w:val="both"/>
        <w:rPr>
          <w:rFonts w:ascii="幼圆" w:eastAsia="幼圆" w:hint="eastAsia"/>
          <w:sz w:val="36"/>
        </w:rPr>
      </w:pPr>
      <w:r>
        <w:rPr>
          <w:rFonts w:ascii="幼圆" w:eastAsia="幼圆" w:hint="eastAsia"/>
          <w:sz w:val="36"/>
        </w:rPr>
        <w:t>输料器送料应均匀稳定，将沥青摊铺机螺旋喂料器调整到最佳状态，使螺旋喂料器</w:t>
      </w:r>
      <w:r>
        <w:rPr>
          <w:rFonts w:ascii="幼圆" w:eastAsia="幼圆" w:hint="eastAsia"/>
          <w:spacing w:val="-6"/>
          <w:sz w:val="36"/>
        </w:rPr>
        <w:t xml:space="preserve">中混合料的高度将螺旋的 </w:t>
      </w:r>
      <w:r>
        <w:rPr>
          <w:rFonts w:ascii="幼圆" w:eastAsia="幼圆" w:hint="eastAsia"/>
          <w:sz w:val="36"/>
        </w:rPr>
        <w:t>2/3</w:t>
      </w:r>
      <w:r>
        <w:rPr>
          <w:rFonts w:ascii="幼圆" w:eastAsia="幼圆" w:hint="eastAsia"/>
          <w:spacing w:val="-12"/>
          <w:sz w:val="36"/>
        </w:rPr>
        <w:t xml:space="preserve"> 埋没，摊铺机集料斗在刮板尚未露出，尚有约 </w:t>
      </w:r>
      <w:r>
        <w:rPr>
          <w:rFonts w:ascii="幼圆" w:eastAsia="幼圆" w:hint="eastAsia"/>
          <w:sz w:val="36"/>
        </w:rPr>
        <w:t>10cm</w:t>
      </w:r>
      <w:r>
        <w:rPr>
          <w:rFonts w:ascii="幼圆" w:eastAsia="幼圆" w:hint="eastAsia"/>
          <w:spacing w:val="-15"/>
          <w:sz w:val="36"/>
        </w:rPr>
        <w:t xml:space="preserve"> 厚混合料</w:t>
      </w:r>
      <w:r>
        <w:rPr>
          <w:rFonts w:ascii="幼圆" w:eastAsia="幼圆" w:hint="eastAsia"/>
          <w:spacing w:val="-16"/>
          <w:sz w:val="36"/>
        </w:rPr>
        <w:t>时，料车开出，同时拢料。料斗两翼复位后，下一辆料车开始卸料；这个问题看似简单，但</w:t>
      </w:r>
      <w:r>
        <w:rPr>
          <w:rFonts w:ascii="幼圆" w:eastAsia="幼圆" w:hint="eastAsia"/>
          <w:sz w:val="36"/>
        </w:rPr>
        <w:t>需要技术人员有一定的经验，不应忽视，为此将配备有多年操作经验的摊铺机手。</w:t>
      </w:r>
    </w:p>
    <w:p>
      <w:pPr>
        <w:pStyle w:val="ListParagraph"/>
        <w:numPr>
          <w:ilvl w:val="1"/>
          <w:numId w:val="23"/>
        </w:numPr>
        <w:tabs>
          <w:tab w:val="left" w:pos="1441"/>
        </w:tabs>
        <w:spacing w:before="0" w:after="0" w:line="364" w:lineRule="auto"/>
        <w:ind w:left="111" w:right="245" w:firstLine="720"/>
        <w:jc w:val="left"/>
        <w:rPr>
          <w:rFonts w:ascii="幼圆" w:eastAsia="幼圆" w:hAnsi="幼圆" w:hint="eastAsia"/>
          <w:sz w:val="36"/>
        </w:rPr>
      </w:pPr>
      <w:r>
        <w:rPr>
          <w:rFonts w:ascii="幼圆" w:eastAsia="幼圆" w:hAnsi="幼圆" w:hint="eastAsia"/>
          <w:spacing w:val="-14"/>
          <w:sz w:val="36"/>
        </w:rPr>
        <w:t>摊铺作业时混合料的温度控制也是一个重要环节，沥青混合料的摊铺温度应满足《公路沥青路面施工技术规范</w:t>
      </w:r>
      <w:r>
        <w:rPr>
          <w:rFonts w:ascii="幼圆" w:eastAsia="幼圆" w:hAnsi="幼圆" w:hint="eastAsia"/>
          <w:spacing w:val="-278"/>
          <w:sz w:val="36"/>
        </w:rPr>
        <w:t>》</w:t>
      </w:r>
      <w:r>
        <w:rPr>
          <w:rFonts w:ascii="幼圆" w:eastAsia="幼圆" w:hAnsi="幼圆" w:hint="eastAsia"/>
          <w:sz w:val="36"/>
        </w:rPr>
        <w:t>（JTG</w:t>
      </w:r>
      <w:r>
        <w:rPr>
          <w:rFonts w:ascii="幼圆" w:eastAsia="幼圆" w:hAnsi="幼圆" w:hint="eastAsia"/>
          <w:spacing w:val="-90"/>
          <w:sz w:val="36"/>
        </w:rPr>
        <w:t xml:space="preserve"> </w:t>
      </w:r>
      <w:r>
        <w:rPr>
          <w:rFonts w:ascii="幼圆" w:eastAsia="幼圆" w:hAnsi="幼圆" w:hint="eastAsia"/>
          <w:spacing w:val="-11"/>
          <w:sz w:val="36"/>
        </w:rPr>
        <w:t>F40-2004）</w:t>
      </w:r>
      <w:r>
        <w:rPr>
          <w:rFonts w:ascii="幼圆" w:eastAsia="幼圆" w:hAnsi="幼圆" w:hint="eastAsia"/>
          <w:spacing w:val="-43"/>
          <w:sz w:val="36"/>
        </w:rPr>
        <w:t xml:space="preserve">表 </w:t>
      </w:r>
      <w:r>
        <w:rPr>
          <w:rFonts w:ascii="幼圆" w:eastAsia="幼圆" w:hAnsi="幼圆" w:hint="eastAsia"/>
          <w:sz w:val="36"/>
        </w:rPr>
        <w:t>5.2.2-2</w:t>
      </w:r>
      <w:r>
        <w:rPr>
          <w:rFonts w:ascii="幼圆" w:eastAsia="幼圆" w:hAnsi="幼圆" w:hint="eastAsia"/>
          <w:spacing w:val="-27"/>
          <w:sz w:val="36"/>
        </w:rPr>
        <w:t xml:space="preserve"> 的要求。混合料温度过低</w:t>
      </w:r>
      <w:r>
        <w:rPr>
          <w:rFonts w:ascii="幼圆" w:eastAsia="幼圆" w:hAnsi="幼圆" w:hint="eastAsia"/>
          <w:sz w:val="36"/>
        </w:rPr>
        <w:t>（</w:t>
      </w:r>
      <w:r>
        <w:rPr>
          <w:rFonts w:ascii="幼圆" w:eastAsia="幼圆" w:hAnsi="幼圆" w:hint="eastAsia"/>
          <w:spacing w:val="-30"/>
          <w:sz w:val="36"/>
        </w:rPr>
        <w:t xml:space="preserve">通常 </w:t>
      </w:r>
      <w:r>
        <w:rPr>
          <w:rFonts w:ascii="幼圆" w:eastAsia="幼圆" w:hAnsi="幼圆" w:hint="eastAsia"/>
          <w:sz w:val="36"/>
        </w:rPr>
        <w:t>110</w:t>
      </w:r>
      <w:r>
        <w:rPr>
          <w:rFonts w:ascii="幼圆" w:eastAsia="幼圆" w:hAnsi="幼圆" w:hint="eastAsia"/>
          <w:position w:val="3"/>
          <w:sz w:val="18"/>
        </w:rPr>
        <w:t>O</w:t>
      </w:r>
      <w:r>
        <w:rPr>
          <w:rFonts w:ascii="幼圆" w:eastAsia="幼圆" w:hAnsi="幼圆" w:hint="eastAsia"/>
          <w:sz w:val="36"/>
        </w:rPr>
        <w:t>C 以下）</w:t>
      </w:r>
      <w:r>
        <w:rPr>
          <w:rFonts w:ascii="幼圆" w:eastAsia="幼圆" w:hAnsi="幼圆" w:hint="eastAsia"/>
          <w:spacing w:val="-1"/>
          <w:sz w:val="36"/>
        </w:rPr>
        <w:t>将导致摊铺作业困难，碾压时达不到较好的密实度和平整度。而实际运输过程中，混</w:t>
      </w:r>
      <w:r>
        <w:rPr>
          <w:rFonts w:ascii="幼圆" w:eastAsia="幼圆" w:hAnsi="幼圆" w:hint="eastAsia"/>
          <w:spacing w:val="-3"/>
          <w:sz w:val="36"/>
        </w:rPr>
        <w:t xml:space="preserve">合料的温度不可避免要降低，因此要求摊铺时的温度要较初碾时的温度高 </w:t>
      </w:r>
      <w:r>
        <w:rPr>
          <w:rFonts w:ascii="幼圆" w:eastAsia="幼圆" w:hAnsi="幼圆" w:hint="eastAsia"/>
          <w:sz w:val="36"/>
        </w:rPr>
        <w:t>10~15OC。正常情</w:t>
      </w:r>
      <w:r>
        <w:rPr>
          <w:rFonts w:ascii="幼圆" w:eastAsia="幼圆" w:hAnsi="幼圆" w:hint="eastAsia"/>
          <w:spacing w:val="4"/>
          <w:sz w:val="36"/>
        </w:rPr>
        <w:t>况下，摊铺时的温度不得低于</w:t>
      </w:r>
      <w:r>
        <w:rPr>
          <w:rFonts w:ascii="幼圆" w:eastAsia="幼圆" w:hAnsi="幼圆" w:hint="eastAsia"/>
          <w:sz w:val="36"/>
        </w:rPr>
        <w:t>110~130</w:t>
      </w:r>
      <w:r>
        <w:rPr>
          <w:rFonts w:ascii="幼圆" w:eastAsia="幼圆" w:hAnsi="幼圆" w:hint="eastAsia"/>
          <w:position w:val="3"/>
          <w:sz w:val="18"/>
        </w:rPr>
        <w:t>O</w:t>
      </w:r>
      <w:r>
        <w:rPr>
          <w:rFonts w:ascii="幼圆" w:eastAsia="幼圆" w:hAnsi="幼圆" w:hint="eastAsia"/>
          <w:sz w:val="36"/>
        </w:rPr>
        <w:t>C，</w:t>
      </w:r>
      <w:r>
        <w:rPr>
          <w:rFonts w:ascii="幼圆" w:eastAsia="幼圆" w:hAnsi="幼圆" w:hint="eastAsia"/>
          <w:spacing w:val="12"/>
          <w:sz w:val="36"/>
        </w:rPr>
        <w:t>也不得高于</w:t>
      </w:r>
      <w:r>
        <w:rPr>
          <w:rFonts w:ascii="幼圆" w:eastAsia="幼圆" w:hAnsi="幼圆" w:hint="eastAsia"/>
          <w:sz w:val="36"/>
        </w:rPr>
        <w:t>165</w:t>
      </w:r>
      <w:r>
        <w:rPr>
          <w:rFonts w:ascii="幼圆" w:eastAsia="幼圆" w:hAnsi="幼圆" w:hint="eastAsia"/>
          <w:position w:val="3"/>
          <w:sz w:val="18"/>
        </w:rPr>
        <w:t>O</w:t>
      </w:r>
      <w:r>
        <w:rPr>
          <w:rFonts w:ascii="幼圆" w:eastAsia="幼圆" w:hAnsi="幼圆" w:hint="eastAsia"/>
          <w:sz w:val="36"/>
        </w:rPr>
        <w:t>C。实际施工过程中，可以用目测</w:t>
      </w:r>
      <w:r>
        <w:rPr>
          <w:rFonts w:ascii="幼圆" w:eastAsia="幼圆" w:hAnsi="幼圆" w:hint="eastAsia"/>
          <w:spacing w:val="-1"/>
          <w:sz w:val="36"/>
        </w:rPr>
        <w:t>法进行判别：过热的混合料从表面上冒青烟，色泽不均匀；过冷的混合料表面粗糙，并且有结块现象，骨料表面裹覆不好。而且在开始摊铺时，摊铺机的烫平板要预热，以保证初压温</w:t>
      </w:r>
      <w:r>
        <w:rPr>
          <w:rFonts w:ascii="幼圆" w:eastAsia="幼圆" w:hAnsi="幼圆" w:hint="eastAsia"/>
          <w:spacing w:val="1"/>
          <w:sz w:val="36"/>
        </w:rPr>
        <w:t xml:space="preserve">度，减少混合料的离析现象。为确保摊铺质量，气温低于 </w:t>
      </w:r>
      <w:r>
        <w:rPr>
          <w:rFonts w:ascii="幼圆" w:eastAsia="幼圆" w:hAnsi="幼圆" w:hint="eastAsia"/>
          <w:sz w:val="36"/>
        </w:rPr>
        <w:t>10℃时不宜施工；如遇雨天或下承层表面存有积水时都不得摊铺沥青混合料。</w:t>
      </w:r>
    </w:p>
    <w:p>
      <w:pPr>
        <w:pStyle w:val="ListParagraph"/>
        <w:numPr>
          <w:ilvl w:val="1"/>
          <w:numId w:val="23"/>
        </w:numPr>
        <w:tabs>
          <w:tab w:val="left" w:pos="1463"/>
        </w:tabs>
        <w:spacing w:before="0" w:after="0" w:line="362" w:lineRule="auto"/>
        <w:ind w:left="111" w:right="336" w:firstLine="720"/>
        <w:jc w:val="left"/>
        <w:rPr>
          <w:rFonts w:ascii="幼圆" w:eastAsia="幼圆" w:hint="eastAsia"/>
          <w:sz w:val="36"/>
        </w:rPr>
      </w:pPr>
      <w:r>
        <w:rPr>
          <w:rFonts w:ascii="幼圆" w:eastAsia="幼圆" w:hint="eastAsia"/>
          <w:spacing w:val="-1"/>
          <w:sz w:val="36"/>
        </w:rPr>
        <w:t>随时观测摊铺质量，发现离析和其它异常现象，及时分析原因，予以处理。摊铺不</w:t>
      </w:r>
      <w:r>
        <w:rPr>
          <w:rFonts w:ascii="幼圆" w:eastAsia="幼圆" w:hint="eastAsia"/>
          <w:sz w:val="36"/>
        </w:rPr>
        <w:t>得中途停顿；摊铺好的沥青混合料紧接着碾压。</w:t>
      </w:r>
    </w:p>
    <w:p>
      <w:pPr>
        <w:pStyle w:val="ListParagraph"/>
        <w:numPr>
          <w:ilvl w:val="2"/>
          <w:numId w:val="13"/>
        </w:numPr>
        <w:tabs>
          <w:tab w:val="left" w:pos="1823"/>
        </w:tabs>
        <w:spacing w:before="0" w:after="0" w:line="240" w:lineRule="auto"/>
        <w:ind w:left="1822" w:right="0" w:hanging="991"/>
        <w:jc w:val="both"/>
        <w:rPr>
          <w:rFonts w:ascii="幼圆" w:eastAsia="幼圆" w:hint="eastAsia"/>
          <w:sz w:val="36"/>
        </w:rPr>
      </w:pPr>
      <w:r>
        <w:rPr>
          <w:rFonts w:ascii="幼圆" w:eastAsia="幼圆" w:hint="eastAsia"/>
          <w:sz w:val="36"/>
        </w:rPr>
        <w:t>沥青混合料的碾压</w:t>
      </w:r>
    </w:p>
    <w:p>
      <w:pPr>
        <w:pStyle w:val="BodyText"/>
        <w:spacing w:before="230" w:line="364" w:lineRule="auto"/>
        <w:ind w:right="245" w:firstLine="720"/>
        <w:jc w:val="both"/>
        <w:rPr>
          <w:rFonts w:ascii="幼圆" w:eastAsia="幼圆" w:hint="eastAsia"/>
        </w:rPr>
      </w:pPr>
      <w:r>
        <w:rPr>
          <w:rFonts w:ascii="幼圆" w:eastAsia="幼圆" w:hint="eastAsia"/>
        </w:rPr>
        <w:t>沥青混合料的碾压在摊铺过程中也是一个重要的环节，沥青路面最后的平整度和密实度都是通过压路机的碾压来实现，碾压的质量直接影响路面的质量。因此，碾压工艺的好坏对平整度的高低和密实度的大小起着决定性作用。压路机的碾压作业长度应与摊铺机的摊铺速度相平衡，随摊铺机向前推进、压路机折回处不在同一断面上，而是呈梯形。</w:t>
      </w:r>
    </w:p>
    <w:p>
      <w:pPr>
        <w:pStyle w:val="ListParagraph"/>
        <w:numPr>
          <w:ilvl w:val="1"/>
          <w:numId w:val="8"/>
        </w:numPr>
        <w:tabs>
          <w:tab w:val="left" w:pos="1463"/>
        </w:tabs>
        <w:spacing w:before="0" w:after="0" w:line="458" w:lineRule="exact"/>
        <w:ind w:left="1462" w:right="0" w:hanging="631"/>
        <w:jc w:val="both"/>
        <w:rPr>
          <w:rFonts w:ascii="幼圆" w:eastAsia="幼圆" w:hint="eastAsia"/>
          <w:sz w:val="36"/>
        </w:rPr>
      </w:pPr>
      <w:r>
        <w:rPr>
          <w:rFonts w:ascii="幼圆" w:eastAsia="幼圆" w:hint="eastAsia"/>
          <w:sz w:val="36"/>
        </w:rPr>
        <w:t>碾压施工方法的选择</w:t>
      </w:r>
    </w:p>
    <w:p>
      <w:pPr>
        <w:pStyle w:val="BodyText"/>
        <w:spacing w:line="364" w:lineRule="auto"/>
        <w:ind w:right="244" w:firstLine="720"/>
        <w:rPr>
          <w:rFonts w:ascii="幼圆" w:eastAsia="幼圆" w:hint="eastAsia"/>
        </w:rPr>
      </w:pPr>
      <w:r>
        <w:rPr>
          <w:rFonts w:ascii="幼圆" w:eastAsia="幼圆" w:hint="eastAsia"/>
        </w:rPr>
        <w:t>沥青混合料的碾压分为初压、复压和终压三个阶段，三个阶段紧密衔接，碾压过程中应严格控制：设备的组合，碾压程序，碾压温度，碾压速度，确保摊铺层的平整度，无推挤，</w:t>
      </w:r>
    </w:p>
    <w:p>
      <w:pPr>
        <w:spacing w:after="0" w:line="364" w:lineRule="auto"/>
        <w:rPr>
          <w:rFonts w:ascii="幼圆" w:eastAsia="幼圆" w:hint="eastAsia"/>
        </w:rPr>
      </w:pPr>
      <w:r>
        <w:rPr>
          <w:rFonts w:ascii="幼圆" w:eastAsia="幼圆" w:hint="eastAsia"/>
        </w:rPr>
        <w:br/>
      </w:r>
      <w:r>
        <w:rPr>
          <w:rFonts w:ascii="幼圆" w:eastAsia="幼圆"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https://d.book118.com/947052124136006045</w:t>
        </w:r>
      </w:hyperlink>
    </w:p>
    <w:p>
      <w:pPr>
        <w:spacing w:after="0" w:line="364" w:lineRule="auto"/>
        <w:rPr>
          <w:rFonts w:ascii="幼圆" w:eastAsia="幼圆" w:hint="eastAsia"/>
        </w:rPr>
      </w:pPr>
    </w:p>
    <w:sectPr>
      <w:footerReference w:type="default" r:id="rId22"/>
      <w:pgSz w:w="17860" w:h="25260"/>
      <w:pgMar w:top="1520" w:right="1340" w:bottom="1620" w:left="1760" w:header="0" w:footer="143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49" type="#_x0000_t202" style="width:45.5pt;height:17.95pt;margin-top:1177.56pt;margin-left:435.21pt;mso-position-horizontal-relative:page;mso-position-vertical-relative:page;position:absolute;z-index:-251658240"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w:t>
                </w:r>
                <w:r>
                  <w:fldChar w:fldCharType="end"/>
                </w:r>
                <w:r>
                  <w:rPr>
                    <w:rFonts w:ascii="幼圆"/>
                    <w:sz w:val="27"/>
                  </w:rPr>
                  <w:t xml:space="preserve">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0" type="#_x0000_t202" style="width:45.5pt;height:17.95pt;margin-top:1177.56pt;margin-left:435.21pt;mso-position-horizontal-relative:page;mso-position-vertical-relative:page;position:absolute;z-index:-251657216"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w:t>
                </w:r>
                <w:r>
                  <w:fldChar w:fldCharType="end"/>
                </w:r>
                <w:r>
                  <w:rPr>
                    <w:rFonts w:ascii="幼圆"/>
                    <w:sz w:val="27"/>
                  </w:rPr>
                  <w:t xml:space="preserve">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1" type="#_x0000_t202" style="width:45.5pt;height:17.95pt;margin-top:1177.56pt;margin-left:435.21pt;mso-position-horizontal-relative:page;mso-position-vertical-relative:page;position:absolute;z-index:-251656192"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3</w:t>
                </w:r>
                <w:r>
                  <w:fldChar w:fldCharType="end"/>
                </w:r>
                <w:r>
                  <w:rPr>
                    <w:rFonts w:ascii="幼圆"/>
                    <w:sz w:val="27"/>
                  </w:rP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2" type="#_x0000_t202" style="width:45.5pt;height:17.95pt;margin-top:1177.56pt;margin-left:435.21pt;mso-position-horizontal-relative:page;mso-position-vertical-relative:page;position:absolute;z-index:-251655168"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4</w:t>
                </w:r>
                <w:r>
                  <w:fldChar w:fldCharType="end"/>
                </w:r>
                <w:r>
                  <w:rPr>
                    <w:rFonts w:ascii="幼圆"/>
                    <w:sz w:val="27"/>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3" type="#_x0000_t202" style="width:45.5pt;height:17.95pt;margin-top:1177.56pt;margin-left:435.21pt;mso-position-horizontal-relative:page;mso-position-vertical-relative:page;position:absolute;z-index:-251654144"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5</w:t>
                </w:r>
                <w:r>
                  <w:fldChar w:fldCharType="end"/>
                </w:r>
                <w:r>
                  <w:rPr>
                    <w:rFonts w:ascii="幼圆"/>
                    <w:sz w:val="27"/>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4" type="#_x0000_t202" style="width:45.5pt;height:17.95pt;margin-top:1177.56pt;margin-left:435.21pt;mso-position-horizontal-relative:page;mso-position-vertical-relative:page;position:absolute;z-index:-251653120"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6</w:t>
                </w:r>
                <w:r>
                  <w:fldChar w:fldCharType="end"/>
                </w:r>
                <w:r>
                  <w:rPr>
                    <w:rFonts w:ascii="幼圆"/>
                    <w:sz w:val="27"/>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5" type="#_x0000_t202" style="width:45.5pt;height:17.95pt;margin-top:1177.56pt;margin-left:435.21pt;mso-position-horizontal-relative:page;mso-position-vertical-relative:page;position:absolute;z-index:-251652096"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7</w:t>
                </w:r>
                <w:r>
                  <w:fldChar w:fldCharType="end"/>
                </w:r>
                <w:r>
                  <w:rPr>
                    <w:rFonts w:ascii="幼圆"/>
                    <w:sz w:val="27"/>
                  </w:rP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type="#_x0000_t202" style="width:45.5pt;height:17.95pt;margin-top:1177.56pt;margin-left:435.21pt;mso-position-horizontal-relative:page;mso-position-vertical-relative:page;position:absolute;z-index:-251651072"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8</w:t>
                </w:r>
                <w:r>
                  <w:fldChar w:fldCharType="end"/>
                </w:r>
                <w:r>
                  <w:rPr>
                    <w:rFonts w:ascii="幼圆"/>
                    <w:sz w:val="27"/>
                  </w:rPr>
                  <w:t xml:space="preserve"> -</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7" type="#_x0000_t202" style="width:45.5pt;height:17.95pt;margin-top:1177.56pt;margin-left:435.21pt;mso-position-horizontal-relative:page;mso-position-vertical-relative:page;position:absolute;z-index:-251650048"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9</w:t>
                </w:r>
                <w:r>
                  <w:fldChar w:fldCharType="end"/>
                </w:r>
                <w:r>
                  <w:rPr>
                    <w:rFonts w:ascii="幼圆"/>
                    <w:sz w:val="27"/>
                  </w:rPr>
                  <w:t xml:space="preserve"> -</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8" type="#_x0000_t202" style="width:45.5pt;height:17.95pt;margin-top:1177.56pt;margin-left:435.21pt;mso-position-horizontal-relative:page;mso-position-vertical-relative:page;position:absolute;z-index:-251649024"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11</w:t>
                </w:r>
                <w:r>
                  <w:fldChar w:fldCharType="end"/>
                </w:r>
                <w:r>
                  <w:rPr>
                    <w:rFonts w:ascii="幼圆"/>
                    <w:sz w:val="27"/>
                  </w:rPr>
                  <w:t xml:space="preserve"> -</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D697"/>
    <w:multiLevelType w:val="hybridMultilevel"/>
    <w:tmpl w:val="00000000"/>
    <w:lvl w:ilvl="0">
      <w:start w:val="2"/>
      <w:numFmt w:val="decimal"/>
      <w:lvlText w:val="%1"/>
      <w:lvlJc w:val="left"/>
      <w:pPr>
        <w:ind w:left="112" w:hanging="544"/>
        <w:jc w:val="left"/>
      </w:pPr>
      <w:rPr>
        <w:rFonts w:hint="default"/>
      </w:rPr>
    </w:lvl>
    <w:lvl w:ilvl="1">
      <w:start w:val="1"/>
      <w:numFmt w:val="decimal"/>
      <w:lvlText w:val="%1.%2"/>
      <w:lvlJc w:val="left"/>
      <w:pPr>
        <w:ind w:left="112" w:hanging="544"/>
        <w:jc w:val="left"/>
      </w:pPr>
      <w:rPr>
        <w:rFonts w:ascii="宋体" w:eastAsia="宋体" w:hAnsi="宋体" w:cs="宋体" w:hint="default"/>
        <w:w w:val="100"/>
        <w:sz w:val="34"/>
        <w:szCs w:val="34"/>
      </w:rPr>
    </w:lvl>
    <w:lvl w:ilvl="2">
      <w:start w:val="0"/>
      <w:numFmt w:val="bullet"/>
      <w:lvlText w:val="•"/>
      <w:lvlJc w:val="left"/>
      <w:pPr>
        <w:ind w:left="3047" w:hanging="544"/>
      </w:pPr>
      <w:rPr>
        <w:rFonts w:hint="default"/>
      </w:rPr>
    </w:lvl>
    <w:lvl w:ilvl="3">
      <w:start w:val="0"/>
      <w:numFmt w:val="bullet"/>
      <w:lvlText w:val="•"/>
      <w:lvlJc w:val="left"/>
      <w:pPr>
        <w:ind w:left="4511" w:hanging="544"/>
      </w:pPr>
      <w:rPr>
        <w:rFonts w:hint="default"/>
      </w:rPr>
    </w:lvl>
    <w:lvl w:ilvl="4">
      <w:start w:val="0"/>
      <w:numFmt w:val="bullet"/>
      <w:lvlText w:val="•"/>
      <w:lvlJc w:val="left"/>
      <w:pPr>
        <w:ind w:left="5975" w:hanging="544"/>
      </w:pPr>
      <w:rPr>
        <w:rFonts w:hint="default"/>
      </w:rPr>
    </w:lvl>
    <w:lvl w:ilvl="5">
      <w:start w:val="0"/>
      <w:numFmt w:val="bullet"/>
      <w:lvlText w:val="•"/>
      <w:lvlJc w:val="left"/>
      <w:pPr>
        <w:ind w:left="7439" w:hanging="544"/>
      </w:pPr>
      <w:rPr>
        <w:rFonts w:hint="default"/>
      </w:rPr>
    </w:lvl>
    <w:lvl w:ilvl="6">
      <w:start w:val="0"/>
      <w:numFmt w:val="bullet"/>
      <w:lvlText w:val="•"/>
      <w:lvlJc w:val="left"/>
      <w:pPr>
        <w:ind w:left="8903" w:hanging="544"/>
      </w:pPr>
      <w:rPr>
        <w:rFonts w:hint="default"/>
      </w:rPr>
    </w:lvl>
    <w:lvl w:ilvl="7">
      <w:start w:val="0"/>
      <w:numFmt w:val="bullet"/>
      <w:lvlText w:val="•"/>
      <w:lvlJc w:val="left"/>
      <w:pPr>
        <w:ind w:left="10367" w:hanging="544"/>
      </w:pPr>
      <w:rPr>
        <w:rFonts w:hint="default"/>
      </w:rPr>
    </w:lvl>
    <w:lvl w:ilvl="8">
      <w:start w:val="0"/>
      <w:numFmt w:val="bullet"/>
      <w:lvlText w:val="•"/>
      <w:lvlJc w:val="left"/>
      <w:pPr>
        <w:ind w:left="11831" w:hanging="544"/>
      </w:pPr>
      <w:rPr>
        <w:rFonts w:hint="default"/>
      </w:rPr>
    </w:lvl>
  </w:abstractNum>
  <w:abstractNum w:abstractNumId="1">
    <w:nsid w:val="0786D188"/>
    <w:multiLevelType w:val="hybridMultilevel"/>
    <w:tmpl w:val="00000000"/>
    <w:lvl w:ilvl="0">
      <w:start w:val="6"/>
      <w:numFmt w:val="decimal"/>
      <w:lvlText w:val="%1"/>
      <w:lvlJc w:val="left"/>
      <w:pPr>
        <w:ind w:left="112" w:hanging="630"/>
        <w:jc w:val="left"/>
      </w:pPr>
      <w:rPr>
        <w:rFonts w:hint="default"/>
      </w:rPr>
    </w:lvl>
    <w:lvl w:ilvl="1">
      <w:start w:val="1"/>
      <w:numFmt w:val="decimal"/>
      <w:lvlText w:val="%1.%2"/>
      <w:lvlJc w:val="left"/>
      <w:pPr>
        <w:ind w:left="112" w:hanging="630"/>
        <w:jc w:val="left"/>
      </w:pPr>
      <w:rPr>
        <w:rFonts w:ascii="宋体" w:eastAsia="宋体" w:hAnsi="宋体" w:cs="宋体" w:hint="default"/>
        <w:w w:val="100"/>
        <w:sz w:val="36"/>
        <w:szCs w:val="36"/>
      </w:rPr>
    </w:lvl>
    <w:lvl w:ilvl="2">
      <w:start w:val="0"/>
      <w:numFmt w:val="bullet"/>
      <w:lvlText w:val="•"/>
      <w:lvlJc w:val="left"/>
      <w:pPr>
        <w:ind w:left="3047" w:hanging="630"/>
      </w:pPr>
      <w:rPr>
        <w:rFonts w:hint="default"/>
      </w:rPr>
    </w:lvl>
    <w:lvl w:ilvl="3">
      <w:start w:val="0"/>
      <w:numFmt w:val="bullet"/>
      <w:lvlText w:val="•"/>
      <w:lvlJc w:val="left"/>
      <w:pPr>
        <w:ind w:left="4511" w:hanging="630"/>
      </w:pPr>
      <w:rPr>
        <w:rFonts w:hint="default"/>
      </w:rPr>
    </w:lvl>
    <w:lvl w:ilvl="4">
      <w:start w:val="0"/>
      <w:numFmt w:val="bullet"/>
      <w:lvlText w:val="•"/>
      <w:lvlJc w:val="left"/>
      <w:pPr>
        <w:ind w:left="5975" w:hanging="630"/>
      </w:pPr>
      <w:rPr>
        <w:rFonts w:hint="default"/>
      </w:rPr>
    </w:lvl>
    <w:lvl w:ilvl="5">
      <w:start w:val="0"/>
      <w:numFmt w:val="bullet"/>
      <w:lvlText w:val="•"/>
      <w:lvlJc w:val="left"/>
      <w:pPr>
        <w:ind w:left="7439" w:hanging="630"/>
      </w:pPr>
      <w:rPr>
        <w:rFonts w:hint="default"/>
      </w:rPr>
    </w:lvl>
    <w:lvl w:ilvl="6">
      <w:start w:val="0"/>
      <w:numFmt w:val="bullet"/>
      <w:lvlText w:val="•"/>
      <w:lvlJc w:val="left"/>
      <w:pPr>
        <w:ind w:left="8903" w:hanging="630"/>
      </w:pPr>
      <w:rPr>
        <w:rFonts w:hint="default"/>
      </w:rPr>
    </w:lvl>
    <w:lvl w:ilvl="7">
      <w:start w:val="0"/>
      <w:numFmt w:val="bullet"/>
      <w:lvlText w:val="•"/>
      <w:lvlJc w:val="left"/>
      <w:pPr>
        <w:ind w:left="10367" w:hanging="630"/>
      </w:pPr>
      <w:rPr>
        <w:rFonts w:hint="default"/>
      </w:rPr>
    </w:lvl>
    <w:lvl w:ilvl="8">
      <w:start w:val="0"/>
      <w:numFmt w:val="bullet"/>
      <w:lvlText w:val="•"/>
      <w:lvlJc w:val="left"/>
      <w:pPr>
        <w:ind w:left="11831" w:hanging="630"/>
      </w:pPr>
      <w:rPr>
        <w:rFonts w:hint="default"/>
      </w:rPr>
    </w:lvl>
  </w:abstractNum>
  <w:abstractNum w:abstractNumId="2">
    <w:nsid w:val="1277D8C2"/>
    <w:multiLevelType w:val="hybridMultilevel"/>
    <w:tmpl w:val="00000000"/>
    <w:lvl w:ilvl="0">
      <w:start w:val="4"/>
      <w:numFmt w:val="decimal"/>
      <w:lvlText w:val="%1"/>
      <w:lvlJc w:val="left"/>
      <w:pPr>
        <w:ind w:left="1822" w:hanging="990"/>
        <w:jc w:val="left"/>
      </w:pPr>
      <w:rPr>
        <w:rFonts w:hint="default"/>
      </w:rPr>
    </w:lvl>
    <w:lvl w:ilvl="1">
      <w:start w:val="2"/>
      <w:numFmt w:val="decimal"/>
      <w:lvlText w:val="%1-%2"/>
      <w:lvlJc w:val="left"/>
      <w:pPr>
        <w:ind w:left="1822" w:hanging="990"/>
        <w:jc w:val="left"/>
      </w:pPr>
      <w:rPr>
        <w:rFonts w:hint="default"/>
      </w:rPr>
    </w:lvl>
    <w:lvl w:ilvl="2">
      <w:start w:val="4"/>
      <w:numFmt w:val="decimal"/>
      <w:lvlText w:val="%1-%2-%3"/>
      <w:lvlJc w:val="left"/>
      <w:pPr>
        <w:ind w:left="1822" w:hanging="990"/>
        <w:jc w:val="left"/>
      </w:pPr>
      <w:rPr>
        <w:rFonts w:hint="default"/>
        <w:w w:val="100"/>
      </w:rPr>
    </w:lvl>
    <w:lvl w:ilvl="3">
      <w:start w:val="0"/>
      <w:numFmt w:val="bullet"/>
      <w:lvlText w:val="•"/>
      <w:lvlJc w:val="left"/>
      <w:pPr>
        <w:ind w:left="5701" w:hanging="990"/>
      </w:pPr>
      <w:rPr>
        <w:rFonts w:hint="default"/>
      </w:rPr>
    </w:lvl>
    <w:lvl w:ilvl="4">
      <w:start w:val="0"/>
      <w:numFmt w:val="bullet"/>
      <w:lvlText w:val="•"/>
      <w:lvlJc w:val="left"/>
      <w:pPr>
        <w:ind w:left="6995" w:hanging="990"/>
      </w:pPr>
      <w:rPr>
        <w:rFonts w:hint="default"/>
      </w:rPr>
    </w:lvl>
    <w:lvl w:ilvl="5">
      <w:start w:val="0"/>
      <w:numFmt w:val="bullet"/>
      <w:lvlText w:val="•"/>
      <w:lvlJc w:val="left"/>
      <w:pPr>
        <w:ind w:left="8289" w:hanging="990"/>
      </w:pPr>
      <w:rPr>
        <w:rFonts w:hint="default"/>
      </w:rPr>
    </w:lvl>
    <w:lvl w:ilvl="6">
      <w:start w:val="0"/>
      <w:numFmt w:val="bullet"/>
      <w:lvlText w:val="•"/>
      <w:lvlJc w:val="left"/>
      <w:pPr>
        <w:ind w:left="9583" w:hanging="990"/>
      </w:pPr>
      <w:rPr>
        <w:rFonts w:hint="default"/>
      </w:rPr>
    </w:lvl>
    <w:lvl w:ilvl="7">
      <w:start w:val="0"/>
      <w:numFmt w:val="bullet"/>
      <w:lvlText w:val="•"/>
      <w:lvlJc w:val="left"/>
      <w:pPr>
        <w:ind w:left="10877" w:hanging="990"/>
      </w:pPr>
      <w:rPr>
        <w:rFonts w:hint="default"/>
      </w:rPr>
    </w:lvl>
    <w:lvl w:ilvl="8">
      <w:start w:val="0"/>
      <w:numFmt w:val="bullet"/>
      <w:lvlText w:val="•"/>
      <w:lvlJc w:val="left"/>
      <w:pPr>
        <w:ind w:left="12171" w:hanging="990"/>
      </w:pPr>
      <w:rPr>
        <w:rFonts w:hint="default"/>
      </w:rPr>
    </w:lvl>
  </w:abstractNum>
  <w:abstractNum w:abstractNumId="3">
    <w:nsid w:val="14454B24"/>
    <w:multiLevelType w:val="hybridMultilevel"/>
    <w:tmpl w:val="00000000"/>
    <w:lvl w:ilvl="0">
      <w:start w:val="3"/>
      <w:numFmt w:val="lowerLetter"/>
      <w:lvlText w:val="%1"/>
      <w:lvlJc w:val="left"/>
      <w:pPr>
        <w:ind w:left="112" w:hanging="630"/>
        <w:jc w:val="left"/>
      </w:pPr>
      <w:rPr>
        <w:rFonts w:hint="default"/>
      </w:rPr>
    </w:lvl>
    <w:lvl w:ilvl="1">
      <w:start w:val="1"/>
      <w:numFmt w:val="decimal"/>
      <w:lvlText w:val="%1-%2"/>
      <w:lvlJc w:val="left"/>
      <w:pPr>
        <w:ind w:left="112" w:hanging="630"/>
        <w:jc w:val="left"/>
      </w:pPr>
      <w:rPr>
        <w:rFonts w:ascii="宋体" w:eastAsia="宋体" w:hAnsi="宋体" w:cs="宋体" w:hint="default"/>
        <w:w w:val="100"/>
        <w:sz w:val="36"/>
        <w:szCs w:val="36"/>
      </w:rPr>
    </w:lvl>
    <w:lvl w:ilvl="2">
      <w:start w:val="0"/>
      <w:numFmt w:val="bullet"/>
      <w:lvlText w:val="•"/>
      <w:lvlJc w:val="left"/>
      <w:pPr>
        <w:ind w:left="3047" w:hanging="630"/>
      </w:pPr>
      <w:rPr>
        <w:rFonts w:hint="default"/>
      </w:rPr>
    </w:lvl>
    <w:lvl w:ilvl="3">
      <w:start w:val="0"/>
      <w:numFmt w:val="bullet"/>
      <w:lvlText w:val="•"/>
      <w:lvlJc w:val="left"/>
      <w:pPr>
        <w:ind w:left="4511" w:hanging="630"/>
      </w:pPr>
      <w:rPr>
        <w:rFonts w:hint="default"/>
      </w:rPr>
    </w:lvl>
    <w:lvl w:ilvl="4">
      <w:start w:val="0"/>
      <w:numFmt w:val="bullet"/>
      <w:lvlText w:val="•"/>
      <w:lvlJc w:val="left"/>
      <w:pPr>
        <w:ind w:left="5975" w:hanging="630"/>
      </w:pPr>
      <w:rPr>
        <w:rFonts w:hint="default"/>
      </w:rPr>
    </w:lvl>
    <w:lvl w:ilvl="5">
      <w:start w:val="0"/>
      <w:numFmt w:val="bullet"/>
      <w:lvlText w:val="•"/>
      <w:lvlJc w:val="left"/>
      <w:pPr>
        <w:ind w:left="7439" w:hanging="630"/>
      </w:pPr>
      <w:rPr>
        <w:rFonts w:hint="default"/>
      </w:rPr>
    </w:lvl>
    <w:lvl w:ilvl="6">
      <w:start w:val="0"/>
      <w:numFmt w:val="bullet"/>
      <w:lvlText w:val="•"/>
      <w:lvlJc w:val="left"/>
      <w:pPr>
        <w:ind w:left="8903" w:hanging="630"/>
      </w:pPr>
      <w:rPr>
        <w:rFonts w:hint="default"/>
      </w:rPr>
    </w:lvl>
    <w:lvl w:ilvl="7">
      <w:start w:val="0"/>
      <w:numFmt w:val="bullet"/>
      <w:lvlText w:val="•"/>
      <w:lvlJc w:val="left"/>
      <w:pPr>
        <w:ind w:left="10367" w:hanging="630"/>
      </w:pPr>
      <w:rPr>
        <w:rFonts w:hint="default"/>
      </w:rPr>
    </w:lvl>
    <w:lvl w:ilvl="8">
      <w:start w:val="0"/>
      <w:numFmt w:val="bullet"/>
      <w:lvlText w:val="•"/>
      <w:lvlJc w:val="left"/>
      <w:pPr>
        <w:ind w:left="11831" w:hanging="630"/>
      </w:pPr>
      <w:rPr>
        <w:rFonts w:hint="default"/>
      </w:rPr>
    </w:lvl>
  </w:abstractNum>
  <w:abstractNum w:abstractNumId="4">
    <w:nsid w:val="1599FA48"/>
    <w:multiLevelType w:val="hybridMultilevel"/>
    <w:tmpl w:val="00000000"/>
    <w:lvl w:ilvl="0">
      <w:start w:val="1"/>
      <w:numFmt w:val="decimal"/>
      <w:lvlText w:val="（%1）"/>
      <w:lvlJc w:val="left"/>
      <w:pPr>
        <w:ind w:left="1733" w:hanging="901"/>
        <w:jc w:val="left"/>
      </w:pPr>
      <w:rPr>
        <w:rFonts w:ascii="宋体" w:eastAsia="宋体" w:hAnsi="宋体" w:cs="宋体" w:hint="default"/>
        <w:spacing w:val="-1"/>
        <w:w w:val="100"/>
        <w:sz w:val="34"/>
        <w:szCs w:val="34"/>
      </w:rPr>
    </w:lvl>
    <w:lvl w:ilvl="1">
      <w:start w:val="0"/>
      <w:numFmt w:val="bullet"/>
      <w:lvlText w:val="•"/>
      <w:lvlJc w:val="left"/>
      <w:pPr>
        <w:ind w:left="3041" w:hanging="901"/>
      </w:pPr>
      <w:rPr>
        <w:rFonts w:hint="default"/>
      </w:rPr>
    </w:lvl>
    <w:lvl w:ilvl="2">
      <w:start w:val="0"/>
      <w:numFmt w:val="bullet"/>
      <w:lvlText w:val="•"/>
      <w:lvlJc w:val="left"/>
      <w:pPr>
        <w:ind w:left="4343" w:hanging="901"/>
      </w:pPr>
      <w:rPr>
        <w:rFonts w:hint="default"/>
      </w:rPr>
    </w:lvl>
    <w:lvl w:ilvl="3">
      <w:start w:val="0"/>
      <w:numFmt w:val="bullet"/>
      <w:lvlText w:val="•"/>
      <w:lvlJc w:val="left"/>
      <w:pPr>
        <w:ind w:left="56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249" w:hanging="901"/>
      </w:pPr>
      <w:rPr>
        <w:rFonts w:hint="default"/>
      </w:rPr>
    </w:lvl>
    <w:lvl w:ilvl="6">
      <w:start w:val="0"/>
      <w:numFmt w:val="bullet"/>
      <w:lvlText w:val="•"/>
      <w:lvlJc w:val="left"/>
      <w:pPr>
        <w:ind w:left="9551" w:hanging="901"/>
      </w:pPr>
      <w:rPr>
        <w:rFonts w:hint="default"/>
      </w:rPr>
    </w:lvl>
    <w:lvl w:ilvl="7">
      <w:start w:val="0"/>
      <w:numFmt w:val="bullet"/>
      <w:lvlText w:val="•"/>
      <w:lvlJc w:val="left"/>
      <w:pPr>
        <w:ind w:left="10853" w:hanging="901"/>
      </w:pPr>
      <w:rPr>
        <w:rFonts w:hint="default"/>
      </w:rPr>
    </w:lvl>
    <w:lvl w:ilvl="8">
      <w:start w:val="0"/>
      <w:numFmt w:val="bullet"/>
      <w:lvlText w:val="•"/>
      <w:lvlJc w:val="left"/>
      <w:pPr>
        <w:ind w:left="12155" w:hanging="901"/>
      </w:pPr>
      <w:rPr>
        <w:rFonts w:hint="default"/>
      </w:rPr>
    </w:lvl>
  </w:abstractNum>
  <w:abstractNum w:abstractNumId="5">
    <w:nsid w:val="217E4B22"/>
    <w:multiLevelType w:val="hybridMultilevel"/>
    <w:tmpl w:val="00000000"/>
    <w:lvl w:ilvl="0">
      <w:start w:val="1"/>
      <w:numFmt w:val="decimal"/>
      <w:lvlText w:val="(%1)"/>
      <w:lvlJc w:val="left"/>
      <w:pPr>
        <w:ind w:left="112" w:hanging="541"/>
        <w:jc w:val="left"/>
      </w:pPr>
      <w:rPr>
        <w:rFonts w:ascii="宋体" w:eastAsia="宋体" w:hAnsi="宋体" w:cs="宋体" w:hint="default"/>
        <w:spacing w:val="-1"/>
        <w:w w:val="100"/>
        <w:sz w:val="34"/>
        <w:szCs w:val="34"/>
      </w:rPr>
    </w:lvl>
    <w:lvl w:ilvl="1">
      <w:start w:val="0"/>
      <w:numFmt w:val="bullet"/>
      <w:lvlText w:val="•"/>
      <w:lvlJc w:val="left"/>
      <w:pPr>
        <w:ind w:left="1583" w:hanging="541"/>
      </w:pPr>
      <w:rPr>
        <w:rFonts w:hint="default"/>
      </w:rPr>
    </w:lvl>
    <w:lvl w:ilvl="2">
      <w:start w:val="0"/>
      <w:numFmt w:val="bullet"/>
      <w:lvlText w:val="•"/>
      <w:lvlJc w:val="left"/>
      <w:pPr>
        <w:ind w:left="3047" w:hanging="541"/>
      </w:pPr>
      <w:rPr>
        <w:rFonts w:hint="default"/>
      </w:rPr>
    </w:lvl>
    <w:lvl w:ilvl="3">
      <w:start w:val="0"/>
      <w:numFmt w:val="bullet"/>
      <w:lvlText w:val="•"/>
      <w:lvlJc w:val="left"/>
      <w:pPr>
        <w:ind w:left="4511" w:hanging="541"/>
      </w:pPr>
      <w:rPr>
        <w:rFonts w:hint="default"/>
      </w:rPr>
    </w:lvl>
    <w:lvl w:ilvl="4">
      <w:start w:val="0"/>
      <w:numFmt w:val="bullet"/>
      <w:lvlText w:val="•"/>
      <w:lvlJc w:val="left"/>
      <w:pPr>
        <w:ind w:left="5975" w:hanging="541"/>
      </w:pPr>
      <w:rPr>
        <w:rFonts w:hint="default"/>
      </w:rPr>
    </w:lvl>
    <w:lvl w:ilvl="5">
      <w:start w:val="0"/>
      <w:numFmt w:val="bullet"/>
      <w:lvlText w:val="•"/>
      <w:lvlJc w:val="left"/>
      <w:pPr>
        <w:ind w:left="7439" w:hanging="541"/>
      </w:pPr>
      <w:rPr>
        <w:rFonts w:hint="default"/>
      </w:rPr>
    </w:lvl>
    <w:lvl w:ilvl="6">
      <w:start w:val="0"/>
      <w:numFmt w:val="bullet"/>
      <w:lvlText w:val="•"/>
      <w:lvlJc w:val="left"/>
      <w:pPr>
        <w:ind w:left="8903" w:hanging="541"/>
      </w:pPr>
      <w:rPr>
        <w:rFonts w:hint="default"/>
      </w:rPr>
    </w:lvl>
    <w:lvl w:ilvl="7">
      <w:start w:val="0"/>
      <w:numFmt w:val="bullet"/>
      <w:lvlText w:val="•"/>
      <w:lvlJc w:val="left"/>
      <w:pPr>
        <w:ind w:left="10367" w:hanging="541"/>
      </w:pPr>
      <w:rPr>
        <w:rFonts w:hint="default"/>
      </w:rPr>
    </w:lvl>
    <w:lvl w:ilvl="8">
      <w:start w:val="0"/>
      <w:numFmt w:val="bullet"/>
      <w:lvlText w:val="•"/>
      <w:lvlJc w:val="left"/>
      <w:pPr>
        <w:ind w:left="11831" w:hanging="541"/>
      </w:pPr>
      <w:rPr>
        <w:rFonts w:hint="default"/>
      </w:rPr>
    </w:lvl>
  </w:abstractNum>
  <w:abstractNum w:abstractNumId="6">
    <w:nsid w:val="220075FE"/>
    <w:multiLevelType w:val="hybridMultilevel"/>
    <w:tmpl w:val="00000000"/>
    <w:lvl w:ilvl="0">
      <w:start w:val="5"/>
      <w:numFmt w:val="decimal"/>
      <w:lvlText w:val="%1"/>
      <w:lvlJc w:val="left"/>
      <w:pPr>
        <w:ind w:left="1462" w:hanging="630"/>
        <w:jc w:val="left"/>
      </w:pPr>
      <w:rPr>
        <w:rFonts w:hint="default"/>
      </w:rPr>
    </w:lvl>
    <w:lvl w:ilvl="1">
      <w:start w:val="1"/>
      <w:numFmt w:val="decimal"/>
      <w:lvlText w:val="%1.%2"/>
      <w:lvlJc w:val="left"/>
      <w:pPr>
        <w:ind w:left="1462" w:hanging="630"/>
        <w:jc w:val="left"/>
      </w:pPr>
      <w:rPr>
        <w:rFonts w:ascii="宋体" w:eastAsia="宋体" w:hAnsi="宋体" w:cs="宋体" w:hint="default"/>
        <w:w w:val="100"/>
        <w:sz w:val="36"/>
        <w:szCs w:val="36"/>
      </w:rPr>
    </w:lvl>
    <w:lvl w:ilvl="2">
      <w:start w:val="0"/>
      <w:numFmt w:val="bullet"/>
      <w:lvlText w:val="•"/>
      <w:lvlJc w:val="left"/>
      <w:pPr>
        <w:ind w:left="4119" w:hanging="630"/>
      </w:pPr>
      <w:rPr>
        <w:rFonts w:hint="default"/>
      </w:rPr>
    </w:lvl>
    <w:lvl w:ilvl="3">
      <w:start w:val="0"/>
      <w:numFmt w:val="bullet"/>
      <w:lvlText w:val="•"/>
      <w:lvlJc w:val="left"/>
      <w:pPr>
        <w:ind w:left="544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09" w:hanging="630"/>
      </w:pPr>
      <w:rPr>
        <w:rFonts w:hint="default"/>
      </w:rPr>
    </w:lvl>
    <w:lvl w:ilvl="6">
      <w:start w:val="0"/>
      <w:numFmt w:val="bullet"/>
      <w:lvlText w:val="•"/>
      <w:lvlJc w:val="left"/>
      <w:pPr>
        <w:ind w:left="9439" w:hanging="630"/>
      </w:pPr>
      <w:rPr>
        <w:rFonts w:hint="default"/>
      </w:rPr>
    </w:lvl>
    <w:lvl w:ilvl="7">
      <w:start w:val="0"/>
      <w:numFmt w:val="bullet"/>
      <w:lvlText w:val="•"/>
      <w:lvlJc w:val="left"/>
      <w:pPr>
        <w:ind w:left="10769" w:hanging="630"/>
      </w:pPr>
      <w:rPr>
        <w:rFonts w:hint="default"/>
      </w:rPr>
    </w:lvl>
    <w:lvl w:ilvl="8">
      <w:start w:val="0"/>
      <w:numFmt w:val="bullet"/>
      <w:lvlText w:val="•"/>
      <w:lvlJc w:val="left"/>
      <w:pPr>
        <w:ind w:left="12099" w:hanging="630"/>
      </w:pPr>
      <w:rPr>
        <w:rFonts w:hint="default"/>
      </w:rPr>
    </w:lvl>
  </w:abstractNum>
  <w:abstractNum w:abstractNumId="7">
    <w:nsid w:val="47D16B64"/>
    <w:multiLevelType w:val="hybridMultilevel"/>
    <w:tmpl w:val="00000000"/>
    <w:lvl w:ilvl="0">
      <w:start w:val="3"/>
      <w:numFmt w:val="lowerLetter"/>
      <w:lvlText w:val="%1"/>
      <w:lvlJc w:val="left"/>
      <w:pPr>
        <w:ind w:left="1462" w:hanging="630"/>
        <w:jc w:val="left"/>
      </w:pPr>
      <w:rPr>
        <w:rFonts w:hint="default"/>
      </w:rPr>
    </w:lvl>
    <w:lvl w:ilvl="1">
      <w:start w:val="6"/>
      <w:numFmt w:val="decimal"/>
      <w:lvlText w:val="%1-%2"/>
      <w:lvlJc w:val="left"/>
      <w:pPr>
        <w:ind w:left="1462" w:hanging="630"/>
        <w:jc w:val="left"/>
      </w:pPr>
      <w:rPr>
        <w:rFonts w:ascii="宋体" w:eastAsia="宋体" w:hAnsi="宋体" w:cs="宋体" w:hint="default"/>
        <w:w w:val="100"/>
        <w:sz w:val="36"/>
        <w:szCs w:val="36"/>
      </w:rPr>
    </w:lvl>
    <w:lvl w:ilvl="2">
      <w:start w:val="0"/>
      <w:numFmt w:val="bullet"/>
      <w:lvlText w:val="•"/>
      <w:lvlJc w:val="left"/>
      <w:pPr>
        <w:ind w:left="4119" w:hanging="630"/>
      </w:pPr>
      <w:rPr>
        <w:rFonts w:hint="default"/>
      </w:rPr>
    </w:lvl>
    <w:lvl w:ilvl="3">
      <w:start w:val="0"/>
      <w:numFmt w:val="bullet"/>
      <w:lvlText w:val="•"/>
      <w:lvlJc w:val="left"/>
      <w:pPr>
        <w:ind w:left="544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09" w:hanging="630"/>
      </w:pPr>
      <w:rPr>
        <w:rFonts w:hint="default"/>
      </w:rPr>
    </w:lvl>
    <w:lvl w:ilvl="6">
      <w:start w:val="0"/>
      <w:numFmt w:val="bullet"/>
      <w:lvlText w:val="•"/>
      <w:lvlJc w:val="left"/>
      <w:pPr>
        <w:ind w:left="9439" w:hanging="630"/>
      </w:pPr>
      <w:rPr>
        <w:rFonts w:hint="default"/>
      </w:rPr>
    </w:lvl>
    <w:lvl w:ilvl="7">
      <w:start w:val="0"/>
      <w:numFmt w:val="bullet"/>
      <w:lvlText w:val="•"/>
      <w:lvlJc w:val="left"/>
      <w:pPr>
        <w:ind w:left="10769" w:hanging="630"/>
      </w:pPr>
      <w:rPr>
        <w:rFonts w:hint="default"/>
      </w:rPr>
    </w:lvl>
    <w:lvl w:ilvl="8">
      <w:start w:val="0"/>
      <w:numFmt w:val="bullet"/>
      <w:lvlText w:val="•"/>
      <w:lvlJc w:val="left"/>
      <w:pPr>
        <w:ind w:left="12099" w:hanging="630"/>
      </w:pPr>
      <w:rPr>
        <w:rFonts w:hint="default"/>
      </w:rPr>
    </w:lvl>
  </w:abstractNum>
  <w:abstractNum w:abstractNumId="8">
    <w:nsid w:val="4DC9ABDE"/>
    <w:multiLevelType w:val="hybridMultilevel"/>
    <w:tmpl w:val="00000000"/>
    <w:lvl w:ilvl="0">
      <w:start w:val="1"/>
      <w:numFmt w:val="decimal"/>
      <w:lvlText w:val="（%1）"/>
      <w:lvlJc w:val="left"/>
      <w:pPr>
        <w:ind w:left="1733" w:hanging="901"/>
        <w:jc w:val="left"/>
      </w:pPr>
      <w:rPr>
        <w:rFonts w:ascii="宋体" w:eastAsia="宋体" w:hAnsi="宋体" w:cs="宋体" w:hint="default"/>
        <w:spacing w:val="-1"/>
        <w:w w:val="100"/>
        <w:sz w:val="34"/>
        <w:szCs w:val="34"/>
      </w:rPr>
    </w:lvl>
    <w:lvl w:ilvl="1">
      <w:start w:val="0"/>
      <w:numFmt w:val="bullet"/>
      <w:lvlText w:val="•"/>
      <w:lvlJc w:val="left"/>
      <w:pPr>
        <w:ind w:left="3041" w:hanging="901"/>
      </w:pPr>
      <w:rPr>
        <w:rFonts w:hint="default"/>
      </w:rPr>
    </w:lvl>
    <w:lvl w:ilvl="2">
      <w:start w:val="0"/>
      <w:numFmt w:val="bullet"/>
      <w:lvlText w:val="•"/>
      <w:lvlJc w:val="left"/>
      <w:pPr>
        <w:ind w:left="4343" w:hanging="901"/>
      </w:pPr>
      <w:rPr>
        <w:rFonts w:hint="default"/>
      </w:rPr>
    </w:lvl>
    <w:lvl w:ilvl="3">
      <w:start w:val="0"/>
      <w:numFmt w:val="bullet"/>
      <w:lvlText w:val="•"/>
      <w:lvlJc w:val="left"/>
      <w:pPr>
        <w:ind w:left="56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249" w:hanging="901"/>
      </w:pPr>
      <w:rPr>
        <w:rFonts w:hint="default"/>
      </w:rPr>
    </w:lvl>
    <w:lvl w:ilvl="6">
      <w:start w:val="0"/>
      <w:numFmt w:val="bullet"/>
      <w:lvlText w:val="•"/>
      <w:lvlJc w:val="left"/>
      <w:pPr>
        <w:ind w:left="9551" w:hanging="901"/>
      </w:pPr>
      <w:rPr>
        <w:rFonts w:hint="default"/>
      </w:rPr>
    </w:lvl>
    <w:lvl w:ilvl="7">
      <w:start w:val="0"/>
      <w:numFmt w:val="bullet"/>
      <w:lvlText w:val="•"/>
      <w:lvlJc w:val="left"/>
      <w:pPr>
        <w:ind w:left="10853" w:hanging="901"/>
      </w:pPr>
      <w:rPr>
        <w:rFonts w:hint="default"/>
      </w:rPr>
    </w:lvl>
    <w:lvl w:ilvl="8">
      <w:start w:val="0"/>
      <w:numFmt w:val="bullet"/>
      <w:lvlText w:val="•"/>
      <w:lvlJc w:val="left"/>
      <w:pPr>
        <w:ind w:left="12155" w:hanging="901"/>
      </w:pPr>
      <w:rPr>
        <w:rFonts w:hint="default"/>
      </w:rPr>
    </w:lvl>
  </w:abstractNum>
  <w:abstractNum w:abstractNumId="9">
    <w:nsid w:val="4E601DD0"/>
    <w:multiLevelType w:val="hybridMultilevel"/>
    <w:tmpl w:val="00000000"/>
    <w:lvl w:ilvl="0">
      <w:start w:val="3"/>
      <w:numFmt w:val="decimal"/>
      <w:lvlText w:val="%1"/>
      <w:lvlJc w:val="left"/>
      <w:pPr>
        <w:ind w:left="1462" w:hanging="630"/>
        <w:jc w:val="left"/>
      </w:pPr>
      <w:rPr>
        <w:rFonts w:hint="default"/>
      </w:rPr>
    </w:lvl>
    <w:lvl w:ilvl="1">
      <w:start w:val="1"/>
      <w:numFmt w:val="decimal"/>
      <w:lvlText w:val="%1.%2"/>
      <w:lvlJc w:val="left"/>
      <w:pPr>
        <w:ind w:left="1462" w:hanging="630"/>
        <w:jc w:val="left"/>
      </w:pPr>
      <w:rPr>
        <w:rFonts w:ascii="宋体" w:eastAsia="宋体" w:hAnsi="宋体" w:cs="宋体" w:hint="default"/>
        <w:w w:val="100"/>
        <w:sz w:val="36"/>
        <w:szCs w:val="36"/>
      </w:rPr>
    </w:lvl>
    <w:lvl w:ilvl="2">
      <w:start w:val="0"/>
      <w:numFmt w:val="bullet"/>
      <w:lvlText w:val="•"/>
      <w:lvlJc w:val="left"/>
      <w:pPr>
        <w:ind w:left="4119" w:hanging="630"/>
      </w:pPr>
      <w:rPr>
        <w:rFonts w:hint="default"/>
      </w:rPr>
    </w:lvl>
    <w:lvl w:ilvl="3">
      <w:start w:val="0"/>
      <w:numFmt w:val="bullet"/>
      <w:lvlText w:val="•"/>
      <w:lvlJc w:val="left"/>
      <w:pPr>
        <w:ind w:left="544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09" w:hanging="630"/>
      </w:pPr>
      <w:rPr>
        <w:rFonts w:hint="default"/>
      </w:rPr>
    </w:lvl>
    <w:lvl w:ilvl="6">
      <w:start w:val="0"/>
      <w:numFmt w:val="bullet"/>
      <w:lvlText w:val="•"/>
      <w:lvlJc w:val="left"/>
      <w:pPr>
        <w:ind w:left="9439" w:hanging="630"/>
      </w:pPr>
      <w:rPr>
        <w:rFonts w:hint="default"/>
      </w:rPr>
    </w:lvl>
    <w:lvl w:ilvl="7">
      <w:start w:val="0"/>
      <w:numFmt w:val="bullet"/>
      <w:lvlText w:val="•"/>
      <w:lvlJc w:val="left"/>
      <w:pPr>
        <w:ind w:left="10769" w:hanging="630"/>
      </w:pPr>
      <w:rPr>
        <w:rFonts w:hint="default"/>
      </w:rPr>
    </w:lvl>
    <w:lvl w:ilvl="8">
      <w:start w:val="0"/>
      <w:numFmt w:val="bullet"/>
      <w:lvlText w:val="•"/>
      <w:lvlJc w:val="left"/>
      <w:pPr>
        <w:ind w:left="12099" w:hanging="630"/>
      </w:pPr>
      <w:rPr>
        <w:rFonts w:hint="default"/>
      </w:rPr>
    </w:lvl>
  </w:abstractNum>
  <w:abstractNum w:abstractNumId="10">
    <w:nsid w:val="4F456674"/>
    <w:multiLevelType w:val="hybridMultilevel"/>
    <w:tmpl w:val="00000000"/>
    <w:lvl w:ilvl="0">
      <w:start w:val="6"/>
      <w:numFmt w:val="decimal"/>
      <w:lvlText w:val="%1"/>
      <w:lvlJc w:val="left"/>
      <w:pPr>
        <w:ind w:left="112" w:hanging="630"/>
        <w:jc w:val="left"/>
      </w:pPr>
      <w:rPr>
        <w:rFonts w:hint="default"/>
      </w:rPr>
    </w:lvl>
    <w:lvl w:ilvl="1">
      <w:start w:val="1"/>
      <w:numFmt w:val="decimal"/>
      <w:lvlText w:val="%1.%2"/>
      <w:lvlJc w:val="left"/>
      <w:pPr>
        <w:ind w:left="112" w:hanging="630"/>
        <w:jc w:val="left"/>
      </w:pPr>
      <w:rPr>
        <w:rFonts w:ascii="宋体" w:eastAsia="宋体" w:hAnsi="宋体" w:cs="宋体" w:hint="default"/>
        <w:w w:val="100"/>
        <w:sz w:val="36"/>
        <w:szCs w:val="36"/>
      </w:rPr>
    </w:lvl>
    <w:lvl w:ilvl="2">
      <w:start w:val="0"/>
      <w:numFmt w:val="bullet"/>
      <w:lvlText w:val="•"/>
      <w:lvlJc w:val="left"/>
      <w:pPr>
        <w:ind w:left="3047" w:hanging="630"/>
      </w:pPr>
      <w:rPr>
        <w:rFonts w:hint="default"/>
      </w:rPr>
    </w:lvl>
    <w:lvl w:ilvl="3">
      <w:start w:val="0"/>
      <w:numFmt w:val="bullet"/>
      <w:lvlText w:val="•"/>
      <w:lvlJc w:val="left"/>
      <w:pPr>
        <w:ind w:left="4511" w:hanging="630"/>
      </w:pPr>
      <w:rPr>
        <w:rFonts w:hint="default"/>
      </w:rPr>
    </w:lvl>
    <w:lvl w:ilvl="4">
      <w:start w:val="0"/>
      <w:numFmt w:val="bullet"/>
      <w:lvlText w:val="•"/>
      <w:lvlJc w:val="left"/>
      <w:pPr>
        <w:ind w:left="5975" w:hanging="630"/>
      </w:pPr>
      <w:rPr>
        <w:rFonts w:hint="default"/>
      </w:rPr>
    </w:lvl>
    <w:lvl w:ilvl="5">
      <w:start w:val="0"/>
      <w:numFmt w:val="bullet"/>
      <w:lvlText w:val="•"/>
      <w:lvlJc w:val="left"/>
      <w:pPr>
        <w:ind w:left="7439" w:hanging="630"/>
      </w:pPr>
      <w:rPr>
        <w:rFonts w:hint="default"/>
      </w:rPr>
    </w:lvl>
    <w:lvl w:ilvl="6">
      <w:start w:val="0"/>
      <w:numFmt w:val="bullet"/>
      <w:lvlText w:val="•"/>
      <w:lvlJc w:val="left"/>
      <w:pPr>
        <w:ind w:left="8903" w:hanging="630"/>
      </w:pPr>
      <w:rPr>
        <w:rFonts w:hint="default"/>
      </w:rPr>
    </w:lvl>
    <w:lvl w:ilvl="7">
      <w:start w:val="0"/>
      <w:numFmt w:val="bullet"/>
      <w:lvlText w:val="•"/>
      <w:lvlJc w:val="left"/>
      <w:pPr>
        <w:ind w:left="10367" w:hanging="630"/>
      </w:pPr>
      <w:rPr>
        <w:rFonts w:hint="default"/>
      </w:rPr>
    </w:lvl>
    <w:lvl w:ilvl="8">
      <w:start w:val="0"/>
      <w:numFmt w:val="bullet"/>
      <w:lvlText w:val="•"/>
      <w:lvlJc w:val="left"/>
      <w:pPr>
        <w:ind w:left="11831" w:hanging="630"/>
      </w:pPr>
      <w:rPr>
        <w:rFonts w:hint="default"/>
      </w:rPr>
    </w:lvl>
  </w:abstractNum>
  <w:abstractNum w:abstractNumId="11">
    <w:nsid w:val="4F4FC159"/>
    <w:multiLevelType w:val="hybridMultilevel"/>
    <w:tmpl w:val="00000000"/>
    <w:lvl w:ilvl="0">
      <w:start w:val="4"/>
      <w:numFmt w:val="decimal"/>
      <w:lvlText w:val="%1"/>
      <w:lvlJc w:val="left"/>
      <w:pPr>
        <w:ind w:left="1733" w:hanging="901"/>
        <w:jc w:val="left"/>
      </w:pPr>
      <w:rPr>
        <w:rFonts w:hint="default"/>
      </w:rPr>
    </w:lvl>
    <w:lvl w:ilvl="1">
      <w:start w:val="2"/>
      <w:numFmt w:val="decimal"/>
      <w:lvlText w:val="%1-%2"/>
      <w:lvlJc w:val="left"/>
      <w:pPr>
        <w:ind w:left="1733" w:hanging="901"/>
        <w:jc w:val="left"/>
      </w:pPr>
      <w:rPr>
        <w:rFonts w:hint="default"/>
      </w:rPr>
    </w:lvl>
    <w:lvl w:ilvl="2">
      <w:start w:val="1"/>
      <w:numFmt w:val="decimal"/>
      <w:lvlText w:val="%1-%2-%3"/>
      <w:lvlJc w:val="left"/>
      <w:pPr>
        <w:ind w:left="1733" w:hanging="901"/>
        <w:jc w:val="left"/>
      </w:pPr>
      <w:rPr>
        <w:rFonts w:ascii="宋体" w:eastAsia="宋体" w:hAnsi="宋体" w:cs="宋体" w:hint="default"/>
        <w:spacing w:val="-1"/>
        <w:w w:val="100"/>
        <w:sz w:val="34"/>
        <w:szCs w:val="34"/>
      </w:rPr>
    </w:lvl>
    <w:lvl w:ilvl="3">
      <w:start w:val="0"/>
      <w:numFmt w:val="bullet"/>
      <w:lvlText w:val="•"/>
      <w:lvlJc w:val="left"/>
      <w:pPr>
        <w:ind w:left="56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249" w:hanging="901"/>
      </w:pPr>
      <w:rPr>
        <w:rFonts w:hint="default"/>
      </w:rPr>
    </w:lvl>
    <w:lvl w:ilvl="6">
      <w:start w:val="0"/>
      <w:numFmt w:val="bullet"/>
      <w:lvlText w:val="•"/>
      <w:lvlJc w:val="left"/>
      <w:pPr>
        <w:ind w:left="9551" w:hanging="901"/>
      </w:pPr>
      <w:rPr>
        <w:rFonts w:hint="default"/>
      </w:rPr>
    </w:lvl>
    <w:lvl w:ilvl="7">
      <w:start w:val="0"/>
      <w:numFmt w:val="bullet"/>
      <w:lvlText w:val="•"/>
      <w:lvlJc w:val="left"/>
      <w:pPr>
        <w:ind w:left="10853" w:hanging="901"/>
      </w:pPr>
      <w:rPr>
        <w:rFonts w:hint="default"/>
      </w:rPr>
    </w:lvl>
    <w:lvl w:ilvl="8">
      <w:start w:val="0"/>
      <w:numFmt w:val="bullet"/>
      <w:lvlText w:val="•"/>
      <w:lvlJc w:val="left"/>
      <w:pPr>
        <w:ind w:left="12155" w:hanging="901"/>
      </w:pPr>
      <w:rPr>
        <w:rFonts w:hint="default"/>
      </w:rPr>
    </w:lvl>
  </w:abstractNum>
  <w:abstractNum w:abstractNumId="12">
    <w:nsid w:val="51EDD16D"/>
    <w:multiLevelType w:val="hybridMultilevel"/>
    <w:tmpl w:val="00000000"/>
    <w:lvl w:ilvl="0">
      <w:start w:val="1"/>
      <w:numFmt w:val="decimal"/>
      <w:lvlText w:val="（%1）"/>
      <w:lvlJc w:val="left"/>
      <w:pPr>
        <w:ind w:left="1733" w:hanging="901"/>
        <w:jc w:val="left"/>
      </w:pPr>
      <w:rPr>
        <w:rFonts w:ascii="宋体" w:eastAsia="宋体" w:hAnsi="宋体" w:cs="宋体" w:hint="default"/>
        <w:spacing w:val="-1"/>
        <w:w w:val="100"/>
        <w:sz w:val="34"/>
        <w:szCs w:val="34"/>
      </w:rPr>
    </w:lvl>
    <w:lvl w:ilvl="1">
      <w:start w:val="0"/>
      <w:numFmt w:val="bullet"/>
      <w:lvlText w:val="•"/>
      <w:lvlJc w:val="left"/>
      <w:pPr>
        <w:ind w:left="3041" w:hanging="901"/>
      </w:pPr>
      <w:rPr>
        <w:rFonts w:hint="default"/>
      </w:rPr>
    </w:lvl>
    <w:lvl w:ilvl="2">
      <w:start w:val="0"/>
      <w:numFmt w:val="bullet"/>
      <w:lvlText w:val="•"/>
      <w:lvlJc w:val="left"/>
      <w:pPr>
        <w:ind w:left="4343" w:hanging="901"/>
      </w:pPr>
      <w:rPr>
        <w:rFonts w:hint="default"/>
      </w:rPr>
    </w:lvl>
    <w:lvl w:ilvl="3">
      <w:start w:val="0"/>
      <w:numFmt w:val="bullet"/>
      <w:lvlText w:val="•"/>
      <w:lvlJc w:val="left"/>
      <w:pPr>
        <w:ind w:left="56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249" w:hanging="901"/>
      </w:pPr>
      <w:rPr>
        <w:rFonts w:hint="default"/>
      </w:rPr>
    </w:lvl>
    <w:lvl w:ilvl="6">
      <w:start w:val="0"/>
      <w:numFmt w:val="bullet"/>
      <w:lvlText w:val="•"/>
      <w:lvlJc w:val="left"/>
      <w:pPr>
        <w:ind w:left="9551" w:hanging="901"/>
      </w:pPr>
      <w:rPr>
        <w:rFonts w:hint="default"/>
      </w:rPr>
    </w:lvl>
    <w:lvl w:ilvl="7">
      <w:start w:val="0"/>
      <w:numFmt w:val="bullet"/>
      <w:lvlText w:val="•"/>
      <w:lvlJc w:val="left"/>
      <w:pPr>
        <w:ind w:left="10853" w:hanging="901"/>
      </w:pPr>
      <w:rPr>
        <w:rFonts w:hint="default"/>
      </w:rPr>
    </w:lvl>
    <w:lvl w:ilvl="8">
      <w:start w:val="0"/>
      <w:numFmt w:val="bullet"/>
      <w:lvlText w:val="•"/>
      <w:lvlJc w:val="left"/>
      <w:pPr>
        <w:ind w:left="12155" w:hanging="901"/>
      </w:pPr>
      <w:rPr>
        <w:rFonts w:hint="default"/>
      </w:rPr>
    </w:lvl>
  </w:abstractNum>
  <w:abstractNum w:abstractNumId="13">
    <w:nsid w:val="580B93F5"/>
    <w:multiLevelType w:val="hybridMultilevel"/>
    <w:tmpl w:val="00000000"/>
    <w:lvl w:ilvl="0">
      <w:start w:val="1"/>
      <w:numFmt w:val="decimal"/>
      <w:lvlText w:val="%1）"/>
      <w:lvlJc w:val="left"/>
      <w:pPr>
        <w:ind w:left="112" w:hanging="541"/>
        <w:jc w:val="left"/>
      </w:pPr>
      <w:rPr>
        <w:rFonts w:ascii="宋体" w:eastAsia="宋体" w:hAnsi="宋体" w:cs="宋体" w:hint="default"/>
        <w:spacing w:val="-180"/>
        <w:w w:val="100"/>
        <w:sz w:val="34"/>
        <w:szCs w:val="34"/>
      </w:rPr>
    </w:lvl>
    <w:lvl w:ilvl="1">
      <w:start w:val="0"/>
      <w:numFmt w:val="bullet"/>
      <w:lvlText w:val="•"/>
      <w:lvlJc w:val="left"/>
      <w:pPr>
        <w:ind w:left="1583" w:hanging="541"/>
      </w:pPr>
      <w:rPr>
        <w:rFonts w:hint="default"/>
      </w:rPr>
    </w:lvl>
    <w:lvl w:ilvl="2">
      <w:start w:val="0"/>
      <w:numFmt w:val="bullet"/>
      <w:lvlText w:val="•"/>
      <w:lvlJc w:val="left"/>
      <w:pPr>
        <w:ind w:left="3047" w:hanging="541"/>
      </w:pPr>
      <w:rPr>
        <w:rFonts w:hint="default"/>
      </w:rPr>
    </w:lvl>
    <w:lvl w:ilvl="3">
      <w:start w:val="0"/>
      <w:numFmt w:val="bullet"/>
      <w:lvlText w:val="•"/>
      <w:lvlJc w:val="left"/>
      <w:pPr>
        <w:ind w:left="4511" w:hanging="541"/>
      </w:pPr>
      <w:rPr>
        <w:rFonts w:hint="default"/>
      </w:rPr>
    </w:lvl>
    <w:lvl w:ilvl="4">
      <w:start w:val="0"/>
      <w:numFmt w:val="bullet"/>
      <w:lvlText w:val="•"/>
      <w:lvlJc w:val="left"/>
      <w:pPr>
        <w:ind w:left="5975" w:hanging="541"/>
      </w:pPr>
      <w:rPr>
        <w:rFonts w:hint="default"/>
      </w:rPr>
    </w:lvl>
    <w:lvl w:ilvl="5">
      <w:start w:val="0"/>
      <w:numFmt w:val="bullet"/>
      <w:lvlText w:val="•"/>
      <w:lvlJc w:val="left"/>
      <w:pPr>
        <w:ind w:left="7439" w:hanging="541"/>
      </w:pPr>
      <w:rPr>
        <w:rFonts w:hint="default"/>
      </w:rPr>
    </w:lvl>
    <w:lvl w:ilvl="6">
      <w:start w:val="0"/>
      <w:numFmt w:val="bullet"/>
      <w:lvlText w:val="•"/>
      <w:lvlJc w:val="left"/>
      <w:pPr>
        <w:ind w:left="8903" w:hanging="541"/>
      </w:pPr>
      <w:rPr>
        <w:rFonts w:hint="default"/>
      </w:rPr>
    </w:lvl>
    <w:lvl w:ilvl="7">
      <w:start w:val="0"/>
      <w:numFmt w:val="bullet"/>
      <w:lvlText w:val="•"/>
      <w:lvlJc w:val="left"/>
      <w:pPr>
        <w:ind w:left="10367" w:hanging="541"/>
      </w:pPr>
      <w:rPr>
        <w:rFonts w:hint="default"/>
      </w:rPr>
    </w:lvl>
    <w:lvl w:ilvl="8">
      <w:start w:val="0"/>
      <w:numFmt w:val="bullet"/>
      <w:lvlText w:val="•"/>
      <w:lvlJc w:val="left"/>
      <w:pPr>
        <w:ind w:left="11831" w:hanging="541"/>
      </w:pPr>
      <w:rPr>
        <w:rFonts w:hint="default"/>
      </w:rPr>
    </w:lvl>
  </w:abstractNum>
  <w:abstractNum w:abstractNumId="14">
    <w:nsid w:val="587B6226"/>
    <w:multiLevelType w:val="hybridMultilevel"/>
    <w:tmpl w:val="00000000"/>
    <w:lvl w:ilvl="0">
      <w:start w:val="1"/>
      <w:numFmt w:val="decimal"/>
      <w:lvlText w:val="（%1）"/>
      <w:lvlJc w:val="left"/>
      <w:pPr>
        <w:ind w:left="134" w:hanging="901"/>
        <w:jc w:val="left"/>
      </w:pPr>
      <w:rPr>
        <w:rFonts w:ascii="宋体" w:eastAsia="宋体" w:hAnsi="宋体" w:cs="宋体" w:hint="default"/>
        <w:spacing w:val="-1"/>
        <w:w w:val="100"/>
        <w:sz w:val="34"/>
        <w:szCs w:val="34"/>
      </w:rPr>
    </w:lvl>
    <w:lvl w:ilvl="1">
      <w:start w:val="0"/>
      <w:numFmt w:val="bullet"/>
      <w:lvlText w:val="•"/>
      <w:lvlJc w:val="left"/>
      <w:pPr>
        <w:ind w:left="1601" w:hanging="901"/>
      </w:pPr>
      <w:rPr>
        <w:rFonts w:hint="default"/>
      </w:rPr>
    </w:lvl>
    <w:lvl w:ilvl="2">
      <w:start w:val="0"/>
      <w:numFmt w:val="bullet"/>
      <w:lvlText w:val="•"/>
      <w:lvlJc w:val="left"/>
      <w:pPr>
        <w:ind w:left="3063" w:hanging="901"/>
      </w:pPr>
      <w:rPr>
        <w:rFonts w:hint="default"/>
      </w:rPr>
    </w:lvl>
    <w:lvl w:ilvl="3">
      <w:start w:val="0"/>
      <w:numFmt w:val="bullet"/>
      <w:lvlText w:val="•"/>
      <w:lvlJc w:val="left"/>
      <w:pPr>
        <w:ind w:left="4525" w:hanging="901"/>
      </w:pPr>
      <w:rPr>
        <w:rFonts w:hint="default"/>
      </w:rPr>
    </w:lvl>
    <w:lvl w:ilvl="4">
      <w:start w:val="0"/>
      <w:numFmt w:val="bullet"/>
      <w:lvlText w:val="•"/>
      <w:lvlJc w:val="left"/>
      <w:pPr>
        <w:ind w:left="5987" w:hanging="901"/>
      </w:pPr>
      <w:rPr>
        <w:rFonts w:hint="default"/>
      </w:rPr>
    </w:lvl>
    <w:lvl w:ilvl="5">
      <w:start w:val="0"/>
      <w:numFmt w:val="bullet"/>
      <w:lvlText w:val="•"/>
      <w:lvlJc w:val="left"/>
      <w:pPr>
        <w:ind w:left="7449" w:hanging="901"/>
      </w:pPr>
      <w:rPr>
        <w:rFonts w:hint="default"/>
      </w:rPr>
    </w:lvl>
    <w:lvl w:ilvl="6">
      <w:start w:val="0"/>
      <w:numFmt w:val="bullet"/>
      <w:lvlText w:val="•"/>
      <w:lvlJc w:val="left"/>
      <w:pPr>
        <w:ind w:left="8911" w:hanging="901"/>
      </w:pPr>
      <w:rPr>
        <w:rFonts w:hint="default"/>
      </w:rPr>
    </w:lvl>
    <w:lvl w:ilvl="7">
      <w:start w:val="0"/>
      <w:numFmt w:val="bullet"/>
      <w:lvlText w:val="•"/>
      <w:lvlJc w:val="left"/>
      <w:pPr>
        <w:ind w:left="10373" w:hanging="901"/>
      </w:pPr>
      <w:rPr>
        <w:rFonts w:hint="default"/>
      </w:rPr>
    </w:lvl>
    <w:lvl w:ilvl="8">
      <w:start w:val="0"/>
      <w:numFmt w:val="bullet"/>
      <w:lvlText w:val="•"/>
      <w:lvlJc w:val="left"/>
      <w:pPr>
        <w:ind w:left="11835" w:hanging="901"/>
      </w:pPr>
      <w:rPr>
        <w:rFonts w:hint="default"/>
      </w:rPr>
    </w:lvl>
  </w:abstractNum>
  <w:abstractNum w:abstractNumId="15">
    <w:nsid w:val="5E8BEF0A"/>
    <w:multiLevelType w:val="hybridMultilevel"/>
    <w:tmpl w:val="00000000"/>
    <w:lvl w:ilvl="0">
      <w:start w:val="1"/>
      <w:numFmt w:val="decimal"/>
      <w:lvlText w:val="%1）"/>
      <w:lvlJc w:val="left"/>
      <w:pPr>
        <w:ind w:left="1373" w:hanging="541"/>
        <w:jc w:val="left"/>
      </w:pPr>
      <w:rPr>
        <w:rFonts w:ascii="宋体" w:eastAsia="宋体" w:hAnsi="宋体" w:cs="宋体" w:hint="default"/>
        <w:spacing w:val="-180"/>
        <w:w w:val="100"/>
        <w:sz w:val="34"/>
        <w:szCs w:val="34"/>
      </w:rPr>
    </w:lvl>
    <w:lvl w:ilvl="1">
      <w:start w:val="0"/>
      <w:numFmt w:val="bullet"/>
      <w:lvlText w:val="•"/>
      <w:lvlJc w:val="left"/>
      <w:pPr>
        <w:ind w:left="2717" w:hanging="541"/>
      </w:pPr>
      <w:rPr>
        <w:rFonts w:hint="default"/>
      </w:rPr>
    </w:lvl>
    <w:lvl w:ilvl="2">
      <w:start w:val="0"/>
      <w:numFmt w:val="bullet"/>
      <w:lvlText w:val="•"/>
      <w:lvlJc w:val="left"/>
      <w:pPr>
        <w:ind w:left="4055" w:hanging="541"/>
      </w:pPr>
      <w:rPr>
        <w:rFonts w:hint="default"/>
      </w:rPr>
    </w:lvl>
    <w:lvl w:ilvl="3">
      <w:start w:val="0"/>
      <w:numFmt w:val="bullet"/>
      <w:lvlText w:val="•"/>
      <w:lvlJc w:val="left"/>
      <w:pPr>
        <w:ind w:left="5393" w:hanging="541"/>
      </w:pPr>
      <w:rPr>
        <w:rFonts w:hint="default"/>
      </w:rPr>
    </w:lvl>
    <w:lvl w:ilvl="4">
      <w:start w:val="0"/>
      <w:numFmt w:val="bullet"/>
      <w:lvlText w:val="•"/>
      <w:lvlJc w:val="left"/>
      <w:pPr>
        <w:ind w:left="6731" w:hanging="541"/>
      </w:pPr>
      <w:rPr>
        <w:rFonts w:hint="default"/>
      </w:rPr>
    </w:lvl>
    <w:lvl w:ilvl="5">
      <w:start w:val="0"/>
      <w:numFmt w:val="bullet"/>
      <w:lvlText w:val="•"/>
      <w:lvlJc w:val="left"/>
      <w:pPr>
        <w:ind w:left="8069" w:hanging="541"/>
      </w:pPr>
      <w:rPr>
        <w:rFonts w:hint="default"/>
      </w:rPr>
    </w:lvl>
    <w:lvl w:ilvl="6">
      <w:start w:val="0"/>
      <w:numFmt w:val="bullet"/>
      <w:lvlText w:val="•"/>
      <w:lvlJc w:val="left"/>
      <w:pPr>
        <w:ind w:left="9407" w:hanging="541"/>
      </w:pPr>
      <w:rPr>
        <w:rFonts w:hint="default"/>
      </w:rPr>
    </w:lvl>
    <w:lvl w:ilvl="7">
      <w:start w:val="0"/>
      <w:numFmt w:val="bullet"/>
      <w:lvlText w:val="•"/>
      <w:lvlJc w:val="left"/>
      <w:pPr>
        <w:ind w:left="10745" w:hanging="541"/>
      </w:pPr>
      <w:rPr>
        <w:rFonts w:hint="default"/>
      </w:rPr>
    </w:lvl>
    <w:lvl w:ilvl="8">
      <w:start w:val="0"/>
      <w:numFmt w:val="bullet"/>
      <w:lvlText w:val="•"/>
      <w:lvlJc w:val="left"/>
      <w:pPr>
        <w:ind w:left="12083" w:hanging="541"/>
      </w:pPr>
      <w:rPr>
        <w:rFonts w:hint="default"/>
      </w:rPr>
    </w:lvl>
  </w:abstractNum>
  <w:abstractNum w:abstractNumId="16">
    <w:nsid w:val="60251E6C"/>
    <w:multiLevelType w:val="hybridMultilevel"/>
    <w:tmpl w:val="00000000"/>
    <w:lvl w:ilvl="0">
      <w:start w:val="7"/>
      <w:numFmt w:val="decimal"/>
      <w:lvlText w:val="%1"/>
      <w:lvlJc w:val="left"/>
      <w:pPr>
        <w:ind w:left="112" w:hanging="630"/>
        <w:jc w:val="left"/>
      </w:pPr>
      <w:rPr>
        <w:rFonts w:hint="default"/>
      </w:rPr>
    </w:lvl>
    <w:lvl w:ilvl="1">
      <w:start w:val="1"/>
      <w:numFmt w:val="decimal"/>
      <w:lvlText w:val="%1.%2"/>
      <w:lvlJc w:val="left"/>
      <w:pPr>
        <w:ind w:left="112" w:hanging="630"/>
        <w:jc w:val="left"/>
      </w:pPr>
      <w:rPr>
        <w:rFonts w:hint="default"/>
        <w:w w:val="100"/>
      </w:rPr>
    </w:lvl>
    <w:lvl w:ilvl="2">
      <w:start w:val="0"/>
      <w:numFmt w:val="bullet"/>
      <w:lvlText w:val="•"/>
      <w:lvlJc w:val="left"/>
      <w:pPr>
        <w:ind w:left="3047" w:hanging="630"/>
      </w:pPr>
      <w:rPr>
        <w:rFonts w:hint="default"/>
      </w:rPr>
    </w:lvl>
    <w:lvl w:ilvl="3">
      <w:start w:val="0"/>
      <w:numFmt w:val="bullet"/>
      <w:lvlText w:val="•"/>
      <w:lvlJc w:val="left"/>
      <w:pPr>
        <w:ind w:left="4511" w:hanging="630"/>
      </w:pPr>
      <w:rPr>
        <w:rFonts w:hint="default"/>
      </w:rPr>
    </w:lvl>
    <w:lvl w:ilvl="4">
      <w:start w:val="0"/>
      <w:numFmt w:val="bullet"/>
      <w:lvlText w:val="•"/>
      <w:lvlJc w:val="left"/>
      <w:pPr>
        <w:ind w:left="5975" w:hanging="630"/>
      </w:pPr>
      <w:rPr>
        <w:rFonts w:hint="default"/>
      </w:rPr>
    </w:lvl>
    <w:lvl w:ilvl="5">
      <w:start w:val="0"/>
      <w:numFmt w:val="bullet"/>
      <w:lvlText w:val="•"/>
      <w:lvlJc w:val="left"/>
      <w:pPr>
        <w:ind w:left="7439" w:hanging="630"/>
      </w:pPr>
      <w:rPr>
        <w:rFonts w:hint="default"/>
      </w:rPr>
    </w:lvl>
    <w:lvl w:ilvl="6">
      <w:start w:val="0"/>
      <w:numFmt w:val="bullet"/>
      <w:lvlText w:val="•"/>
      <w:lvlJc w:val="left"/>
      <w:pPr>
        <w:ind w:left="8903" w:hanging="630"/>
      </w:pPr>
      <w:rPr>
        <w:rFonts w:hint="default"/>
      </w:rPr>
    </w:lvl>
    <w:lvl w:ilvl="7">
      <w:start w:val="0"/>
      <w:numFmt w:val="bullet"/>
      <w:lvlText w:val="•"/>
      <w:lvlJc w:val="left"/>
      <w:pPr>
        <w:ind w:left="10367" w:hanging="630"/>
      </w:pPr>
      <w:rPr>
        <w:rFonts w:hint="default"/>
      </w:rPr>
    </w:lvl>
    <w:lvl w:ilvl="8">
      <w:start w:val="0"/>
      <w:numFmt w:val="bullet"/>
      <w:lvlText w:val="•"/>
      <w:lvlJc w:val="left"/>
      <w:pPr>
        <w:ind w:left="11831" w:hanging="630"/>
      </w:pPr>
      <w:rPr>
        <w:rFonts w:hint="default"/>
      </w:rPr>
    </w:lvl>
  </w:abstractNum>
  <w:abstractNum w:abstractNumId="17">
    <w:nsid w:val="602DDD74"/>
    <w:multiLevelType w:val="hybridMultilevel"/>
    <w:tmpl w:val="00000000"/>
    <w:lvl w:ilvl="0">
      <w:start w:val="1"/>
      <w:numFmt w:val="lowerLetter"/>
      <w:lvlText w:val="%1."/>
      <w:lvlJc w:val="left"/>
      <w:pPr>
        <w:ind w:left="1193" w:hanging="361"/>
        <w:jc w:val="left"/>
      </w:pPr>
      <w:rPr>
        <w:rFonts w:ascii="宋体" w:eastAsia="宋体" w:hAnsi="宋体" w:cs="宋体" w:hint="default"/>
        <w:w w:val="100"/>
        <w:sz w:val="34"/>
        <w:szCs w:val="34"/>
      </w:rPr>
    </w:lvl>
    <w:lvl w:ilvl="1">
      <w:start w:val="0"/>
      <w:numFmt w:val="bullet"/>
      <w:lvlText w:val="•"/>
      <w:lvlJc w:val="left"/>
      <w:pPr>
        <w:ind w:left="2555" w:hanging="361"/>
      </w:pPr>
      <w:rPr>
        <w:rFonts w:hint="default"/>
      </w:rPr>
    </w:lvl>
    <w:lvl w:ilvl="2">
      <w:start w:val="0"/>
      <w:numFmt w:val="bullet"/>
      <w:lvlText w:val="•"/>
      <w:lvlJc w:val="left"/>
      <w:pPr>
        <w:ind w:left="3911" w:hanging="361"/>
      </w:pPr>
      <w:rPr>
        <w:rFonts w:hint="default"/>
      </w:rPr>
    </w:lvl>
    <w:lvl w:ilvl="3">
      <w:start w:val="0"/>
      <w:numFmt w:val="bullet"/>
      <w:lvlText w:val="•"/>
      <w:lvlJc w:val="left"/>
      <w:pPr>
        <w:ind w:left="5267" w:hanging="361"/>
      </w:pPr>
      <w:rPr>
        <w:rFonts w:hint="default"/>
      </w:rPr>
    </w:lvl>
    <w:lvl w:ilvl="4">
      <w:start w:val="0"/>
      <w:numFmt w:val="bullet"/>
      <w:lvlText w:val="•"/>
      <w:lvlJc w:val="left"/>
      <w:pPr>
        <w:ind w:left="6623" w:hanging="361"/>
      </w:pPr>
      <w:rPr>
        <w:rFonts w:hint="default"/>
      </w:rPr>
    </w:lvl>
    <w:lvl w:ilvl="5">
      <w:start w:val="0"/>
      <w:numFmt w:val="bullet"/>
      <w:lvlText w:val="•"/>
      <w:lvlJc w:val="left"/>
      <w:pPr>
        <w:ind w:left="7979" w:hanging="361"/>
      </w:pPr>
      <w:rPr>
        <w:rFonts w:hint="default"/>
      </w:rPr>
    </w:lvl>
    <w:lvl w:ilvl="6">
      <w:start w:val="0"/>
      <w:numFmt w:val="bullet"/>
      <w:lvlText w:val="•"/>
      <w:lvlJc w:val="left"/>
      <w:pPr>
        <w:ind w:left="9335" w:hanging="361"/>
      </w:pPr>
      <w:rPr>
        <w:rFonts w:hint="default"/>
      </w:rPr>
    </w:lvl>
    <w:lvl w:ilvl="7">
      <w:start w:val="0"/>
      <w:numFmt w:val="bullet"/>
      <w:lvlText w:val="•"/>
      <w:lvlJc w:val="left"/>
      <w:pPr>
        <w:ind w:left="10691" w:hanging="361"/>
      </w:pPr>
      <w:rPr>
        <w:rFonts w:hint="default"/>
      </w:rPr>
    </w:lvl>
    <w:lvl w:ilvl="8">
      <w:start w:val="0"/>
      <w:numFmt w:val="bullet"/>
      <w:lvlText w:val="•"/>
      <w:lvlJc w:val="left"/>
      <w:pPr>
        <w:ind w:left="12047" w:hanging="361"/>
      </w:pPr>
      <w:rPr>
        <w:rFonts w:hint="default"/>
      </w:rPr>
    </w:lvl>
  </w:abstractNum>
  <w:abstractNum w:abstractNumId="18">
    <w:nsid w:val="63C61712"/>
    <w:multiLevelType w:val="hybridMultilevel"/>
    <w:tmpl w:val="00000000"/>
    <w:lvl w:ilvl="0">
      <w:start w:val="8"/>
      <w:numFmt w:val="decimal"/>
      <w:lvlText w:val="%1"/>
      <w:lvlJc w:val="left"/>
      <w:pPr>
        <w:ind w:left="1462" w:hanging="630"/>
        <w:jc w:val="left"/>
      </w:pPr>
      <w:rPr>
        <w:rFonts w:hint="default"/>
      </w:rPr>
    </w:lvl>
    <w:lvl w:ilvl="1">
      <w:start w:val="1"/>
      <w:numFmt w:val="decimal"/>
      <w:lvlText w:val="%1.%2"/>
      <w:lvlJc w:val="left"/>
      <w:pPr>
        <w:ind w:left="1462" w:hanging="630"/>
        <w:jc w:val="left"/>
      </w:pPr>
      <w:rPr>
        <w:rFonts w:hint="default"/>
        <w:w w:val="100"/>
      </w:rPr>
    </w:lvl>
    <w:lvl w:ilvl="2">
      <w:start w:val="0"/>
      <w:numFmt w:val="bullet"/>
      <w:lvlText w:val="•"/>
      <w:lvlJc w:val="left"/>
      <w:pPr>
        <w:ind w:left="4119" w:hanging="630"/>
      </w:pPr>
      <w:rPr>
        <w:rFonts w:hint="default"/>
      </w:rPr>
    </w:lvl>
    <w:lvl w:ilvl="3">
      <w:start w:val="0"/>
      <w:numFmt w:val="bullet"/>
      <w:lvlText w:val="•"/>
      <w:lvlJc w:val="left"/>
      <w:pPr>
        <w:ind w:left="544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09" w:hanging="630"/>
      </w:pPr>
      <w:rPr>
        <w:rFonts w:hint="default"/>
      </w:rPr>
    </w:lvl>
    <w:lvl w:ilvl="6">
      <w:start w:val="0"/>
      <w:numFmt w:val="bullet"/>
      <w:lvlText w:val="•"/>
      <w:lvlJc w:val="left"/>
      <w:pPr>
        <w:ind w:left="9439" w:hanging="630"/>
      </w:pPr>
      <w:rPr>
        <w:rFonts w:hint="default"/>
      </w:rPr>
    </w:lvl>
    <w:lvl w:ilvl="7">
      <w:start w:val="0"/>
      <w:numFmt w:val="bullet"/>
      <w:lvlText w:val="•"/>
      <w:lvlJc w:val="left"/>
      <w:pPr>
        <w:ind w:left="10769" w:hanging="630"/>
      </w:pPr>
      <w:rPr>
        <w:rFonts w:hint="default"/>
      </w:rPr>
    </w:lvl>
    <w:lvl w:ilvl="8">
      <w:start w:val="0"/>
      <w:numFmt w:val="bullet"/>
      <w:lvlText w:val="•"/>
      <w:lvlJc w:val="left"/>
      <w:pPr>
        <w:ind w:left="12099" w:hanging="630"/>
      </w:pPr>
      <w:rPr>
        <w:rFonts w:hint="default"/>
      </w:rPr>
    </w:lvl>
  </w:abstractNum>
  <w:abstractNum w:abstractNumId="19">
    <w:nsid w:val="64F1AE7A"/>
    <w:multiLevelType w:val="hybridMultilevel"/>
    <w:tmpl w:val="00000000"/>
    <w:lvl w:ilvl="0">
      <w:start w:val="4"/>
      <w:numFmt w:val="decimal"/>
      <w:lvlText w:val="%1"/>
      <w:lvlJc w:val="left"/>
      <w:pPr>
        <w:ind w:left="112" w:hanging="630"/>
        <w:jc w:val="left"/>
      </w:pPr>
      <w:rPr>
        <w:rFonts w:hint="default"/>
      </w:rPr>
    </w:lvl>
    <w:lvl w:ilvl="1">
      <w:start w:val="1"/>
      <w:numFmt w:val="decimal"/>
      <w:lvlText w:val="%1.%2"/>
      <w:lvlJc w:val="left"/>
      <w:pPr>
        <w:ind w:left="112" w:hanging="630"/>
        <w:jc w:val="left"/>
      </w:pPr>
      <w:rPr>
        <w:rFonts w:ascii="宋体" w:eastAsia="宋体" w:hAnsi="宋体" w:cs="宋体" w:hint="default"/>
        <w:w w:val="100"/>
        <w:sz w:val="36"/>
        <w:szCs w:val="36"/>
      </w:rPr>
    </w:lvl>
    <w:lvl w:ilvl="2">
      <w:start w:val="0"/>
      <w:numFmt w:val="bullet"/>
      <w:lvlText w:val="•"/>
      <w:lvlJc w:val="left"/>
      <w:pPr>
        <w:ind w:left="3047" w:hanging="630"/>
      </w:pPr>
      <w:rPr>
        <w:rFonts w:hint="default"/>
      </w:rPr>
    </w:lvl>
    <w:lvl w:ilvl="3">
      <w:start w:val="0"/>
      <w:numFmt w:val="bullet"/>
      <w:lvlText w:val="•"/>
      <w:lvlJc w:val="left"/>
      <w:pPr>
        <w:ind w:left="4511" w:hanging="630"/>
      </w:pPr>
      <w:rPr>
        <w:rFonts w:hint="default"/>
      </w:rPr>
    </w:lvl>
    <w:lvl w:ilvl="4">
      <w:start w:val="0"/>
      <w:numFmt w:val="bullet"/>
      <w:lvlText w:val="•"/>
      <w:lvlJc w:val="left"/>
      <w:pPr>
        <w:ind w:left="5975" w:hanging="630"/>
      </w:pPr>
      <w:rPr>
        <w:rFonts w:hint="default"/>
      </w:rPr>
    </w:lvl>
    <w:lvl w:ilvl="5">
      <w:start w:val="0"/>
      <w:numFmt w:val="bullet"/>
      <w:lvlText w:val="•"/>
      <w:lvlJc w:val="left"/>
      <w:pPr>
        <w:ind w:left="7439" w:hanging="630"/>
      </w:pPr>
      <w:rPr>
        <w:rFonts w:hint="default"/>
      </w:rPr>
    </w:lvl>
    <w:lvl w:ilvl="6">
      <w:start w:val="0"/>
      <w:numFmt w:val="bullet"/>
      <w:lvlText w:val="•"/>
      <w:lvlJc w:val="left"/>
      <w:pPr>
        <w:ind w:left="8903" w:hanging="630"/>
      </w:pPr>
      <w:rPr>
        <w:rFonts w:hint="default"/>
      </w:rPr>
    </w:lvl>
    <w:lvl w:ilvl="7">
      <w:start w:val="0"/>
      <w:numFmt w:val="bullet"/>
      <w:lvlText w:val="•"/>
      <w:lvlJc w:val="left"/>
      <w:pPr>
        <w:ind w:left="10367" w:hanging="630"/>
      </w:pPr>
      <w:rPr>
        <w:rFonts w:hint="default"/>
      </w:rPr>
    </w:lvl>
    <w:lvl w:ilvl="8">
      <w:start w:val="0"/>
      <w:numFmt w:val="bullet"/>
      <w:lvlText w:val="•"/>
      <w:lvlJc w:val="left"/>
      <w:pPr>
        <w:ind w:left="11831" w:hanging="630"/>
      </w:pPr>
      <w:rPr>
        <w:rFonts w:hint="default"/>
      </w:rPr>
    </w:lvl>
  </w:abstractNum>
  <w:abstractNum w:abstractNumId="20">
    <w:nsid w:val="6747D608"/>
    <w:multiLevelType w:val="hybridMultilevel"/>
    <w:tmpl w:val="00000000"/>
    <w:lvl w:ilvl="0">
      <w:start w:val="1"/>
      <w:numFmt w:val="decimal"/>
      <w:lvlText w:val="（%1）"/>
      <w:lvlJc w:val="left"/>
      <w:pPr>
        <w:ind w:left="1733" w:hanging="901"/>
        <w:jc w:val="left"/>
      </w:pPr>
      <w:rPr>
        <w:rFonts w:ascii="宋体" w:eastAsia="宋体" w:hAnsi="宋体" w:cs="宋体" w:hint="default"/>
        <w:spacing w:val="-1"/>
        <w:w w:val="100"/>
        <w:sz w:val="34"/>
        <w:szCs w:val="34"/>
      </w:rPr>
    </w:lvl>
    <w:lvl w:ilvl="1">
      <w:start w:val="0"/>
      <w:numFmt w:val="bullet"/>
      <w:lvlText w:val="•"/>
      <w:lvlJc w:val="left"/>
      <w:pPr>
        <w:ind w:left="3041" w:hanging="901"/>
      </w:pPr>
      <w:rPr>
        <w:rFonts w:hint="default"/>
      </w:rPr>
    </w:lvl>
    <w:lvl w:ilvl="2">
      <w:start w:val="0"/>
      <w:numFmt w:val="bullet"/>
      <w:lvlText w:val="•"/>
      <w:lvlJc w:val="left"/>
      <w:pPr>
        <w:ind w:left="4343" w:hanging="901"/>
      </w:pPr>
      <w:rPr>
        <w:rFonts w:hint="default"/>
      </w:rPr>
    </w:lvl>
    <w:lvl w:ilvl="3">
      <w:start w:val="0"/>
      <w:numFmt w:val="bullet"/>
      <w:lvlText w:val="•"/>
      <w:lvlJc w:val="left"/>
      <w:pPr>
        <w:ind w:left="5645" w:hanging="901"/>
      </w:pPr>
      <w:rPr>
        <w:rFonts w:hint="default"/>
      </w:rPr>
    </w:lvl>
    <w:lvl w:ilvl="4">
      <w:start w:val="0"/>
      <w:numFmt w:val="bullet"/>
      <w:lvlText w:val="•"/>
      <w:lvlJc w:val="left"/>
      <w:pPr>
        <w:ind w:left="6947" w:hanging="901"/>
      </w:pPr>
      <w:rPr>
        <w:rFonts w:hint="default"/>
      </w:rPr>
    </w:lvl>
    <w:lvl w:ilvl="5">
      <w:start w:val="0"/>
      <w:numFmt w:val="bullet"/>
      <w:lvlText w:val="•"/>
      <w:lvlJc w:val="left"/>
      <w:pPr>
        <w:ind w:left="8249" w:hanging="901"/>
      </w:pPr>
      <w:rPr>
        <w:rFonts w:hint="default"/>
      </w:rPr>
    </w:lvl>
    <w:lvl w:ilvl="6">
      <w:start w:val="0"/>
      <w:numFmt w:val="bullet"/>
      <w:lvlText w:val="•"/>
      <w:lvlJc w:val="left"/>
      <w:pPr>
        <w:ind w:left="9551" w:hanging="901"/>
      </w:pPr>
      <w:rPr>
        <w:rFonts w:hint="default"/>
      </w:rPr>
    </w:lvl>
    <w:lvl w:ilvl="7">
      <w:start w:val="0"/>
      <w:numFmt w:val="bullet"/>
      <w:lvlText w:val="•"/>
      <w:lvlJc w:val="left"/>
      <w:pPr>
        <w:ind w:left="10853" w:hanging="901"/>
      </w:pPr>
      <w:rPr>
        <w:rFonts w:hint="default"/>
      </w:rPr>
    </w:lvl>
    <w:lvl w:ilvl="8">
      <w:start w:val="0"/>
      <w:numFmt w:val="bullet"/>
      <w:lvlText w:val="•"/>
      <w:lvlJc w:val="left"/>
      <w:pPr>
        <w:ind w:left="12155" w:hanging="901"/>
      </w:pPr>
      <w:rPr>
        <w:rFonts w:hint="default"/>
      </w:rPr>
    </w:lvl>
  </w:abstractNum>
  <w:abstractNum w:abstractNumId="21">
    <w:nsid w:val="6CC8E97D"/>
    <w:multiLevelType w:val="hybridMultilevel"/>
    <w:tmpl w:val="00000000"/>
    <w:lvl w:ilvl="0">
      <w:start w:val="7"/>
      <w:numFmt w:val="decimal"/>
      <w:lvlText w:val="%1"/>
      <w:lvlJc w:val="left"/>
      <w:pPr>
        <w:ind w:left="112" w:hanging="630"/>
        <w:jc w:val="left"/>
      </w:pPr>
      <w:rPr>
        <w:rFonts w:hint="default"/>
      </w:rPr>
    </w:lvl>
    <w:lvl w:ilvl="1">
      <w:start w:val="1"/>
      <w:numFmt w:val="decimal"/>
      <w:lvlText w:val="%1.%2"/>
      <w:lvlJc w:val="left"/>
      <w:pPr>
        <w:ind w:left="112" w:hanging="630"/>
        <w:jc w:val="left"/>
      </w:pPr>
      <w:rPr>
        <w:rFonts w:hint="default"/>
        <w:w w:val="100"/>
      </w:rPr>
    </w:lvl>
    <w:lvl w:ilvl="2">
      <w:start w:val="0"/>
      <w:numFmt w:val="bullet"/>
      <w:lvlText w:val="•"/>
      <w:lvlJc w:val="left"/>
      <w:pPr>
        <w:ind w:left="3047" w:hanging="630"/>
      </w:pPr>
      <w:rPr>
        <w:rFonts w:hint="default"/>
      </w:rPr>
    </w:lvl>
    <w:lvl w:ilvl="3">
      <w:start w:val="0"/>
      <w:numFmt w:val="bullet"/>
      <w:lvlText w:val="•"/>
      <w:lvlJc w:val="left"/>
      <w:pPr>
        <w:ind w:left="4511" w:hanging="630"/>
      </w:pPr>
      <w:rPr>
        <w:rFonts w:hint="default"/>
      </w:rPr>
    </w:lvl>
    <w:lvl w:ilvl="4">
      <w:start w:val="0"/>
      <w:numFmt w:val="bullet"/>
      <w:lvlText w:val="•"/>
      <w:lvlJc w:val="left"/>
      <w:pPr>
        <w:ind w:left="5975" w:hanging="630"/>
      </w:pPr>
      <w:rPr>
        <w:rFonts w:hint="default"/>
      </w:rPr>
    </w:lvl>
    <w:lvl w:ilvl="5">
      <w:start w:val="0"/>
      <w:numFmt w:val="bullet"/>
      <w:lvlText w:val="•"/>
      <w:lvlJc w:val="left"/>
      <w:pPr>
        <w:ind w:left="7439" w:hanging="630"/>
      </w:pPr>
      <w:rPr>
        <w:rFonts w:hint="default"/>
      </w:rPr>
    </w:lvl>
    <w:lvl w:ilvl="6">
      <w:start w:val="0"/>
      <w:numFmt w:val="bullet"/>
      <w:lvlText w:val="•"/>
      <w:lvlJc w:val="left"/>
      <w:pPr>
        <w:ind w:left="8903" w:hanging="630"/>
      </w:pPr>
      <w:rPr>
        <w:rFonts w:hint="default"/>
      </w:rPr>
    </w:lvl>
    <w:lvl w:ilvl="7">
      <w:start w:val="0"/>
      <w:numFmt w:val="bullet"/>
      <w:lvlText w:val="•"/>
      <w:lvlJc w:val="left"/>
      <w:pPr>
        <w:ind w:left="10367" w:hanging="630"/>
      </w:pPr>
      <w:rPr>
        <w:rFonts w:hint="default"/>
      </w:rPr>
    </w:lvl>
    <w:lvl w:ilvl="8">
      <w:start w:val="0"/>
      <w:numFmt w:val="bullet"/>
      <w:lvlText w:val="•"/>
      <w:lvlJc w:val="left"/>
      <w:pPr>
        <w:ind w:left="11831" w:hanging="630"/>
      </w:pPr>
      <w:rPr>
        <w:rFonts w:hint="default"/>
      </w:rPr>
    </w:lvl>
  </w:abstractNum>
  <w:abstractNum w:abstractNumId="22">
    <w:nsid w:val="73703240"/>
    <w:multiLevelType w:val="hybridMultilevel"/>
    <w:tmpl w:val="00000000"/>
    <w:lvl w:ilvl="0">
      <w:start w:val="1"/>
      <w:numFmt w:val="decimal"/>
      <w:lvlText w:val="（%1）"/>
      <w:lvlJc w:val="left"/>
      <w:pPr>
        <w:ind w:left="112" w:hanging="908"/>
        <w:jc w:val="left"/>
      </w:pPr>
      <w:rPr>
        <w:rFonts w:ascii="宋体" w:eastAsia="宋体" w:hAnsi="宋体" w:cs="宋体" w:hint="default"/>
        <w:spacing w:val="0"/>
        <w:w w:val="100"/>
        <w:sz w:val="34"/>
        <w:szCs w:val="34"/>
      </w:rPr>
    </w:lvl>
    <w:lvl w:ilvl="1">
      <w:start w:val="0"/>
      <w:numFmt w:val="bullet"/>
      <w:lvlText w:val="•"/>
      <w:lvlJc w:val="left"/>
      <w:pPr>
        <w:ind w:left="1583" w:hanging="908"/>
      </w:pPr>
      <w:rPr>
        <w:rFonts w:hint="default"/>
      </w:rPr>
    </w:lvl>
    <w:lvl w:ilvl="2">
      <w:start w:val="0"/>
      <w:numFmt w:val="bullet"/>
      <w:lvlText w:val="•"/>
      <w:lvlJc w:val="left"/>
      <w:pPr>
        <w:ind w:left="3047" w:hanging="908"/>
      </w:pPr>
      <w:rPr>
        <w:rFonts w:hint="default"/>
      </w:rPr>
    </w:lvl>
    <w:lvl w:ilvl="3">
      <w:start w:val="0"/>
      <w:numFmt w:val="bullet"/>
      <w:lvlText w:val="•"/>
      <w:lvlJc w:val="left"/>
      <w:pPr>
        <w:ind w:left="4511" w:hanging="908"/>
      </w:pPr>
      <w:rPr>
        <w:rFonts w:hint="default"/>
      </w:rPr>
    </w:lvl>
    <w:lvl w:ilvl="4">
      <w:start w:val="0"/>
      <w:numFmt w:val="bullet"/>
      <w:lvlText w:val="•"/>
      <w:lvlJc w:val="left"/>
      <w:pPr>
        <w:ind w:left="5975" w:hanging="908"/>
      </w:pPr>
      <w:rPr>
        <w:rFonts w:hint="default"/>
      </w:rPr>
    </w:lvl>
    <w:lvl w:ilvl="5">
      <w:start w:val="0"/>
      <w:numFmt w:val="bullet"/>
      <w:lvlText w:val="•"/>
      <w:lvlJc w:val="left"/>
      <w:pPr>
        <w:ind w:left="7439" w:hanging="908"/>
      </w:pPr>
      <w:rPr>
        <w:rFonts w:hint="default"/>
      </w:rPr>
    </w:lvl>
    <w:lvl w:ilvl="6">
      <w:start w:val="0"/>
      <w:numFmt w:val="bullet"/>
      <w:lvlText w:val="•"/>
      <w:lvlJc w:val="left"/>
      <w:pPr>
        <w:ind w:left="8903" w:hanging="908"/>
      </w:pPr>
      <w:rPr>
        <w:rFonts w:hint="default"/>
      </w:rPr>
    </w:lvl>
    <w:lvl w:ilvl="7">
      <w:start w:val="0"/>
      <w:numFmt w:val="bullet"/>
      <w:lvlText w:val="•"/>
      <w:lvlJc w:val="left"/>
      <w:pPr>
        <w:ind w:left="10367" w:hanging="908"/>
      </w:pPr>
      <w:rPr>
        <w:rFonts w:hint="default"/>
      </w:rPr>
    </w:lvl>
    <w:lvl w:ilvl="8">
      <w:start w:val="0"/>
      <w:numFmt w:val="bullet"/>
      <w:lvlText w:val="•"/>
      <w:lvlJc w:val="left"/>
      <w:pPr>
        <w:ind w:left="11831" w:hanging="908"/>
      </w:pPr>
      <w:rPr>
        <w:rFonts w:hint="default"/>
      </w:rPr>
    </w:lvl>
  </w:abstractNum>
  <w:num w:numId="1">
    <w:abstractNumId w:val="8"/>
  </w:num>
  <w:num w:numId="2">
    <w:abstractNumId w:val="15"/>
  </w:num>
  <w:num w:numId="3">
    <w:abstractNumId w:val="13"/>
  </w:num>
  <w:num w:numId="4">
    <w:abstractNumId w:val="14"/>
  </w:num>
  <w:num w:numId="5">
    <w:abstractNumId w:val="20"/>
  </w:num>
  <w:num w:numId="6">
    <w:abstractNumId w:val="22"/>
  </w:num>
  <w:num w:numId="7">
    <w:abstractNumId w:val="5"/>
  </w:num>
  <w:num w:numId="8">
    <w:abstractNumId w:val="18"/>
  </w:num>
  <w:num w:numId="9">
    <w:abstractNumId w:val="21"/>
  </w:num>
  <w:num w:numId="10">
    <w:abstractNumId w:val="1"/>
  </w:num>
  <w:num w:numId="11">
    <w:abstractNumId w:val="6"/>
  </w:num>
  <w:num w:numId="12">
    <w:abstractNumId w:val="19"/>
  </w:num>
  <w:num w:numId="13">
    <w:abstractNumId w:val="2"/>
  </w:num>
  <w:num w:numId="14">
    <w:abstractNumId w:val="9"/>
  </w:num>
  <w:num w:numId="15">
    <w:abstractNumId w:val="0"/>
  </w:num>
  <w:num w:numId="16">
    <w:abstractNumId w:val="11"/>
  </w:num>
  <w:num w:numId="17">
    <w:abstractNumId w:val="7"/>
  </w:num>
  <w:num w:numId="18">
    <w:abstractNumId w:val="3"/>
  </w:num>
  <w:num w:numId="19">
    <w:abstractNumId w:val="4"/>
  </w:num>
  <w:num w:numId="20">
    <w:abstractNumId w:val="12"/>
  </w:num>
  <w:num w:numId="21">
    <w:abstractNumId w:val="17"/>
  </w:num>
  <w:num w:numId="22">
    <w:abstractNumId w:val="10"/>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
      <w:ind w:left="836"/>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41"/>
      <w:ind w:left="111"/>
    </w:pPr>
    <w:rPr>
      <w:rFonts w:ascii="宋体" w:eastAsia="宋体" w:hAnsi="宋体" w:cs="宋体"/>
      <w:sz w:val="36"/>
      <w:szCs w:val="36"/>
    </w:rPr>
  </w:style>
  <w:style w:type="paragraph" w:styleId="ListParagraph">
    <w:name w:val="List Paragraph"/>
    <w:basedOn w:val="Normal"/>
    <w:uiPriority w:val="1"/>
    <w:qFormat/>
    <w:pPr>
      <w:ind w:left="111"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5.pn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footer" Target="footer6.xml" /><Relationship Id="rId17" Type="http://schemas.openxmlformats.org/officeDocument/2006/relationships/image" Target="media/image8.png"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yperlink" Target="https://d.book118.com/947052124136006045" TargetMode="External" /><Relationship Id="rId22" Type="http://schemas.openxmlformats.org/officeDocument/2006/relationships/footer" Target="footer10.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footer" Target="footer2.xm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2024-02-01T21:45:40Z</dcterms:created>
  <dcterms:modified xsi:type="dcterms:W3CDTF">2024-02-01T21:45:40Z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2024-02-01T00:00:00Z</vt:filetime>
  </property>
</Properties>
</file>