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31" w:line="198" w:lineRule="auto"/>
        <w:ind w:left="35"/>
        <w:rPr>
          <w:rFonts w:ascii="Arial" w:eastAsia="Arial" w:hAnsi="Arial" w:cs="Arial"/>
          <w:sz w:val="21"/>
          <w:szCs w:val="21"/>
        </w:rPr>
      </w:pPr>
      <w:r>
        <w:rPr>
          <w:rFonts w:ascii="Arial" w:eastAsia="Arial" w:hAnsi="Arial" w:cs="Arial"/>
          <w:spacing w:val="-3"/>
          <w:sz w:val="21"/>
          <w:szCs w:val="21"/>
        </w:rPr>
        <w:t>ICS</w:t>
      </w:r>
      <w:r>
        <w:rPr>
          <w:rFonts w:ascii="Arial" w:eastAsia="Arial" w:hAnsi="Arial" w:cs="Arial"/>
          <w:spacing w:val="27"/>
          <w:w w:val="101"/>
          <w:sz w:val="21"/>
          <w:szCs w:val="21"/>
        </w:rPr>
        <w:t xml:space="preserve">  </w:t>
      </w:r>
      <w:r>
        <w:rPr>
          <w:rFonts w:ascii="Arial" w:eastAsia="Arial" w:hAnsi="Arial" w:cs="Arial"/>
          <w:spacing w:val="-3"/>
          <w:sz w:val="21"/>
          <w:szCs w:val="21"/>
        </w:rPr>
        <w:t>35.240.60</w:t>
      </w:r>
    </w:p>
    <w:p>
      <w:pPr>
        <w:spacing w:before="111" w:line="193" w:lineRule="auto"/>
        <w:ind w:left="35"/>
        <w:rPr>
          <w:rFonts w:ascii="Times New Roman" w:eastAsia="Times New Roman" w:hAnsi="Times New Roman" w:cs="Times New Roman"/>
          <w:sz w:val="127"/>
          <w:szCs w:val="127"/>
        </w:rPr>
      </w:pPr>
      <w:r>
        <w:rPr>
          <w:rFonts w:ascii="Arial" w:eastAsia="Arial" w:hAnsi="Arial" w:cs="Arial"/>
          <w:spacing w:val="-12"/>
          <w:position w:val="72"/>
          <w:sz w:val="21"/>
          <w:szCs w:val="21"/>
        </w:rPr>
        <w:t>R</w:t>
      </w:r>
      <w:r>
        <w:rPr>
          <w:rFonts w:ascii="Arial" w:eastAsia="Arial" w:hAnsi="Arial" w:cs="Arial"/>
          <w:spacing w:val="36"/>
          <w:position w:val="72"/>
          <w:sz w:val="21"/>
          <w:szCs w:val="21"/>
        </w:rPr>
        <w:t xml:space="preserve"> </w:t>
      </w:r>
      <w:r>
        <w:rPr>
          <w:rFonts w:ascii="Arial" w:eastAsia="Arial" w:hAnsi="Arial" w:cs="Arial"/>
          <w:spacing w:val="-12"/>
          <w:position w:val="72"/>
          <w:sz w:val="21"/>
          <w:szCs w:val="21"/>
        </w:rPr>
        <w:t>07</w:t>
      </w:r>
      <w:r>
        <w:rPr>
          <w:rFonts w:ascii="Arial" w:eastAsia="Arial" w:hAnsi="Arial" w:cs="Arial"/>
          <w:position w:val="72"/>
          <w:sz w:val="21"/>
          <w:szCs w:val="21"/>
        </w:rPr>
        <w:t xml:space="preserve">    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bCs/>
          <w:spacing w:val="-12"/>
          <w:position w:val="-1"/>
          <w:sz w:val="127"/>
          <w:szCs w:val="127"/>
        </w:rPr>
        <w:t>DB65</w:t>
      </w:r>
    </w:p>
    <w:p>
      <w:pPr>
        <w:spacing w:before="231" w:line="221" w:lineRule="auto"/>
        <w:ind w:left="42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新</w:t>
      </w:r>
      <w:r>
        <w:rPr>
          <w:rFonts w:ascii="SimHei" w:eastAsia="SimHei" w:hAnsi="SimHei" w:cs="SimHei"/>
          <w:spacing w:val="15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疆</w:t>
      </w:r>
      <w:r>
        <w:rPr>
          <w:rFonts w:ascii="SimHei" w:eastAsia="SimHei" w:hAnsi="SimHei" w:cs="SimHei"/>
          <w:spacing w:val="13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维</w:t>
      </w:r>
      <w:r>
        <w:rPr>
          <w:rFonts w:ascii="SimHei" w:eastAsia="SimHei" w:hAnsi="SimHei" w:cs="SimHei"/>
          <w:spacing w:val="104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吾</w:t>
      </w:r>
      <w:r>
        <w:rPr>
          <w:rFonts w:ascii="SimHei" w:eastAsia="SimHei" w:hAnsi="SimHei" w:cs="SimHei"/>
          <w:spacing w:val="9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尔</w:t>
      </w:r>
      <w:r>
        <w:rPr>
          <w:rFonts w:ascii="SimHei" w:eastAsia="SimHei" w:hAnsi="SimHei" w:cs="SimHei"/>
          <w:spacing w:val="148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自</w:t>
      </w:r>
      <w:r>
        <w:rPr>
          <w:rFonts w:ascii="SimHei" w:eastAsia="SimHei" w:hAnsi="SimHei" w:cs="SimHei"/>
          <w:spacing w:val="15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治</w:t>
      </w:r>
      <w:r>
        <w:rPr>
          <w:rFonts w:ascii="SimHei" w:eastAsia="SimHei" w:hAnsi="SimHei" w:cs="SimHei"/>
          <w:spacing w:val="139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区</w:t>
      </w:r>
      <w:r>
        <w:rPr>
          <w:rFonts w:ascii="SimHei" w:eastAsia="SimHei" w:hAnsi="SimHei" w:cs="SimHei"/>
          <w:spacing w:val="94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地</w:t>
      </w:r>
      <w:r>
        <w:rPr>
          <w:rFonts w:ascii="SimHei" w:eastAsia="SimHei" w:hAnsi="SimHei" w:cs="SimHei"/>
          <w:spacing w:val="10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方</w:t>
      </w:r>
      <w:r>
        <w:rPr>
          <w:rFonts w:ascii="SimHei" w:eastAsia="SimHei" w:hAnsi="SimHei" w:cs="SimHei"/>
          <w:spacing w:val="82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标</w:t>
      </w:r>
      <w:r>
        <w:rPr>
          <w:rFonts w:ascii="SimHei" w:eastAsia="SimHei" w:hAnsi="SimHei" w:cs="SimHei"/>
          <w:spacing w:val="94"/>
          <w:sz w:val="49"/>
          <w:szCs w:val="49"/>
        </w:rPr>
        <w:t xml:space="preserve"> </w:t>
      </w:r>
      <w:r>
        <w:rPr>
          <w:rFonts w:ascii="SimHei" w:eastAsia="SimHei" w:hAnsi="SimHei" w:cs="SimHei"/>
          <w:b/>
          <w:bCs/>
          <w:spacing w:val="-41"/>
          <w:sz w:val="49"/>
          <w:szCs w:val="49"/>
        </w:rPr>
        <w:t>准</w:t>
      </w:r>
    </w:p>
    <w:p>
      <w:pPr>
        <w:spacing w:line="281" w:lineRule="auto"/>
        <w:rPr>
          <w:rFonts w:ascii="Arial"/>
          <w:sz w:val="21"/>
        </w:rPr>
      </w:pPr>
    </w:p>
    <w:p>
      <w:pPr>
        <w:spacing w:before="83" w:line="192" w:lineRule="auto"/>
        <w:ind w:right="288"/>
        <w:jc w:val="right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DB</w:t>
      </w:r>
      <w:r>
        <w:rPr>
          <w:rFonts w:ascii="Times New Roman" w:eastAsia="Times New Roman" w:hAnsi="Times New Roman" w:cs="Times New Roman"/>
          <w:spacing w:val="2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65/T</w:t>
      </w:r>
      <w:r>
        <w:rPr>
          <w:rFonts w:ascii="Times New Roman" w:eastAsia="Times New Roman" w:hAnsi="Times New Roman" w:cs="Times New Roman"/>
          <w:spacing w:val="2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9"/>
          <w:szCs w:val="29"/>
        </w:rPr>
        <w:t>3870—2016</w:t>
      </w:r>
    </w:p>
    <w:p>
      <w:pPr>
        <w:spacing w:line="343" w:lineRule="auto"/>
        <w:rPr>
          <w:rFonts w:ascii="Arial"/>
          <w:sz w:val="21"/>
        </w:rPr>
      </w:pPr>
    </w:p>
    <w:p>
      <w:pPr>
        <w:spacing w:line="344" w:lineRule="auto"/>
        <w:rPr>
          <w:rFonts w:ascii="Arial"/>
          <w:sz w:val="21"/>
        </w:rPr>
      </w:pPr>
    </w:p>
    <w:p>
      <w:pPr>
        <w:spacing w:line="20" w:lineRule="exact"/>
        <w:ind w:firstLine="15"/>
        <w:textAlignment w:val="center"/>
      </w:pPr>
      <w:r>
        <w:drawing>
          <wp:inline distT="0" distB="0" distL="0" distR="0">
            <wp:extent cx="6159487" cy="12725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59487" cy="1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59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before="159" w:line="694" w:lineRule="exact"/>
        <w:ind w:left="462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20"/>
          <w:position w:val="13"/>
          <w:sz w:val="49"/>
          <w:szCs w:val="49"/>
        </w:rPr>
        <w:t>乌鲁木齐市公共汽电车车载信息终端</w:t>
      </w:r>
    </w:p>
    <w:p>
      <w:pPr>
        <w:spacing w:line="222" w:lineRule="auto"/>
        <w:ind w:left="3572"/>
        <w:rPr>
          <w:rFonts w:ascii="SimHei" w:eastAsia="SimHei" w:hAnsi="SimHei" w:cs="SimHei"/>
          <w:sz w:val="49"/>
          <w:szCs w:val="49"/>
        </w:rPr>
      </w:pPr>
      <w:r>
        <w:rPr>
          <w:rFonts w:ascii="SimHei" w:eastAsia="SimHei" w:hAnsi="SimHei" w:cs="SimHei"/>
          <w:b/>
          <w:bCs/>
          <w:spacing w:val="15"/>
          <w:sz w:val="49"/>
          <w:szCs w:val="49"/>
        </w:rPr>
        <w:t>技术要求</w:t>
      </w:r>
    </w:p>
    <w:p>
      <w:pPr>
        <w:spacing w:line="306" w:lineRule="auto"/>
        <w:rPr>
          <w:rFonts w:ascii="Arial"/>
          <w:sz w:val="21"/>
        </w:rPr>
      </w:pPr>
    </w:p>
    <w:p>
      <w:pPr>
        <w:spacing w:before="84" w:line="192" w:lineRule="auto"/>
        <w:ind w:left="325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Technical</w:t>
      </w:r>
      <w:r>
        <w:rPr>
          <w:rFonts w:ascii="Times New Roman" w:eastAsia="Times New Roman" w:hAnsi="Times New Roman" w:cs="Times New Roman"/>
          <w:spacing w:val="1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Requirements</w:t>
      </w:r>
      <w:r>
        <w:rPr>
          <w:rFonts w:ascii="Times New Roman" w:eastAsia="Times New Roman" w:hAnsi="Times New Roman" w:cs="Times New Roman"/>
          <w:spacing w:val="8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of</w:t>
      </w:r>
      <w:r>
        <w:rPr>
          <w:rFonts w:ascii="Times New Roman" w:eastAsia="Times New Roman" w:hAnsi="Times New Roman" w:cs="Times New Roman"/>
          <w:spacing w:val="-21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Onboard</w:t>
      </w:r>
      <w:r>
        <w:rPr>
          <w:rFonts w:ascii="Times New Roman" w:eastAsia="Times New Roman" w:hAnsi="Times New Roman" w:cs="Times New Roman"/>
          <w:spacing w:val="4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Information</w:t>
      </w:r>
      <w:r>
        <w:rPr>
          <w:rFonts w:ascii="Times New Roman" w:eastAsia="Times New Roman" w:hAnsi="Times New Roman" w:cs="Times New Roman"/>
          <w:spacing w:val="6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Terminal</w:t>
      </w:r>
      <w:r>
        <w:rPr>
          <w:rFonts w:ascii="Times New Roman" w:eastAsia="Times New Roman" w:hAnsi="Times New Roman" w:cs="Times New Roman"/>
          <w:spacing w:val="9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for</w:t>
      </w:r>
      <w:r>
        <w:rPr>
          <w:rFonts w:ascii="Times New Roman" w:eastAsia="Times New Roman" w:hAnsi="Times New Roman" w:cs="Times New Roman"/>
          <w:spacing w:val="-3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Urumqi</w:t>
      </w:r>
      <w:r>
        <w:rPr>
          <w:rFonts w:ascii="Times New Roman" w:eastAsia="Times New Roman" w:hAnsi="Times New Roman" w:cs="Times New Roman"/>
          <w:spacing w:val="2"/>
          <w:sz w:val="29"/>
          <w:szCs w:val="29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9"/>
          <w:szCs w:val="29"/>
        </w:rPr>
        <w:t>Bus</w:t>
      </w: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  <w:sectPr>
          <w:pgSz w:w="11910" w:h="16840"/>
          <w:pgMar w:top="700" w:right="799" w:bottom="0" w:left="1394" w:header="0" w:footer="0" w:gutter="0"/>
          <w:cols w:space="708"/>
        </w:sect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line="249" w:lineRule="auto"/>
        <w:rPr>
          <w:rFonts w:ascii="Arial"/>
          <w:sz w:val="21"/>
        </w:rPr>
      </w:pPr>
    </w:p>
    <w:p>
      <w:pPr>
        <w:spacing w:before="94" w:line="643" w:lineRule="auto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4"/>
          <w:position w:val="-1"/>
          <w:sz w:val="29"/>
          <w:szCs w:val="29"/>
          <w:u w:val="single" w:color="auto"/>
        </w:rPr>
        <w:t>2016-02-15发布</w:t>
      </w:r>
      <w:r>
        <w:rPr>
          <w:rFonts w:ascii="SimHei" w:eastAsia="SimHei" w:hAnsi="SimHei" w:cs="SimHei"/>
          <w:spacing w:val="3"/>
          <w:position w:val="-1"/>
          <w:sz w:val="29"/>
          <w:szCs w:val="29"/>
          <w:u w:val="single" w:color="auto"/>
        </w:rPr>
        <w:t xml:space="preserve">                           </w:t>
      </w:r>
      <w:r>
        <w:rPr>
          <w:rFonts w:ascii="SimHei" w:eastAsia="SimHei" w:hAnsi="SimHei" w:cs="SimHei"/>
          <w:spacing w:val="2"/>
          <w:position w:val="-1"/>
          <w:sz w:val="29"/>
          <w:szCs w:val="29"/>
          <w:u w:val="single" w:color="auto"/>
        </w:rPr>
        <w:t xml:space="preserve"> 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2</w:t>
      </w:r>
      <w:r>
        <w:rPr>
          <w:rFonts w:ascii="SimHei" w:eastAsia="SimHei" w:hAnsi="SimHei" w:cs="SimHei"/>
          <w:spacing w:val="-43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0</w:t>
      </w:r>
      <w:r>
        <w:rPr>
          <w:rFonts w:ascii="SimHei" w:eastAsia="SimHei" w:hAnsi="SimHei" w:cs="SimHei"/>
          <w:spacing w:val="-25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1</w:t>
      </w:r>
      <w:r>
        <w:rPr>
          <w:rFonts w:ascii="SimHei" w:eastAsia="SimHei" w:hAnsi="SimHei" w:cs="SimHei"/>
          <w:spacing w:val="-41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6</w:t>
      </w:r>
      <w:r>
        <w:rPr>
          <w:rFonts w:ascii="SimHei" w:eastAsia="SimHei" w:hAnsi="SimHei" w:cs="SimHei"/>
          <w:spacing w:val="-45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-</w:t>
      </w:r>
      <w:r>
        <w:rPr>
          <w:rFonts w:ascii="SimHei" w:eastAsia="SimHei" w:hAnsi="SimHei" w:cs="SimHei"/>
          <w:spacing w:val="-42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0</w:t>
      </w:r>
      <w:r>
        <w:rPr>
          <w:rFonts w:ascii="SimHei" w:eastAsia="SimHei" w:hAnsi="SimHei" w:cs="SimHei"/>
          <w:spacing w:val="-48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4</w:t>
      </w:r>
      <w:r>
        <w:rPr>
          <w:rFonts w:ascii="SimHei" w:eastAsia="SimHei" w:hAnsi="SimHei" w:cs="SimHei"/>
          <w:spacing w:val="-46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-</w:t>
      </w:r>
      <w:r>
        <w:rPr>
          <w:rFonts w:ascii="SimHei" w:eastAsia="SimHei" w:hAnsi="SimHei" w:cs="SimHei"/>
          <w:spacing w:val="-42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0</w:t>
      </w:r>
      <w:r>
        <w:rPr>
          <w:rFonts w:ascii="SimHei" w:eastAsia="SimHei" w:hAnsi="SimHei" w:cs="SimHei"/>
          <w:spacing w:val="-25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1</w:t>
      </w:r>
      <w:r>
        <w:rPr>
          <w:rFonts w:ascii="SimHei" w:eastAsia="SimHei" w:hAnsi="SimHei" w:cs="SimHei"/>
          <w:spacing w:val="-32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实</w:t>
      </w:r>
      <w:r>
        <w:rPr>
          <w:rFonts w:ascii="SimHei" w:eastAsia="SimHei" w:hAnsi="SimHei" w:cs="SimHei"/>
          <w:spacing w:val="-42"/>
          <w:position w:val="1"/>
          <w:sz w:val="29"/>
          <w:szCs w:val="29"/>
          <w:u w:val="single" w:color="auto"/>
        </w:rPr>
        <w:t xml:space="preserve"> </w:t>
      </w:r>
      <w:r>
        <w:rPr>
          <w:rFonts w:ascii="SimHei" w:eastAsia="SimHei" w:hAnsi="SimHei" w:cs="SimHei"/>
          <w:b/>
          <w:bCs/>
          <w:spacing w:val="4"/>
          <w:position w:val="1"/>
          <w:sz w:val="29"/>
          <w:szCs w:val="29"/>
          <w:u w:val="single" w:color="auto"/>
        </w:rPr>
        <w:t>施</w:t>
      </w:r>
    </w:p>
    <w:p>
      <w:pPr>
        <w:spacing w:before="2" w:line="220" w:lineRule="auto"/>
        <w:ind w:left="851"/>
        <w:rPr>
          <w:rFonts w:ascii="SimHei" w:eastAsia="SimHei" w:hAnsi="SimHei" w:cs="SimHei"/>
          <w:sz w:val="39"/>
          <w:szCs w:val="39"/>
        </w:rPr>
      </w:pPr>
      <w:r>
        <w:rPr>
          <w:rFonts w:ascii="SimHei" w:eastAsia="SimHei" w:hAnsi="SimHei" w:cs="SimHei"/>
          <w:b/>
          <w:bCs/>
          <w:spacing w:val="17"/>
          <w:sz w:val="39"/>
          <w:szCs w:val="39"/>
        </w:rPr>
        <w:t>新疆维吾尔自治区质量技术监督局</w:t>
      </w:r>
      <w:r>
        <w:rPr>
          <w:rFonts w:ascii="SimHei" w:eastAsia="SimHei" w:hAnsi="SimHei" w:cs="SimHei"/>
          <w:spacing w:val="5"/>
          <w:sz w:val="39"/>
          <w:szCs w:val="39"/>
        </w:rPr>
        <w:t xml:space="preserve">   </w:t>
      </w:r>
      <w:r>
        <w:rPr>
          <w:rFonts w:ascii="SimHei" w:eastAsia="SimHei" w:hAnsi="SimHei" w:cs="SimHei"/>
          <w:b/>
          <w:bCs/>
          <w:spacing w:val="17"/>
          <w:sz w:val="39"/>
          <w:szCs w:val="39"/>
        </w:rPr>
        <w:t>发布</w:t>
      </w:r>
    </w:p>
    <w:p>
      <w:pPr>
        <w:sectPr>
          <w:type w:val="nextPage"/>
          <w:pgSz w:w="11910" w:h="16840"/>
          <w:pgMar w:top="700" w:right="799" w:bottom="0" w:left="1394" w:header="0" w:footer="0" w:gutter="0"/>
          <w:pgNumType w:start="2"/>
          <w:cols w:space="708"/>
          <w:titlePg w:val="0"/>
        </w:sectPr>
      </w:pPr>
    </w:p>
    <w:p>
      <w:pPr>
        <w:spacing w:before="110" w:line="224" w:lineRule="auto"/>
        <w:jc w:val="right"/>
        <w:rPr>
          <w:rFonts w:ascii="SimSun" w:eastAsia="SimSun" w:hAnsi="SimSun" w:cs="SimSun"/>
          <w:sz w:val="21"/>
          <w:szCs w:val="21"/>
        </w:rPr>
      </w:pPr>
      <w:bookmarkStart w:id="0" w:name="_bookmark1"/>
      <w:bookmarkEnd w:id="0"/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DB65/T</w:t>
      </w:r>
      <w:r>
        <w:rPr>
          <w:rFonts w:ascii="SimSun" w:eastAsia="SimSun" w:hAnsi="SimSun" w:cs="SimSun"/>
          <w:spacing w:val="21"/>
          <w:sz w:val="21"/>
          <w:szCs w:val="21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1"/>
          <w:szCs w:val="21"/>
        </w:rPr>
        <w:t>3870—2016</w:t>
      </w: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line="284" w:lineRule="auto"/>
        <w:rPr>
          <w:rFonts w:ascii="Arial"/>
          <w:sz w:val="21"/>
        </w:rPr>
      </w:pPr>
    </w:p>
    <w:p>
      <w:pPr>
        <w:spacing w:before="94" w:line="222" w:lineRule="auto"/>
        <w:ind w:left="411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spacing w:val="-27"/>
          <w:sz w:val="29"/>
          <w:szCs w:val="29"/>
        </w:rPr>
        <w:t>目</w:t>
      </w:r>
      <w:r>
        <w:rPr>
          <w:rFonts w:ascii="SimHei" w:eastAsia="SimHei" w:hAnsi="SimHei" w:cs="SimHei"/>
          <w:spacing w:val="22"/>
          <w:sz w:val="29"/>
          <w:szCs w:val="29"/>
        </w:rPr>
        <w:t xml:space="preserve">    </w:t>
      </w:r>
      <w:r>
        <w:rPr>
          <w:rFonts w:ascii="SimHei" w:eastAsia="SimHei" w:hAnsi="SimHei" w:cs="SimHei"/>
          <w:b/>
          <w:bCs/>
          <w:spacing w:val="-27"/>
          <w:sz w:val="29"/>
          <w:szCs w:val="29"/>
        </w:rPr>
        <w:t>次</w:t>
      </w:r>
    </w:p>
    <w:p>
      <w:pPr>
        <w:spacing w:line="265" w:lineRule="auto"/>
        <w:rPr>
          <w:rFonts w:ascii="Arial"/>
          <w:sz w:val="21"/>
        </w:rPr>
      </w:pPr>
    </w:p>
    <w:p>
      <w:pPr>
        <w:spacing w:line="266" w:lineRule="auto"/>
        <w:rPr>
          <w:rFonts w:ascii="Arial"/>
          <w:sz w:val="21"/>
        </w:rPr>
      </w:pPr>
    </w:p>
    <w:sdt>
      <w:sdtPr>
        <w:rPr>
          <w:rFonts w:ascii="SimSun" w:eastAsia="SimSun" w:hAnsi="SimSun" w:cs="SimSun"/>
          <w:sz w:val="21"/>
          <w:szCs w:val="21"/>
        </w:rPr>
        <w:id w:val="2068667985"/>
        <w:docPartObj>
          <w:docPartGallery w:val="Table of Contents"/>
          <w:docPartUnique/>
        </w:docPartObj>
      </w:sdtPr>
      <w:sdtEndPr>
        <w:rPr>
          <w:rFonts w:ascii="SimSun" w:eastAsia="SimSun" w:hAnsi="SimSun" w:cs="SimSun"/>
          <w:sz w:val="21"/>
          <w:szCs w:val="21"/>
        </w:rPr>
      </w:sdtEndPr>
      <w:sdtContent>
        <w:p>
          <w:pPr>
            <w:tabs>
              <w:tab w:val="right" w:leader="dot" w:pos="9215"/>
            </w:tabs>
            <w:spacing w:before="68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7"/>
              <w:sz w:val="21"/>
              <w:szCs w:val="21"/>
            </w:rPr>
            <w:t>前言</w:t>
          </w:r>
          <w:r>
            <w:rPr>
              <w:rFonts w:ascii="SimSun" w:eastAsia="SimSun" w:hAnsi="SimSun" w:cs="SimSun"/>
              <w:spacing w:val="-5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5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>I</w:t>
          </w:r>
        </w:p>
        <w:p>
          <w:pPr>
            <w:tabs>
              <w:tab w:val="right" w:leader="dot" w:pos="9210"/>
            </w:tabs>
            <w:spacing w:before="148" w:line="220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-22"/>
              <w:sz w:val="21"/>
              <w:szCs w:val="21"/>
            </w:rPr>
            <w:t>1</w:t>
          </w:r>
          <w:r>
            <w:rPr>
              <w:rFonts w:ascii="SimSun" w:eastAsia="SimSun" w:hAnsi="SimSun" w:cs="SimSun"/>
              <w:spacing w:val="90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范</w:t>
          </w:r>
          <w:r>
            <w:rPr>
              <w:rFonts w:ascii="SimSun" w:eastAsia="SimSun" w:hAnsi="SimSun" w:cs="SimSun"/>
              <w:spacing w:val="-1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-22"/>
              <w:sz w:val="21"/>
              <w:szCs w:val="21"/>
            </w:rPr>
            <w:t>围</w:t>
          </w:r>
          <w:r>
            <w:rPr>
              <w:rFonts w:ascii="SimSun" w:eastAsia="SimSun" w:hAnsi="SimSun" w:cs="SimSun"/>
              <w:spacing w:val="-4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10"/>
            </w:tabs>
            <w:spacing w:before="129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4"/>
              <w:sz w:val="21"/>
              <w:szCs w:val="21"/>
            </w:rPr>
            <w:t>2</w:t>
          </w:r>
          <w:r>
            <w:rPr>
              <w:rFonts w:ascii="SimSun" w:eastAsia="SimSun" w:hAnsi="SimSun" w:cs="SimSun"/>
              <w:spacing w:val="46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4"/>
              <w:sz w:val="21"/>
              <w:szCs w:val="21"/>
            </w:rPr>
            <w:t>规范性引用文件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5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10"/>
            </w:tabs>
            <w:spacing w:before="140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5"/>
              <w:sz w:val="21"/>
              <w:szCs w:val="21"/>
            </w:rPr>
            <w:t>3</w:t>
          </w:r>
          <w:r>
            <w:rPr>
              <w:rFonts w:ascii="SimSun" w:eastAsia="SimSun" w:hAnsi="SimSun" w:cs="SimSun"/>
              <w:spacing w:val="49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5"/>
              <w:sz w:val="21"/>
              <w:szCs w:val="21"/>
            </w:rPr>
            <w:t>术语和定义</w:t>
          </w:r>
          <w:r>
            <w:rPr>
              <w:rFonts w:ascii="SimSun" w:eastAsia="SimSun" w:hAnsi="SimSun" w:cs="SimSun"/>
              <w:spacing w:val="-35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4" w:history="1">
            <w:r>
              <w:rPr>
                <w:rFonts w:ascii="SimSun" w:eastAsia="SimSun" w:hAnsi="SimSun" w:cs="SimSun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9224"/>
            </w:tabs>
            <w:spacing w:before="153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6"/>
              <w:sz w:val="21"/>
              <w:szCs w:val="21"/>
            </w:rPr>
            <w:t>4</w:t>
          </w:r>
          <w:r>
            <w:rPr>
              <w:rFonts w:ascii="SimSun" w:eastAsia="SimSun" w:hAnsi="SimSun" w:cs="SimSun"/>
              <w:spacing w:val="48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6"/>
              <w:sz w:val="21"/>
              <w:szCs w:val="21"/>
            </w:rPr>
            <w:t>一般要求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SimSun" w:eastAsia="SimSun" w:hAnsi="SimSun" w:cs="SimSun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9222"/>
            </w:tabs>
            <w:spacing w:before="138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5"/>
              <w:sz w:val="21"/>
              <w:szCs w:val="21"/>
            </w:rPr>
            <w:t>5</w:t>
          </w:r>
          <w:r>
            <w:rPr>
              <w:rFonts w:ascii="SimSun" w:eastAsia="SimSun" w:hAnsi="SimSun" w:cs="SimSun"/>
              <w:spacing w:val="6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5"/>
              <w:sz w:val="21"/>
              <w:szCs w:val="21"/>
            </w:rPr>
            <w:t>功能要求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5" w:history="1">
            <w:r>
              <w:rPr>
                <w:rFonts w:ascii="SimSun" w:eastAsia="SimSun" w:hAnsi="SimSun" w:cs="SimSun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9225"/>
            </w:tabs>
            <w:spacing w:before="139" w:line="221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7"/>
              <w:sz w:val="21"/>
              <w:szCs w:val="21"/>
            </w:rPr>
            <w:t>6</w:t>
          </w:r>
          <w:r>
            <w:rPr>
              <w:rFonts w:ascii="SimSun" w:eastAsia="SimSun" w:hAnsi="SimSun" w:cs="SimSun"/>
              <w:spacing w:val="73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pacing w:val="17"/>
              <w:sz w:val="21"/>
              <w:szCs w:val="21"/>
            </w:rPr>
            <w:t>性能要求</w:t>
          </w:r>
          <w:r>
            <w:rPr>
              <w:rFonts w:ascii="SimSun" w:eastAsia="SimSun" w:hAnsi="SimSun" w:cs="SimSun"/>
              <w:spacing w:val="-34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r>
            <w:rPr>
              <w:rFonts w:ascii="SimSun" w:eastAsia="SimSun" w:hAnsi="SimSun" w:cs="SimSun"/>
              <w:spacing w:val="-46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SimSun" w:eastAsia="SimSun" w:hAnsi="SimSun" w:cs="SimSun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9205"/>
            </w:tabs>
            <w:spacing w:before="136" w:line="219" w:lineRule="auto"/>
            <w:rPr>
              <w:rFonts w:ascii="SimSun" w:eastAsia="SimSun" w:hAnsi="SimSun" w:cs="SimSun"/>
              <w:sz w:val="21"/>
              <w:szCs w:val="21"/>
            </w:rPr>
          </w:pPr>
          <w:r>
            <w:rPr>
              <w:rFonts w:ascii="SimSun" w:eastAsia="SimSun" w:hAnsi="SimSun" w:cs="SimSun"/>
              <w:spacing w:val="1"/>
              <w:sz w:val="21"/>
              <w:szCs w:val="21"/>
            </w:rPr>
            <w:t>附录A(规范性附录)报站及走字屏用语范本</w:t>
          </w:r>
          <w:r>
            <w:rPr>
              <w:rFonts w:ascii="SimSun" w:eastAsia="SimSun" w:hAnsi="SimSun" w:cs="SimSun"/>
              <w:spacing w:val="-41"/>
              <w:sz w:val="21"/>
              <w:szCs w:val="21"/>
            </w:rPr>
            <w:t xml:space="preserve"> </w:t>
          </w:r>
          <w:r>
            <w:rPr>
              <w:rFonts w:ascii="SimSun" w:eastAsia="SimSun" w:hAnsi="SimSun" w:cs="SimSun"/>
              <w:sz w:val="21"/>
              <w:szCs w:val="21"/>
            </w:rPr>
            <w:tab/>
          </w:r>
          <w:hyperlink w:anchor="_bookmark7" w:history="1">
            <w:r>
              <w:rPr>
                <w:rFonts w:ascii="SimSun" w:eastAsia="SimSun" w:hAnsi="SimSun" w:cs="SimSun"/>
                <w:spacing w:val="4"/>
                <w:sz w:val="21"/>
                <w:szCs w:val="21"/>
              </w:rPr>
              <w:t>10</w:t>
            </w:r>
          </w:hyperlink>
        </w:p>
      </w:sdtContent>
    </w:sdt>
    <w:p>
      <w:pPr>
        <w:sectPr>
          <w:footerReference w:type="default" r:id="rId5"/>
          <w:pgSz w:w="12230" w:h="17070"/>
          <w:pgMar w:top="1450" w:right="1496" w:bottom="1361" w:left="1389" w:header="0" w:footer="1075" w:gutter="0"/>
          <w:pgNumType w:start="3"/>
          <w:cols w:space="708"/>
        </w:sectPr>
      </w:pPr>
    </w:p>
    <w:p>
      <w:pPr>
        <w:spacing w:before="92" w:line="188" w:lineRule="auto"/>
        <w:rPr>
          <w:rFonts w:ascii="Times New Roman" w:eastAsia="Times New Roman" w:hAnsi="Times New Roman" w:cs="Times New Roman"/>
          <w:sz w:val="18"/>
          <w:szCs w:val="18"/>
        </w:rPr>
      </w:pPr>
      <w:bookmarkStart w:id="1" w:name="_bookmark5"/>
      <w:bookmarkEnd w:id="1"/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DB65/T</w:t>
      </w:r>
      <w:r>
        <w:rPr>
          <w:rFonts w:ascii="Times New Roman" w:eastAsia="Times New Roman" w:hAnsi="Times New Roman" w:cs="Times New Roman"/>
          <w:spacing w:val="6"/>
          <w:sz w:val="18"/>
          <w:szCs w:val="18"/>
        </w:rPr>
        <w:t xml:space="preserve">      </w:t>
      </w:r>
      <w:r>
        <w:rPr>
          <w:rFonts w:ascii="Times New Roman" w:eastAsia="Times New Roman" w:hAnsi="Times New Roman" w:cs="Times New Roman"/>
          <w:b/>
          <w:bCs/>
          <w:spacing w:val="-1"/>
          <w:sz w:val="18"/>
          <w:szCs w:val="18"/>
        </w:rPr>
        <w:t>3870—2016</w:t>
      </w:r>
    </w:p>
    <w:p>
      <w:pPr>
        <w:spacing w:line="292" w:lineRule="auto"/>
        <w:rPr>
          <w:rFonts w:ascii="Arial"/>
          <w:sz w:val="21"/>
        </w:rPr>
      </w:pPr>
    </w:p>
    <w:p>
      <w:pPr>
        <w:spacing w:line="292" w:lineRule="auto"/>
        <w:rPr>
          <w:rFonts w:ascii="Arial"/>
          <w:sz w:val="21"/>
        </w:rPr>
      </w:pPr>
    </w:p>
    <w:p>
      <w:pPr>
        <w:spacing w:line="293" w:lineRule="auto"/>
        <w:rPr>
          <w:rFonts w:ascii="Arial"/>
          <w:sz w:val="21"/>
        </w:rPr>
      </w:pPr>
    </w:p>
    <w:p>
      <w:pPr>
        <w:spacing w:before="110" w:line="222" w:lineRule="auto"/>
        <w:ind w:left="4064"/>
        <w:rPr>
          <w:rFonts w:ascii="SimHei" w:eastAsia="SimHei" w:hAnsi="SimHei" w:cs="SimHei"/>
          <w:sz w:val="34"/>
          <w:szCs w:val="34"/>
        </w:rPr>
      </w:pP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前</w:t>
      </w:r>
      <w:r>
        <w:rPr>
          <w:rFonts w:ascii="SimHei" w:eastAsia="SimHei" w:hAnsi="SimHei" w:cs="SimHei"/>
          <w:spacing w:val="27"/>
          <w:sz w:val="34"/>
          <w:szCs w:val="34"/>
        </w:rPr>
        <w:t xml:space="preserve">   </w:t>
      </w:r>
      <w:r>
        <w:rPr>
          <w:rFonts w:ascii="SimHei" w:eastAsia="SimHei" w:hAnsi="SimHei" w:cs="SimHei"/>
          <w:b/>
          <w:bCs/>
          <w:spacing w:val="-11"/>
          <w:sz w:val="34"/>
          <w:szCs w:val="34"/>
        </w:rPr>
        <w:t>言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71" w:line="219" w:lineRule="auto"/>
        <w:ind w:left="4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本标准按GB/T</w:t>
      </w:r>
      <w:r>
        <w:rPr>
          <w:rFonts w:ascii="SimSun" w:eastAsia="SimSun" w:hAnsi="SimSun" w:cs="SimSun"/>
          <w:spacing w:val="2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1.1-2009</w:t>
      </w:r>
      <w:r>
        <w:rPr>
          <w:rFonts w:ascii="SimSun" w:eastAsia="SimSun" w:hAnsi="SimSun" w:cs="SimSun"/>
          <w:spacing w:val="-3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《标准化工作导则第1部分：标准的结构和编写》起草</w:t>
      </w:r>
      <w:r>
        <w:rPr>
          <w:rFonts w:ascii="SimSun" w:eastAsia="SimSun" w:hAnsi="SimSun" w:cs="SimSun"/>
          <w:spacing w:val="-10"/>
          <w:sz w:val="22"/>
          <w:szCs w:val="22"/>
        </w:rPr>
        <w:t>。</w:t>
      </w:r>
    </w:p>
    <w:p>
      <w:pPr>
        <w:spacing w:before="89" w:line="219" w:lineRule="auto"/>
        <w:ind w:left="4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本标准由乌鲁木齐市城市综合交通项目研究中心提出。</w:t>
      </w:r>
    </w:p>
    <w:p>
      <w:pPr>
        <w:spacing w:before="39" w:line="219" w:lineRule="auto"/>
        <w:ind w:left="4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本标准由新疆维吾尔自治区交通厅归口。</w:t>
      </w:r>
    </w:p>
    <w:p>
      <w:pPr>
        <w:spacing w:before="38" w:line="244" w:lineRule="auto"/>
        <w:ind w:firstLine="4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本标准起草单位：乌鲁木齐市城市综合交通项目研究中心、乌鲁木齐市交通运输局、上海市城乡建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设和交通发展研究院、新疆维吾尔自治区标准化研究院。</w:t>
      </w:r>
    </w:p>
    <w:p>
      <w:pPr>
        <w:spacing w:before="40" w:line="244" w:lineRule="auto"/>
        <w:ind w:right="18" w:firstLine="41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4"/>
          <w:sz w:val="22"/>
          <w:szCs w:val="22"/>
        </w:rPr>
        <w:t>本标准主要起草人：张铭、哈丽旦</w:t>
      </w:r>
      <w:r>
        <w:rPr>
          <w:rFonts w:ascii="SimSun" w:eastAsia="SimSun" w:hAnsi="SimSun" w:cs="SimSun"/>
          <w:spacing w:val="-3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4"/>
          <w:sz w:val="22"/>
          <w:szCs w:val="22"/>
        </w:rPr>
        <w:t>·艾比布拉、巨伟、郭鑫、孙亮、文红梅、程</w:t>
      </w:r>
      <w:r>
        <w:rPr>
          <w:rFonts w:ascii="SimSun" w:eastAsia="SimSun" w:hAnsi="SimSun" w:cs="SimSun"/>
          <w:spacing w:val="-15"/>
          <w:sz w:val="22"/>
          <w:szCs w:val="22"/>
        </w:rPr>
        <w:t>志华、刘玉东、王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亚群、刘湘、许杰、朱昊、赵方、吴晟、于新。</w:t>
      </w:r>
    </w:p>
    <w:p>
      <w:pPr>
        <w:sectPr>
          <w:footerReference w:type="default" r:id="rId6"/>
          <w:pgSz w:w="11910" w:h="16840"/>
          <w:pgMar w:top="1431" w:right="1310" w:bottom="1300" w:left="1239" w:header="0" w:footer="1167" w:gutter="0"/>
          <w:pgNumType w:start="4"/>
          <w:cols w:space="708"/>
        </w:sectPr>
      </w:pPr>
    </w:p>
    <w:p>
      <w:pPr>
        <w:spacing w:before="215" w:line="188" w:lineRule="auto"/>
        <w:ind w:right="23"/>
        <w:jc w:val="right"/>
        <w:rPr>
          <w:rFonts w:ascii="Times New Roman" w:eastAsia="Times New Roman" w:hAnsi="Times New Roman" w:cs="Times New Roman"/>
          <w:sz w:val="19"/>
          <w:szCs w:val="19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19"/>
          <w:szCs w:val="19"/>
        </w:rPr>
        <w:t>DB65/T</w:t>
      </w:r>
      <w:r>
        <w:rPr>
          <w:rFonts w:ascii="Times New Roman" w:eastAsia="Times New Roman" w:hAnsi="Times New Roman" w:cs="Times New Roman"/>
          <w:spacing w:val="11"/>
          <w:sz w:val="19"/>
          <w:szCs w:val="19"/>
        </w:rPr>
        <w:t xml:space="preserve">    </w:t>
      </w:r>
      <w:r>
        <w:rPr>
          <w:rFonts w:ascii="Times New Roman" w:eastAsia="Times New Roman" w:hAnsi="Times New Roman" w:cs="Times New Roman"/>
          <w:b/>
          <w:bCs/>
          <w:spacing w:val="-1"/>
          <w:sz w:val="19"/>
          <w:szCs w:val="19"/>
        </w:rPr>
        <w:t>3870—2016</w:t>
      </w: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line="287" w:lineRule="auto"/>
        <w:rPr>
          <w:rFonts w:ascii="Arial"/>
          <w:sz w:val="21"/>
        </w:rPr>
      </w:pPr>
    </w:p>
    <w:p>
      <w:pPr>
        <w:spacing w:before="100" w:line="221" w:lineRule="auto"/>
        <w:ind w:left="1604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b/>
          <w:bCs/>
          <w:spacing w:val="2"/>
          <w:sz w:val="31"/>
          <w:szCs w:val="31"/>
        </w:rPr>
        <w:t>乌鲁木齐市公共汽电车车载信息终端技术要求</w:t>
      </w:r>
    </w:p>
    <w:p>
      <w:pPr>
        <w:spacing w:line="254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71" w:line="223" w:lineRule="auto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9"/>
          <w:sz w:val="22"/>
          <w:szCs w:val="22"/>
        </w:rPr>
        <w:t>1</w:t>
      </w:r>
      <w:r>
        <w:rPr>
          <w:rFonts w:ascii="SimHei" w:eastAsia="SimHei" w:hAnsi="SimHei" w:cs="SimHei"/>
          <w:spacing w:val="109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9"/>
          <w:sz w:val="22"/>
          <w:szCs w:val="22"/>
        </w:rPr>
        <w:t>范围</w:t>
      </w:r>
    </w:p>
    <w:p>
      <w:pPr>
        <w:spacing w:line="288" w:lineRule="auto"/>
        <w:rPr>
          <w:rFonts w:ascii="Arial"/>
          <w:sz w:val="21"/>
        </w:rPr>
      </w:pPr>
    </w:p>
    <w:p>
      <w:pPr>
        <w:spacing w:before="72" w:line="244" w:lineRule="auto"/>
        <w:ind w:left="419" w:right="169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本标准规定了城市公共汽电车车载信息终端的一般要求、功能要求和性能要求。</w:t>
      </w:r>
      <w:r>
        <w:rPr>
          <w:rFonts w:ascii="SimSun" w:eastAsia="SimSun" w:hAnsi="SimSun" w:cs="SimSun"/>
          <w:spacing w:val="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本标准适用于在乌鲁木齐市城市公共汽电车车载信息终端。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72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2</w:t>
      </w:r>
      <w:r>
        <w:rPr>
          <w:rFonts w:ascii="SimHei" w:eastAsia="SimHei" w:hAnsi="SimHei" w:cs="SimHei"/>
          <w:spacing w:val="21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9"/>
          <w:sz w:val="22"/>
          <w:szCs w:val="22"/>
        </w:rPr>
        <w:t>规范性引用文件</w:t>
      </w:r>
    </w:p>
    <w:p>
      <w:pPr>
        <w:spacing w:line="275" w:lineRule="auto"/>
        <w:rPr>
          <w:rFonts w:ascii="Arial"/>
          <w:sz w:val="21"/>
        </w:rPr>
      </w:pPr>
    </w:p>
    <w:p>
      <w:pPr>
        <w:spacing w:before="72" w:line="248" w:lineRule="auto"/>
        <w:ind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下列文件对本文件的应用是必不可少的。凡是注日期的引用文件，仅注日期</w:t>
      </w:r>
      <w:r>
        <w:rPr>
          <w:rFonts w:ascii="SimSun" w:eastAsia="SimSun" w:hAnsi="SimSun" w:cs="SimSun"/>
          <w:spacing w:val="-11"/>
          <w:sz w:val="22"/>
          <w:szCs w:val="22"/>
        </w:rPr>
        <w:t>的版本适用于本文件。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凡是不注日期的引用文件，其最新版本(包括所有的修改单)适用于本文件。</w:t>
      </w:r>
    </w:p>
    <w:p>
      <w:pPr>
        <w:spacing w:before="20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GB/T</w:t>
      </w:r>
      <w:r>
        <w:rPr>
          <w:rFonts w:ascii="SimSun" w:eastAsia="SimSun" w:hAnsi="SimSun" w:cs="SimSun"/>
          <w:spacing w:val="2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26766-2011</w:t>
      </w:r>
      <w:r>
        <w:rPr>
          <w:rFonts w:ascii="SimSun" w:eastAsia="SimSun" w:hAnsi="SimSun" w:cs="SimSun"/>
          <w:spacing w:val="-1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城市公共交通调度车载信息终端</w:t>
      </w:r>
    </w:p>
    <w:p>
      <w:pPr>
        <w:spacing w:before="77" w:line="218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JT/T</w:t>
      </w:r>
      <w:r>
        <w:rPr>
          <w:rFonts w:ascii="SimSun" w:eastAsia="SimSun" w:hAnsi="SimSun" w:cs="SimSun"/>
          <w:spacing w:val="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794-2011</w:t>
      </w:r>
      <w:r>
        <w:rPr>
          <w:rFonts w:ascii="SimSun" w:eastAsia="SimSun" w:hAnsi="SimSun" w:cs="SimSun"/>
          <w:spacing w:val="-1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道路运输车辆卫星定位系统车载终端技术要求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73" w:line="222" w:lineRule="auto"/>
        <w:ind w:left="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3</w:t>
      </w:r>
      <w:r>
        <w:rPr>
          <w:rFonts w:ascii="SimHei" w:eastAsia="SimHei" w:hAnsi="SimHei" w:cs="SimHei"/>
          <w:spacing w:val="14"/>
          <w:sz w:val="22"/>
          <w:szCs w:val="22"/>
        </w:rPr>
        <w:t xml:space="preserve"> 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术语和定义</w:t>
      </w:r>
    </w:p>
    <w:p>
      <w:pPr>
        <w:spacing w:line="282" w:lineRule="auto"/>
        <w:rPr>
          <w:rFonts w:ascii="Arial"/>
          <w:sz w:val="21"/>
        </w:rPr>
      </w:pPr>
    </w:p>
    <w:p>
      <w:pPr>
        <w:spacing w:before="71" w:line="222" w:lineRule="auto"/>
        <w:ind w:left="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3.1</w:t>
      </w:r>
      <w:r>
        <w:rPr>
          <w:rFonts w:ascii="SimHei" w:eastAsia="SimHei" w:hAnsi="SimHei" w:cs="SimHei"/>
          <w:spacing w:val="99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7"/>
          <w:sz w:val="22"/>
          <w:szCs w:val="22"/>
        </w:rPr>
        <w:t>术语和定义</w:t>
      </w:r>
    </w:p>
    <w:p>
      <w:pPr>
        <w:spacing w:before="208" w:line="219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下列术语和定义适用于本文件。</w:t>
      </w:r>
    </w:p>
    <w:p>
      <w:pPr>
        <w:spacing w:before="255" w:line="184" w:lineRule="auto"/>
        <w:ind w:left="2"/>
        <w:rPr>
          <w:rFonts w:ascii="SimSun" w:eastAsia="SimSun" w:hAnsi="SimSun" w:cs="SimSun"/>
          <w:sz w:val="19"/>
          <w:szCs w:val="19"/>
        </w:rPr>
      </w:pPr>
      <w:r>
        <w:rPr>
          <w:rFonts w:ascii="SimSun" w:eastAsia="SimSun" w:hAnsi="SimSun" w:cs="SimSun"/>
          <w:b/>
          <w:bCs/>
          <w:spacing w:val="-4"/>
          <w:sz w:val="19"/>
          <w:szCs w:val="19"/>
        </w:rPr>
        <w:t>3.1.1</w:t>
      </w:r>
    </w:p>
    <w:p>
      <w:pPr>
        <w:spacing w:before="223" w:line="221" w:lineRule="auto"/>
        <w:ind w:left="60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7"/>
          <w:sz w:val="22"/>
          <w:szCs w:val="22"/>
        </w:rPr>
        <w:t>公共汽电车车载信</w:t>
      </w:r>
      <w:r>
        <w:rPr>
          <w:rFonts w:ascii="SimHei" w:eastAsia="SimHei" w:hAnsi="SimHei" w:cs="SimHei"/>
          <w:spacing w:val="-8"/>
          <w:sz w:val="22"/>
          <w:szCs w:val="22"/>
        </w:rPr>
        <w:t>息终端</w:t>
      </w:r>
      <w:r>
        <w:rPr>
          <w:rFonts w:ascii="SimHei" w:eastAsia="SimHei" w:hAnsi="SimHei" w:cs="SimHei"/>
          <w:spacing w:val="38"/>
          <w:sz w:val="22"/>
          <w:szCs w:val="22"/>
        </w:rPr>
        <w:t xml:space="preserve">  </w:t>
      </w:r>
      <w:r>
        <w:rPr>
          <w:rFonts w:ascii="SimHei" w:eastAsia="SimHei" w:hAnsi="SimHei" w:cs="SimHei"/>
          <w:spacing w:val="-7"/>
          <w:sz w:val="22"/>
          <w:szCs w:val="22"/>
        </w:rPr>
        <w:t>onboard</w:t>
      </w:r>
      <w:r>
        <w:rPr>
          <w:rFonts w:ascii="SimHei" w:eastAsia="SimHei" w:hAnsi="SimHei" w:cs="SimHei"/>
          <w:spacing w:val="38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information</w:t>
      </w:r>
      <w:r>
        <w:rPr>
          <w:rFonts w:ascii="SimHei" w:eastAsia="SimHei" w:hAnsi="SimHei" w:cs="SimHei"/>
          <w:spacing w:val="2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terminal</w:t>
      </w:r>
      <w:r>
        <w:rPr>
          <w:rFonts w:ascii="SimHei" w:eastAsia="SimHei" w:hAnsi="SimHei" w:cs="SimHei"/>
          <w:spacing w:val="4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for</w:t>
      </w:r>
      <w:r>
        <w:rPr>
          <w:rFonts w:ascii="SimHei" w:eastAsia="SimHei" w:hAnsi="SimHei" w:cs="SimHei"/>
          <w:spacing w:val="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7"/>
          <w:sz w:val="22"/>
          <w:szCs w:val="22"/>
        </w:rPr>
        <w:t>bus</w:t>
      </w:r>
    </w:p>
    <w:p>
      <w:pPr>
        <w:spacing w:before="207" w:line="244" w:lineRule="auto"/>
        <w:ind w:right="70" w:firstLine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包括城市公交车载信息终端主机，以及投币机、</w:t>
      </w:r>
      <w:r>
        <w:rPr>
          <w:rFonts w:ascii="SimSun" w:eastAsia="SimSun" w:hAnsi="SimSun" w:cs="SimSun"/>
          <w:spacing w:val="1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POS机等外设，共同完成信息采集、调度和服务等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功能，简称车载信息终端。</w:t>
      </w:r>
    </w:p>
    <w:p>
      <w:pPr>
        <w:spacing w:before="234" w:line="184" w:lineRule="auto"/>
        <w:ind w:left="3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b/>
          <w:bCs/>
          <w:spacing w:val="-5"/>
          <w:sz w:val="22"/>
          <w:szCs w:val="22"/>
        </w:rPr>
        <w:t>3.1.2</w:t>
      </w:r>
    </w:p>
    <w:p>
      <w:pPr>
        <w:spacing w:before="266" w:line="198" w:lineRule="auto"/>
        <w:ind w:left="580"/>
        <w:rPr>
          <w:rFonts w:ascii="Arial" w:eastAsia="Arial" w:hAnsi="Arial" w:cs="Arial"/>
          <w:sz w:val="19"/>
          <w:szCs w:val="19"/>
        </w:rPr>
      </w:pPr>
      <w:r>
        <w:rPr>
          <w:rFonts w:ascii="Arial" w:eastAsia="Arial" w:hAnsi="Arial" w:cs="Arial"/>
          <w:spacing w:val="-10"/>
          <w:sz w:val="19"/>
          <w:szCs w:val="19"/>
        </w:rPr>
        <w:t>ACC</w:t>
      </w:r>
    </w:p>
    <w:p>
      <w:pPr>
        <w:spacing w:before="231" w:line="337" w:lineRule="exact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position w:val="8"/>
          <w:sz w:val="22"/>
          <w:szCs w:val="22"/>
        </w:rPr>
        <w:t>汽车用带点火开关的转向锁的专用档位。</w:t>
      </w:r>
    </w:p>
    <w:p>
      <w:pPr>
        <w:spacing w:line="216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[JT/T</w:t>
      </w:r>
      <w:r>
        <w:rPr>
          <w:rFonts w:ascii="SimSun" w:eastAsia="SimSun" w:hAnsi="SimSun" w:cs="SimSun"/>
          <w:spacing w:val="2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794-2011,</w:t>
      </w:r>
      <w:r>
        <w:rPr>
          <w:rFonts w:ascii="SimSun" w:eastAsia="SimSun" w:hAnsi="SimSun" w:cs="SimSun"/>
          <w:spacing w:val="-5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定义3.1.6]</w:t>
      </w:r>
    </w:p>
    <w:p>
      <w:pPr>
        <w:spacing w:before="211" w:line="221" w:lineRule="auto"/>
        <w:ind w:left="3"/>
        <w:outlineLvl w:val="0"/>
        <w:rPr>
          <w:rFonts w:ascii="SimHei" w:eastAsia="SimHei" w:hAnsi="SimHei" w:cs="SimHei"/>
          <w:sz w:val="22"/>
          <w:szCs w:val="22"/>
        </w:rPr>
        <w:sectPr>
          <w:footerReference w:type="default" r:id="rId7"/>
          <w:pgSz w:w="11910" w:h="16840"/>
          <w:pgMar w:top="1431" w:right="1080" w:bottom="1088" w:left="1390" w:header="0" w:footer="949" w:gutter="0"/>
          <w:pgNumType w:start="5"/>
          <w:cols w:space="708"/>
        </w:sect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3.2</w:t>
      </w:r>
      <w:r>
        <w:rPr>
          <w:rFonts w:ascii="SimHei" w:eastAsia="SimHei" w:hAnsi="SimHei" w:cs="SimHei"/>
          <w:spacing w:val="100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缩略语</w:t>
      </w:r>
    </w:p>
    <w:p>
      <w:pPr>
        <w:spacing w:before="184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GPS: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全球定位系统</w:t>
      </w:r>
      <w:r>
        <w:rPr>
          <w:rFonts w:ascii="SimSun" w:eastAsia="SimSun" w:hAnsi="SimSun" w:cs="SimSun"/>
          <w:spacing w:val="-3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(Global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Positioning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System)</w:t>
      </w:r>
    </w:p>
    <w:p>
      <w:pPr>
        <w:spacing w:before="57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RFID</w:t>
      </w:r>
      <w:r>
        <w:rPr>
          <w:rFonts w:ascii="SimSun" w:eastAsia="SimSun" w:hAnsi="SimSun" w:cs="SimSun"/>
          <w:spacing w:val="-6"/>
          <w:sz w:val="22"/>
          <w:szCs w:val="22"/>
        </w:rPr>
        <w:t>:射频识别(</w:t>
      </w:r>
      <w:r>
        <w:rPr>
          <w:rFonts w:ascii="SimSun" w:eastAsia="SimSun" w:hAnsi="SimSun" w:cs="SimSun"/>
          <w:spacing w:val="-5"/>
          <w:sz w:val="22"/>
          <w:szCs w:val="22"/>
        </w:rPr>
        <w:t>radio</w:t>
      </w:r>
      <w:r>
        <w:rPr>
          <w:rFonts w:ascii="SimSun" w:eastAsia="SimSun" w:hAnsi="SimSun" w:cs="SimSun"/>
          <w:spacing w:val="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frequency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id</w:t>
      </w:r>
      <w:r>
        <w:rPr>
          <w:rFonts w:ascii="SimSun" w:eastAsia="SimSun" w:hAnsi="SimSun" w:cs="SimSun"/>
          <w:spacing w:val="-6"/>
          <w:sz w:val="22"/>
          <w:szCs w:val="22"/>
        </w:rPr>
        <w:t>entification)</w:t>
      </w:r>
    </w:p>
    <w:p>
      <w:pPr>
        <w:spacing w:before="55" w:line="215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WiFi</w:t>
      </w:r>
      <w:r>
        <w:rPr>
          <w:rFonts w:ascii="SimSun" w:eastAsia="SimSun" w:hAnsi="SimSun" w:cs="SimSun"/>
          <w:spacing w:val="-5"/>
          <w:sz w:val="22"/>
          <w:szCs w:val="22"/>
        </w:rPr>
        <w:t>:</w:t>
      </w:r>
      <w:r>
        <w:rPr>
          <w:rFonts w:ascii="SimSun" w:eastAsia="SimSun" w:hAnsi="SimSun" w:cs="SimSun"/>
          <w:spacing w:val="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基于</w:t>
      </w:r>
      <w:r>
        <w:rPr>
          <w:rFonts w:ascii="SimSun" w:eastAsia="SimSun" w:hAnsi="SimSun" w:cs="SimSun"/>
          <w:spacing w:val="-4"/>
          <w:sz w:val="22"/>
          <w:szCs w:val="22"/>
        </w:rPr>
        <w:t>IEEE</w:t>
      </w:r>
      <w:r>
        <w:rPr>
          <w:rFonts w:ascii="SimSun" w:eastAsia="SimSun" w:hAnsi="SimSun" w:cs="SimSun"/>
          <w:spacing w:val="6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802.11b标准的无线局域网</w:t>
      </w:r>
      <w:r>
        <w:rPr>
          <w:rFonts w:ascii="SimSun" w:eastAsia="SimSun" w:hAnsi="SimSun" w:cs="SimSun"/>
          <w:spacing w:val="-5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(</w:t>
      </w:r>
      <w:r>
        <w:rPr>
          <w:rFonts w:ascii="SimSun" w:eastAsia="SimSun" w:hAnsi="SimSun" w:cs="SimSun"/>
          <w:spacing w:val="-4"/>
          <w:sz w:val="22"/>
          <w:szCs w:val="22"/>
        </w:rPr>
        <w:t>Wireless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Fidel</w:t>
      </w:r>
      <w:r>
        <w:rPr>
          <w:rFonts w:ascii="SimSun" w:eastAsia="SimSun" w:hAnsi="SimSun" w:cs="SimSun"/>
          <w:spacing w:val="-5"/>
          <w:sz w:val="22"/>
          <w:szCs w:val="22"/>
        </w:rPr>
        <w:t>ity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)</w:t>
      </w:r>
    </w:p>
    <w:p>
      <w:pPr>
        <w:spacing w:before="60" w:line="220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CAN:</w:t>
      </w:r>
      <w:r>
        <w:rPr>
          <w:rFonts w:ascii="SimSun" w:eastAsia="SimSun" w:hAnsi="SimSun" w:cs="SimSun"/>
          <w:spacing w:val="-1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控制器局域网</w:t>
      </w:r>
      <w:r>
        <w:rPr>
          <w:rFonts w:ascii="SimSun" w:eastAsia="SimSun" w:hAnsi="SimSun" w:cs="SimSun"/>
          <w:spacing w:val="-5"/>
          <w:sz w:val="22"/>
          <w:szCs w:val="22"/>
        </w:rPr>
        <w:t>络</w:t>
      </w:r>
      <w:r>
        <w:rPr>
          <w:rFonts w:ascii="SimSun" w:eastAsia="SimSun" w:hAnsi="SimSun" w:cs="SimSun"/>
          <w:spacing w:val="-2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(</w:t>
      </w:r>
      <w:r>
        <w:rPr>
          <w:rFonts w:ascii="SimSun" w:eastAsia="SimSun" w:hAnsi="SimSun" w:cs="SimSun"/>
          <w:spacing w:val="-4"/>
          <w:sz w:val="22"/>
          <w:szCs w:val="22"/>
        </w:rPr>
        <w:t>controller</w:t>
      </w:r>
      <w:r>
        <w:rPr>
          <w:rFonts w:ascii="SimSun" w:eastAsia="SimSun" w:hAnsi="SimSun" w:cs="SimSun"/>
          <w:spacing w:val="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area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network</w:t>
      </w:r>
      <w:r>
        <w:rPr>
          <w:rFonts w:ascii="SimSun" w:eastAsia="SimSun" w:hAnsi="SimSun" w:cs="SimSun"/>
          <w:spacing w:val="-5"/>
          <w:sz w:val="22"/>
          <w:szCs w:val="22"/>
        </w:rPr>
        <w:t>)</w:t>
      </w:r>
    </w:p>
    <w:p>
      <w:pPr>
        <w:spacing w:before="41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POS:</w:t>
      </w:r>
      <w:r>
        <w:rPr>
          <w:rFonts w:ascii="SimSun" w:eastAsia="SimSun" w:hAnsi="SimSun" w:cs="SimSun"/>
          <w:spacing w:val="-3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销售终端(point</w:t>
      </w:r>
      <w:r>
        <w:rPr>
          <w:rFonts w:ascii="SimSun" w:eastAsia="SimSun" w:hAnsi="SimSun" w:cs="SimSun"/>
          <w:spacing w:val="4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of</w:t>
      </w:r>
      <w:r>
        <w:rPr>
          <w:rFonts w:ascii="SimSun" w:eastAsia="SimSun" w:hAnsi="SimSun" w:cs="SimSun"/>
          <w:spacing w:val="5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sale)</w:t>
      </w:r>
    </w:p>
    <w:p>
      <w:pPr>
        <w:spacing w:before="64" w:line="221" w:lineRule="auto"/>
        <w:ind w:left="40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4"/>
          <w:sz w:val="22"/>
          <w:szCs w:val="22"/>
        </w:rPr>
        <w:t>VoIP</w:t>
      </w:r>
      <w:r>
        <w:rPr>
          <w:rFonts w:ascii="SimSun" w:eastAsia="SimSun" w:hAnsi="SimSun" w:cs="SimSun"/>
          <w:spacing w:val="-5"/>
          <w:sz w:val="22"/>
          <w:szCs w:val="22"/>
        </w:rPr>
        <w:t>:</w:t>
      </w:r>
      <w:r>
        <w:rPr>
          <w:rFonts w:ascii="SimSun" w:eastAsia="SimSun" w:hAnsi="SimSun" w:cs="SimSun"/>
          <w:spacing w:val="1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网络电话</w:t>
      </w:r>
      <w:r>
        <w:rPr>
          <w:rFonts w:ascii="SimSun" w:eastAsia="SimSun" w:hAnsi="SimSun" w:cs="SimSun"/>
          <w:spacing w:val="-3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(</w:t>
      </w:r>
      <w:r>
        <w:rPr>
          <w:rFonts w:ascii="SimSun" w:eastAsia="SimSun" w:hAnsi="SimSun" w:cs="SimSun"/>
          <w:spacing w:val="-4"/>
          <w:sz w:val="22"/>
          <w:szCs w:val="22"/>
        </w:rPr>
        <w:t>Voice</w:t>
      </w:r>
      <w:r>
        <w:rPr>
          <w:rFonts w:ascii="SimSun" w:eastAsia="SimSun" w:hAnsi="SimSun" w:cs="SimSun"/>
          <w:spacing w:val="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over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4"/>
          <w:sz w:val="22"/>
          <w:szCs w:val="22"/>
        </w:rPr>
        <w:t>Interne</w:t>
      </w:r>
      <w:r>
        <w:rPr>
          <w:rFonts w:ascii="SimSun" w:eastAsia="SimSun" w:hAnsi="SimSun" w:cs="SimSun"/>
          <w:spacing w:val="-5"/>
          <w:sz w:val="22"/>
          <w:szCs w:val="22"/>
        </w:rPr>
        <w:t>t</w:t>
      </w:r>
      <w:r>
        <w:rPr>
          <w:rFonts w:ascii="SimSun" w:eastAsia="SimSun" w:hAnsi="SimSun" w:cs="SimSun"/>
          <w:spacing w:val="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Protocol)</w:t>
      </w:r>
    </w:p>
    <w:p>
      <w:pPr>
        <w:spacing w:before="38" w:line="214" w:lineRule="auto"/>
        <w:ind w:left="41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TTS:文本语音</w:t>
      </w:r>
      <w:r>
        <w:rPr>
          <w:rFonts w:ascii="SimSun" w:eastAsia="SimSun" w:hAnsi="SimSun" w:cs="SimSun"/>
          <w:spacing w:val="-7"/>
          <w:sz w:val="22"/>
          <w:szCs w:val="22"/>
        </w:rPr>
        <w:t>转换</w:t>
      </w:r>
      <w:r>
        <w:rPr>
          <w:rFonts w:ascii="SimSun" w:eastAsia="SimSun" w:hAnsi="SimSun" w:cs="SimSun"/>
          <w:spacing w:val="-2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(</w:t>
      </w:r>
      <w:r>
        <w:rPr>
          <w:rFonts w:ascii="SimSun" w:eastAsia="SimSun" w:hAnsi="SimSun" w:cs="SimSun"/>
          <w:spacing w:val="-6"/>
          <w:sz w:val="22"/>
          <w:szCs w:val="22"/>
        </w:rPr>
        <w:t>text</w:t>
      </w:r>
      <w:r>
        <w:rPr>
          <w:rFonts w:ascii="SimSun" w:eastAsia="SimSun" w:hAnsi="SimSun" w:cs="SimSun"/>
          <w:spacing w:val="1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to</w:t>
      </w:r>
      <w:r>
        <w:rPr>
          <w:rFonts w:ascii="SimSun" w:eastAsia="SimSun" w:hAnsi="SimSun" w:cs="SimSun"/>
          <w:spacing w:val="1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speech</w:t>
      </w:r>
      <w:r>
        <w:rPr>
          <w:rFonts w:ascii="SimSun" w:eastAsia="SimSun" w:hAnsi="SimSun" w:cs="SimSun"/>
          <w:spacing w:val="-7"/>
          <w:sz w:val="22"/>
          <w:szCs w:val="22"/>
        </w:rPr>
        <w:t>)</w:t>
      </w:r>
    </w:p>
    <w:p>
      <w:pPr>
        <w:sectPr>
          <w:footerReference w:type="default" r:id="rId8"/>
          <w:type w:val="nextPage"/>
          <w:pgSz w:w="11910" w:h="16840"/>
          <w:pgMar w:top="1431" w:right="1080" w:bottom="1088" w:left="1390" w:header="0" w:footer="949" w:gutter="0"/>
          <w:pgNumType w:start="6"/>
          <w:cols w:space="708"/>
          <w:titlePg w:val="0"/>
        </w:sectPr>
      </w:pPr>
    </w:p>
    <w:p>
      <w:pPr>
        <w:spacing w:before="203" w:line="198" w:lineRule="auto"/>
        <w:rPr>
          <w:rFonts w:ascii="Arial" w:eastAsia="Arial" w:hAnsi="Arial" w:cs="Arial"/>
          <w:sz w:val="14"/>
          <w:szCs w:val="14"/>
        </w:rPr>
      </w:pPr>
      <w:r>
        <w:rPr>
          <w:rFonts w:ascii="Arial" w:eastAsia="Arial" w:hAnsi="Arial" w:cs="Arial"/>
          <w:b/>
          <w:bCs/>
          <w:spacing w:val="-2"/>
          <w:sz w:val="14"/>
          <w:szCs w:val="14"/>
        </w:rPr>
        <w:t>DB65/T</w:t>
      </w:r>
      <w:r>
        <w:rPr>
          <w:rFonts w:ascii="Arial" w:eastAsia="Arial" w:hAnsi="Arial" w:cs="Arial"/>
          <w:spacing w:val="3"/>
          <w:sz w:val="14"/>
          <w:szCs w:val="14"/>
        </w:rPr>
        <w:t xml:space="preserve">             </w:t>
      </w:r>
      <w:r>
        <w:rPr>
          <w:rFonts w:ascii="Arial" w:eastAsia="Arial" w:hAnsi="Arial" w:cs="Arial"/>
          <w:b/>
          <w:bCs/>
          <w:spacing w:val="-2"/>
          <w:sz w:val="14"/>
          <w:szCs w:val="14"/>
        </w:rPr>
        <w:t>3870—2016</w:t>
      </w:r>
    </w:p>
    <w:p>
      <w:pPr>
        <w:spacing w:line="246" w:lineRule="auto"/>
        <w:rPr>
          <w:rFonts w:ascii="Arial"/>
          <w:sz w:val="21"/>
        </w:rPr>
      </w:pPr>
    </w:p>
    <w:p>
      <w:pPr>
        <w:spacing w:before="68" w:line="221" w:lineRule="auto"/>
        <w:ind w:left="3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4</w:t>
      </w:r>
      <w:r>
        <w:rPr>
          <w:rFonts w:ascii="SimHei" w:eastAsia="SimHei" w:hAnsi="SimHei" w:cs="SimHei"/>
          <w:spacing w:val="9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2"/>
          <w:sz w:val="21"/>
          <w:szCs w:val="21"/>
        </w:rPr>
        <w:t>一般要求</w:t>
      </w:r>
    </w:p>
    <w:p>
      <w:pPr>
        <w:spacing w:line="298" w:lineRule="auto"/>
        <w:rPr>
          <w:rFonts w:ascii="Arial"/>
          <w:sz w:val="21"/>
        </w:rPr>
      </w:pPr>
    </w:p>
    <w:p>
      <w:pPr>
        <w:spacing w:before="68" w:line="221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4.1</w:t>
      </w:r>
      <w:r>
        <w:rPr>
          <w:rFonts w:ascii="SimHei" w:eastAsia="SimHei" w:hAnsi="SimHei" w:cs="SimHei"/>
          <w:spacing w:val="107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pacing w:val="-1"/>
          <w:sz w:val="21"/>
          <w:szCs w:val="21"/>
        </w:rPr>
        <w:t>车载信息终端构成</w:t>
      </w:r>
    </w:p>
    <w:p>
      <w:pPr>
        <w:spacing w:before="182" w:line="255" w:lineRule="auto"/>
        <w:ind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车载信息终端主机和相关外设共同构成公共汽电车车载信息终端，并实现基础功能、营</w:t>
      </w:r>
      <w:r>
        <w:rPr>
          <w:rFonts w:ascii="SimSun" w:eastAsia="SimSun" w:hAnsi="SimSun" w:cs="SimSun"/>
          <w:spacing w:val="-6"/>
          <w:sz w:val="21"/>
          <w:szCs w:val="21"/>
        </w:rPr>
        <w:t>运监控功能、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营运调度功能、报站及乘客信息服务功能和公交信号优先响应功能，其构成示意图如图1所示：</w:t>
      </w:r>
    </w:p>
    <w:p>
      <w:pPr>
        <w:spacing w:line="329" w:lineRule="auto"/>
        <w:rPr>
          <w:rFonts w:ascii="Arial"/>
          <w:sz w:val="21"/>
        </w:rPr>
      </w:pPr>
    </w:p>
    <w:p>
      <w:pPr>
        <w:spacing w:line="329" w:lineRule="auto"/>
        <w:rPr>
          <w:rFonts w:ascii="Arial"/>
          <w:sz w:val="21"/>
        </w:rPr>
      </w:pPr>
    </w:p>
    <w:p>
      <w:pPr>
        <w:spacing w:line="3150" w:lineRule="exact"/>
        <w:ind w:firstLine="1719"/>
        <w:textAlignment w:val="center"/>
      </w:pPr>
      <w:r>
        <w:pict>
          <v:group id="_x0000_i1025" style="width:285.55pt;height:157.5pt;mso-position-horizontal-relative:char;mso-position-vertical-relative:line" coordorigin="0,0" coordsize="5710,315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5710;height:3150;position:absolute" filled="f" stroked="f">
              <v:imagedata r:id="rId9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840;height:2763;left:4650;position:absolute;top:137" filled="f" stroked="f">
              <o:lock v:ext="edit" aspectratio="f"/>
              <v:textbox inset="0,0,0,0">
                <w:txbxContent>
                  <w:p>
                    <w:pPr>
                      <w:spacing w:before="19" w:line="204" w:lineRule="auto"/>
                      <w:ind w:left="219" w:right="20" w:hanging="19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信息发布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设备</w:t>
                    </w:r>
                  </w:p>
                  <w:p>
                    <w:pPr>
                      <w:spacing w:line="245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13" w:lineRule="auto"/>
                      <w:ind w:left="239" w:right="22" w:hanging="21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1"/>
                        <w:sz w:val="21"/>
                        <w:szCs w:val="21"/>
                      </w:rPr>
                      <w:t>客流采集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设备</w:t>
                    </w:r>
                  </w:p>
                  <w:p>
                    <w:pPr>
                      <w:spacing w:before="237" w:line="219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1"/>
                        <w:szCs w:val="21"/>
                      </w:rPr>
                      <w:t>收费设备</w:t>
                    </w:r>
                  </w:p>
                  <w:p>
                    <w:pPr>
                      <w:spacing w:before="239" w:line="222" w:lineRule="auto"/>
                      <w:ind w:left="20"/>
                      <w:rPr>
                        <w:rFonts w:ascii="SimHei" w:eastAsia="SimHei" w:hAnsi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spacing w:val="-9"/>
                        <w:sz w:val="21"/>
                        <w:szCs w:val="21"/>
                      </w:rPr>
                      <w:t>监控设备</w:t>
                    </w:r>
                  </w:p>
                  <w:p>
                    <w:pPr>
                      <w:spacing w:before="230" w:line="221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8"/>
                        <w:sz w:val="21"/>
                        <w:szCs w:val="21"/>
                      </w:rPr>
                      <w:t>其它设备</w:t>
                    </w:r>
                  </w:p>
                </w:txbxContent>
              </v:textbox>
            </v:shape>
            <v:shape id="_x0000_s1028" type="#_x0000_t202" style="width:2128;height:720;left:870;position:absolute;top:2368" filled="f" stroked="f">
              <o:lock v:ext="edit" aspectratio="f"/>
              <v:textbox inset="0,0,0,0">
                <w:txbxContent>
                  <w:p>
                    <w:pPr>
                      <w:spacing w:line="20" w:lineRule="exact"/>
                    </w:pPr>
                  </w:p>
                  <w:tbl>
                    <w:tblPr>
                      <w:tblStyle w:val="TableNormal0"/>
                      <w:tblW w:w="2088" w:type="dxa"/>
                      <w:tblInd w:w="20" w:type="dxa"/>
                      <w:tblLayout w:type="fixed"/>
                    </w:tblPr>
                    <w:tblGrid>
                      <w:gridCol w:w="1040"/>
                      <w:gridCol w:w="1048"/>
                    </w:tblGrid>
                    <w:tr>
                      <w:tblPrEx>
                        <w:tblW w:w="2088" w:type="dxa"/>
                        <w:tblInd w:w="20" w:type="dxa"/>
                        <w:tblLayout w:type="fixed"/>
                      </w:tblPrEx>
                      <w:trPr>
                        <w:trHeight w:val="679"/>
                      </w:trPr>
                      <w:tc>
                        <w:tcPr>
                          <w:tcW w:w="1040" w:type="dxa"/>
                          <w:vAlign w:val="top"/>
                        </w:tcPr>
                        <w:p>
                          <w:pPr>
                            <w:spacing w:line="202" w:lineRule="auto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1"/>
                              <w:szCs w:val="21"/>
                            </w:rPr>
                            <w:t>报站及乘</w:t>
                          </w:r>
                        </w:p>
                        <w:p>
                          <w:pPr>
                            <w:spacing w:line="211" w:lineRule="auto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0"/>
                              <w:sz w:val="21"/>
                              <w:szCs w:val="21"/>
                            </w:rPr>
                            <w:t>客信息服</w:t>
                          </w:r>
                        </w:p>
                        <w:p>
                          <w:pPr>
                            <w:spacing w:line="184" w:lineRule="auto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1"/>
                              <w:szCs w:val="21"/>
                            </w:rPr>
                            <w:t>务功能</w:t>
                          </w:r>
                        </w:p>
                      </w:tc>
                      <w:tc>
                        <w:tcPr>
                          <w:tcW w:w="1048" w:type="dxa"/>
                          <w:vAlign w:val="top"/>
                        </w:tcPr>
                        <w:p>
                          <w:pPr>
                            <w:spacing w:before="10" w:line="202" w:lineRule="auto"/>
                            <w:ind w:left="249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1"/>
                              <w:sz w:val="21"/>
                              <w:szCs w:val="21"/>
                            </w:rPr>
                            <w:t>公交信号</w:t>
                          </w:r>
                        </w:p>
                        <w:p>
                          <w:pPr>
                            <w:spacing w:line="195" w:lineRule="auto"/>
                            <w:ind w:left="249"/>
                            <w:rPr>
                              <w:rFonts w:ascii="SimSun" w:eastAsia="SimSun" w:hAnsi="SimSun" w:cs="SimSun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1"/>
                              <w:sz w:val="20"/>
                              <w:szCs w:val="20"/>
                            </w:rPr>
                            <w:t>优先响应</w:t>
                          </w:r>
                        </w:p>
                        <w:p>
                          <w:pPr>
                            <w:spacing w:line="200" w:lineRule="auto"/>
                            <w:ind w:left="429"/>
                            <w:rPr>
                              <w:rFonts w:ascii="SimSun" w:eastAsia="SimSun" w:hAnsi="SimSun" w:cs="SimSun"/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spacing w:val="-3"/>
                              <w:sz w:val="21"/>
                              <w:szCs w:val="21"/>
                            </w:rPr>
                            <w:t>功能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29" type="#_x0000_t202" style="width:829;height:532;left:1480;position:absolute;top:239" filled="f" stroked="f">
              <o:lock v:ext="edit" aspectratio="f"/>
              <v:textbox inset="0,0,0,0">
                <w:txbxContent>
                  <w:p>
                    <w:pPr>
                      <w:spacing w:before="20" w:line="216" w:lineRule="auto"/>
                      <w:ind w:left="198" w:right="20" w:hanging="17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3"/>
                        <w:sz w:val="21"/>
                        <w:szCs w:val="21"/>
                      </w:rPr>
                      <w:t>营运监控</w:t>
                    </w: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功能</w:t>
                    </w:r>
                  </w:p>
                </w:txbxContent>
              </v:textbox>
            </v:shape>
            <v:shape id="_x0000_s1030" type="#_x0000_t202" style="width:811;height:512;left:2740;position:absolute;top:249" filled="f" stroked="f">
              <o:lock v:ext="edit" aspectratio="f"/>
              <v:textbox inset="0,0,0,0">
                <w:txbxContent>
                  <w:p>
                    <w:pPr>
                      <w:spacing w:before="18" w:line="208" w:lineRule="auto"/>
                      <w:ind w:left="208" w:right="20" w:hanging="189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8"/>
                        <w:sz w:val="21"/>
                        <w:szCs w:val="21"/>
                      </w:rPr>
                      <w:t>营运调度</w:t>
                    </w:r>
                    <w:r>
                      <w:rPr>
                        <w:rFonts w:ascii="SimSun" w:eastAsia="SimSun" w:hAnsi="SimSun" w:cs="SimSun"/>
                        <w:spacing w:val="2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sz w:val="21"/>
                        <w:szCs w:val="21"/>
                      </w:rPr>
                      <w:t>功能</w:t>
                    </w:r>
                  </w:p>
                </w:txbxContent>
              </v:textbox>
            </v:shape>
            <v:shape id="_x0000_s1031" type="#_x0000_t202" style="width:830;height:292;left:210;position:absolute;top:360" filled="f" stroked="f">
              <o:lock v:ext="edit" aspectratio="f"/>
              <v:textbox inset="0,0,0,0">
                <w:txbxContent>
                  <w:p>
                    <w:pPr>
                      <w:spacing w:before="19" w:line="221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pacing w:val="-10"/>
                        <w:sz w:val="21"/>
                        <w:szCs w:val="21"/>
                      </w:rPr>
                      <w:t>基础功能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87" w:lineRule="exact"/>
      </w:pPr>
    </w:p>
    <w:p>
      <w:pPr>
        <w:sectPr>
          <w:footerReference w:type="default" r:id="rId10"/>
          <w:pgSz w:w="11910" w:h="16840"/>
          <w:pgMar w:top="1431" w:right="1315" w:bottom="1128" w:left="1160" w:header="0" w:footer="989" w:gutter="0"/>
          <w:pgNumType w:start="7"/>
          <w:cols w:num="1" w:space="708" w:equalWidth="0">
            <w:col w:w="9435" w:space="0"/>
          </w:cols>
        </w:sectPr>
      </w:pPr>
    </w:p>
    <w:p>
      <w:pPr>
        <w:spacing w:before="61" w:line="184" w:lineRule="auto"/>
        <w:ind w:left="30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6"/>
          <w:sz w:val="21"/>
          <w:szCs w:val="21"/>
        </w:rPr>
        <w:t>车载信息终端主机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40" w:line="201" w:lineRule="auto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4"/>
          <w:sz w:val="21"/>
          <w:szCs w:val="21"/>
        </w:rPr>
        <w:t>外设</w:t>
      </w:r>
    </w:p>
    <w:p>
      <w:pPr>
        <w:sectPr>
          <w:footerReference w:type="default" r:id="rId11"/>
          <w:type w:val="continuous"/>
          <w:pgSz w:w="11910" w:h="16840"/>
          <w:pgMar w:top="1431" w:right="1315" w:bottom="1128" w:left="1160" w:header="0" w:footer="989" w:gutter="0"/>
          <w:pgNumType w:start="8"/>
          <w:cols w:num="2" w:space="708" w:equalWidth="0">
            <w:col w:w="6290" w:space="100"/>
            <w:col w:w="3045" w:space="0"/>
          </w:cols>
        </w:sectPr>
      </w:pPr>
    </w:p>
    <w:p>
      <w:pPr>
        <w:spacing w:line="358" w:lineRule="auto"/>
        <w:rPr>
          <w:rFonts w:ascii="Arial"/>
          <w:sz w:val="21"/>
        </w:rPr>
      </w:pPr>
    </w:p>
    <w:p>
      <w:pPr>
        <w:spacing w:before="69" w:line="490" w:lineRule="exact"/>
        <w:ind w:left="2609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2"/>
          <w:position w:val="21"/>
          <w:sz w:val="21"/>
          <w:szCs w:val="21"/>
        </w:rPr>
        <w:t>图</w:t>
      </w:r>
      <w:r>
        <w:rPr>
          <w:rFonts w:ascii="SimHei" w:eastAsia="SimHei" w:hAnsi="SimHei" w:cs="SimHei"/>
          <w:spacing w:val="-3"/>
          <w:position w:val="2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21"/>
          <w:sz w:val="21"/>
          <w:szCs w:val="21"/>
        </w:rPr>
        <w:t>1</w:t>
      </w:r>
      <w:r>
        <w:rPr>
          <w:rFonts w:ascii="SimHei" w:eastAsia="SimHei" w:hAnsi="SimHei" w:cs="SimHei"/>
          <w:spacing w:val="52"/>
          <w:position w:val="21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2"/>
          <w:position w:val="21"/>
          <w:sz w:val="21"/>
          <w:szCs w:val="21"/>
        </w:rPr>
        <w:t>公共汽电车车载信息终端构成示意图</w:t>
      </w:r>
    </w:p>
    <w:p>
      <w:pPr>
        <w:spacing w:before="1" w:line="220" w:lineRule="auto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spacing w:val="-1"/>
          <w:sz w:val="21"/>
          <w:szCs w:val="21"/>
        </w:rPr>
        <w:t>4.1.1</w:t>
      </w:r>
      <w:r>
        <w:rPr>
          <w:rFonts w:ascii="SimHei" w:eastAsia="SimHei" w:hAnsi="SimHei" w:cs="SimHei"/>
          <w:spacing w:val="102"/>
          <w:sz w:val="21"/>
          <w:szCs w:val="21"/>
        </w:rPr>
        <w:t xml:space="preserve"> </w:t>
      </w:r>
      <w:r>
        <w:rPr>
          <w:rFonts w:ascii="SimHei" w:eastAsia="SimHei" w:hAnsi="SimHei" w:cs="SimHei"/>
          <w:spacing w:val="-1"/>
          <w:sz w:val="21"/>
          <w:szCs w:val="21"/>
        </w:rPr>
        <w:t>车载信息终端主机</w:t>
      </w:r>
    </w:p>
    <w:p>
      <w:pPr>
        <w:spacing w:before="179" w:line="267" w:lineRule="auto"/>
        <w:ind w:right="63" w:firstLine="41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2"/>
          <w:sz w:val="21"/>
          <w:szCs w:val="21"/>
        </w:rPr>
        <w:t>车载信息终端主机应包括电源模块、定位模块、通信模块、视频模块、存储模块、时钟模块、报站</w:t>
      </w:r>
      <w:r>
        <w:rPr>
          <w:rFonts w:ascii="SimSun" w:eastAsia="SimSun" w:hAnsi="SimSun" w:cs="SimSun"/>
          <w:spacing w:val="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模块、RFID</w:t>
      </w:r>
      <w:r>
        <w:rPr>
          <w:rFonts w:ascii="SimSun" w:eastAsia="SimSun" w:hAnsi="SimSun" w:cs="SimSun"/>
          <w:spacing w:val="15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读卡模块，并应具有显示屏、操作键盘、麦克、喇叭等I/0支撑设备。车载信息终端主机可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包括WiFi模块和CAN</w:t>
      </w:r>
      <w:r>
        <w:rPr>
          <w:rFonts w:ascii="SimSun" w:eastAsia="SimSun" w:hAnsi="SimSun" w:cs="SimSun"/>
          <w:spacing w:val="38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模块。</w:t>
      </w:r>
    </w:p>
    <w:p>
      <w:pPr>
        <w:spacing w:before="216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4.1.2</w:t>
      </w:r>
      <w:r>
        <w:rPr>
          <w:rFonts w:ascii="SimHei" w:eastAsia="SimHei" w:hAnsi="SimHei" w:cs="SimHei"/>
          <w:spacing w:val="21"/>
          <w:sz w:val="21"/>
          <w:szCs w:val="21"/>
        </w:rPr>
        <w:t xml:space="preserve">  </w:t>
      </w:r>
      <w:r>
        <w:rPr>
          <w:rFonts w:ascii="SimHei" w:eastAsia="SimHei" w:hAnsi="SimHei" w:cs="SimHei"/>
          <w:b/>
          <w:bCs/>
          <w:spacing w:val="-4"/>
          <w:sz w:val="21"/>
          <w:szCs w:val="21"/>
        </w:rPr>
        <w:t>外设</w:t>
      </w:r>
    </w:p>
    <w:p>
      <w:pPr>
        <w:spacing w:before="192" w:line="266" w:lineRule="auto"/>
        <w:ind w:firstLine="419"/>
        <w:jc w:val="both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5"/>
          <w:sz w:val="21"/>
          <w:szCs w:val="21"/>
        </w:rPr>
        <w:t>车载信息终端主机连接的外设应包括信息发布设备(如车内走字屏、头牌、腰牌和尾牌，简称四牌)</w:t>
      </w:r>
      <w:r>
        <w:rPr>
          <w:rFonts w:ascii="SimSun" w:eastAsia="SimSun" w:hAnsi="SimSun" w:cs="SimSun"/>
          <w:spacing w:val="-6"/>
          <w:sz w:val="21"/>
          <w:szCs w:val="21"/>
        </w:rPr>
        <w:t>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客流采集设备(如红外检测、载重感应客流计，或3D</w:t>
      </w:r>
      <w:r>
        <w:rPr>
          <w:rFonts w:ascii="SimSun" w:eastAsia="SimSun" w:hAnsi="SimSun" w:cs="SimSun"/>
          <w:spacing w:val="-4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9"/>
          <w:sz w:val="21"/>
          <w:szCs w:val="21"/>
        </w:rPr>
        <w:t>仿双目识别客流计)、收费设备(</w:t>
      </w:r>
      <w:r>
        <w:rPr>
          <w:rFonts w:ascii="SimSun" w:eastAsia="SimSun" w:hAnsi="SimSun" w:cs="SimSun"/>
          <w:spacing w:val="8"/>
          <w:sz w:val="21"/>
          <w:szCs w:val="21"/>
        </w:rPr>
        <w:t>如</w:t>
      </w:r>
      <w:r>
        <w:rPr>
          <w:rFonts w:ascii="SimSun" w:eastAsia="SimSun" w:hAnsi="SimSun" w:cs="SimSun"/>
          <w:sz w:val="21"/>
          <w:szCs w:val="21"/>
        </w:rPr>
        <w:t>POS</w:t>
      </w:r>
      <w:r>
        <w:rPr>
          <w:rFonts w:ascii="SimSun" w:eastAsia="SimSun" w:hAnsi="SimSun" w:cs="SimSun"/>
          <w:spacing w:val="-6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机、投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3"/>
          <w:sz w:val="21"/>
          <w:szCs w:val="21"/>
        </w:rPr>
        <w:t>币机)、监控设备等。</w:t>
      </w:r>
    </w:p>
    <w:p>
      <w:pPr>
        <w:spacing w:before="4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车载信息终端主机应具有良好的可扩展性，根据需要可选配安装如下外设：</w:t>
      </w:r>
    </w:p>
    <w:p>
      <w:pPr>
        <w:spacing w:before="73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8"/>
          <w:sz w:val="21"/>
          <w:szCs w:val="21"/>
        </w:rPr>
        <w:t>a)</w:t>
      </w:r>
      <w:r>
        <w:rPr>
          <w:rFonts w:ascii="SimSun" w:eastAsia="SimSun" w:hAnsi="SimSun" w:cs="SimSun"/>
          <w:spacing w:val="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8"/>
          <w:sz w:val="21"/>
          <w:szCs w:val="21"/>
        </w:rPr>
        <w:t>公交信号优先车载设备</w:t>
      </w:r>
    </w:p>
    <w:p>
      <w:pPr>
        <w:spacing w:before="60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b)</w:t>
      </w:r>
      <w:r>
        <w:rPr>
          <w:rFonts w:ascii="SimSun" w:eastAsia="SimSun" w:hAnsi="SimSun" w:cs="SimSun"/>
          <w:spacing w:val="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温度检测设备；</w:t>
      </w:r>
    </w:p>
    <w:p>
      <w:pPr>
        <w:spacing w:before="6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2"/>
          <w:sz w:val="21"/>
          <w:szCs w:val="21"/>
        </w:rPr>
        <w:t>c)</w:t>
      </w:r>
      <w:r>
        <w:rPr>
          <w:rFonts w:ascii="SimSun" w:eastAsia="SimSun" w:hAnsi="SimSun" w:cs="SimSun"/>
          <w:sz w:val="21"/>
          <w:szCs w:val="21"/>
        </w:rPr>
        <w:t>ACC</w:t>
      </w:r>
      <w:r>
        <w:rPr>
          <w:rFonts w:ascii="SimSun" w:eastAsia="SimSun" w:hAnsi="SimSun" w:cs="SimSun"/>
          <w:spacing w:val="102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2"/>
          <w:sz w:val="21"/>
          <w:szCs w:val="21"/>
        </w:rPr>
        <w:t>及开关门检测设备；</w:t>
      </w:r>
    </w:p>
    <w:p>
      <w:pPr>
        <w:spacing w:before="61" w:line="219" w:lineRule="auto"/>
        <w:ind w:left="419"/>
        <w:rPr>
          <w:rFonts w:ascii="SimSun" w:eastAsia="SimSun" w:hAnsi="SimSun" w:cs="SimSun"/>
          <w:sz w:val="21"/>
          <w:szCs w:val="21"/>
        </w:rPr>
        <w:sectPr>
          <w:footerReference w:type="default" r:id="rId12"/>
          <w:type w:val="continuous"/>
          <w:pgSz w:w="11910" w:h="16840"/>
          <w:pgMar w:top="1431" w:right="1315" w:bottom="1128" w:left="1160" w:header="0" w:footer="989" w:gutter="0"/>
          <w:pgNumType w:start="9"/>
          <w:cols w:num="1" w:space="708" w:equalWidth="0">
            <w:col w:w="9435" w:space="0"/>
          </w:cols>
        </w:sectPr>
      </w:pPr>
      <w:r>
        <w:rPr>
          <w:rFonts w:ascii="SimSun" w:eastAsia="SimSun" w:hAnsi="SimSun" w:cs="SimSun"/>
          <w:sz w:val="21"/>
          <w:szCs w:val="21"/>
        </w:rPr>
        <w:t>d)</w:t>
      </w:r>
      <w:r>
        <w:rPr>
          <w:rFonts w:ascii="SimSun" w:eastAsia="SimSun" w:hAnsi="SimSun" w:cs="SimSun"/>
          <w:spacing w:val="29"/>
          <w:sz w:val="21"/>
          <w:szCs w:val="21"/>
        </w:rPr>
        <w:t xml:space="preserve"> </w:t>
      </w:r>
      <w:r>
        <w:rPr>
          <w:rFonts w:ascii="SimSun" w:eastAsia="SimSun" w:hAnsi="SimSun" w:cs="SimSun"/>
          <w:sz w:val="21"/>
          <w:szCs w:val="21"/>
        </w:rPr>
        <w:t>火灾探测设备；</w:t>
      </w:r>
    </w:p>
    <w:p>
      <w:pPr>
        <w:spacing w:before="61" w:line="219" w:lineRule="auto"/>
        <w:ind w:left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z w:val="21"/>
          <w:szCs w:val="21"/>
        </w:rPr>
        <w:t>e)</w:t>
      </w:r>
      <w:r>
        <w:rPr>
          <w:rFonts w:ascii="SimSun" w:eastAsia="SimSun" w:hAnsi="SimSun" w:cs="SimSun"/>
          <w:spacing w:val="24"/>
          <w:sz w:val="21"/>
          <w:szCs w:val="21"/>
        </w:rPr>
        <w:t xml:space="preserve">  </w:t>
      </w:r>
      <w:r>
        <w:rPr>
          <w:rFonts w:ascii="SimSun" w:eastAsia="SimSun" w:hAnsi="SimSun" w:cs="SimSun"/>
          <w:sz w:val="21"/>
          <w:szCs w:val="21"/>
        </w:rPr>
        <w:t>CAN总线设备等。</w:t>
      </w:r>
    </w:p>
    <w:p>
      <w:pPr>
        <w:spacing w:before="238" w:line="222" w:lineRule="auto"/>
        <w:ind w:left="3"/>
        <w:outlineLvl w:val="0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sz w:val="21"/>
          <w:szCs w:val="21"/>
        </w:rPr>
        <w:t>4.2</w:t>
      </w:r>
      <w:r>
        <w:rPr>
          <w:rFonts w:ascii="SimHei" w:eastAsia="SimHei" w:hAnsi="SimHei" w:cs="SimHei"/>
          <w:spacing w:val="83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sz w:val="21"/>
          <w:szCs w:val="21"/>
        </w:rPr>
        <w:t>接口</w:t>
      </w:r>
    </w:p>
    <w:p>
      <w:pPr>
        <w:spacing w:before="190" w:line="257" w:lineRule="auto"/>
        <w:ind w:right="60" w:firstLine="41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1"/>
          <w:sz w:val="21"/>
          <w:szCs w:val="21"/>
        </w:rPr>
        <w:t>车载信息终端主机应通过通用接口</w:t>
      </w:r>
      <w:r>
        <w:rPr>
          <w:rFonts w:ascii="SimSun" w:eastAsia="SimSun" w:hAnsi="SimSun" w:cs="SimSun"/>
          <w:spacing w:val="-4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(RS232、RS485、RS422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USB</w:t>
      </w:r>
      <w:r>
        <w:rPr>
          <w:rFonts w:ascii="SimSun" w:eastAsia="SimSun" w:hAnsi="SimSun" w:cs="SimSun"/>
          <w:spacing w:val="35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Device</w:t>
      </w:r>
      <w:r>
        <w:rPr>
          <w:rFonts w:ascii="SimSun" w:eastAsia="SimSun" w:hAnsi="SimSun" w:cs="SimSun"/>
          <w:spacing w:val="-2"/>
          <w:sz w:val="21"/>
          <w:szCs w:val="21"/>
        </w:rPr>
        <w:t>、</w:t>
      </w:r>
      <w:r>
        <w:rPr>
          <w:rFonts w:ascii="SimSun" w:eastAsia="SimSun" w:hAnsi="SimSun" w:cs="SimSun"/>
          <w:spacing w:val="-1"/>
          <w:sz w:val="21"/>
          <w:szCs w:val="21"/>
        </w:rPr>
        <w:t>USB</w:t>
      </w:r>
      <w:r>
        <w:rPr>
          <w:rFonts w:ascii="SimSun" w:eastAsia="SimSun" w:hAnsi="SimSun" w:cs="SimSun"/>
          <w:spacing w:val="34"/>
          <w:sz w:val="21"/>
          <w:szCs w:val="21"/>
        </w:rPr>
        <w:t xml:space="preserve">  </w:t>
      </w:r>
      <w:r>
        <w:rPr>
          <w:rFonts w:ascii="SimSun" w:eastAsia="SimSun" w:hAnsi="SimSun" w:cs="SimSun"/>
          <w:spacing w:val="-1"/>
          <w:sz w:val="21"/>
          <w:szCs w:val="21"/>
        </w:rPr>
        <w:t>HOST</w:t>
      </w:r>
      <w:r>
        <w:rPr>
          <w:rFonts w:ascii="SimSun" w:eastAsia="SimSun" w:hAnsi="SimSun" w:cs="SimSun"/>
          <w:spacing w:val="-2"/>
          <w:sz w:val="21"/>
          <w:szCs w:val="21"/>
        </w:rPr>
        <w:t>、开关量信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号检测、开关量控制)实现与车内的</w:t>
      </w:r>
      <w:r>
        <w:rPr>
          <w:rFonts w:ascii="SimSun" w:eastAsia="SimSun" w:hAnsi="SimSun" w:cs="SimSun"/>
          <w:sz w:val="21"/>
          <w:szCs w:val="21"/>
        </w:rPr>
        <w:t>POS</w:t>
      </w:r>
      <w:r>
        <w:rPr>
          <w:rFonts w:ascii="SimSun" w:eastAsia="SimSun" w:hAnsi="SimSun" w:cs="SimSun"/>
          <w:spacing w:val="-1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1"/>
          <w:sz w:val="21"/>
          <w:szCs w:val="21"/>
        </w:rPr>
        <w:t>机、投币机、客流计、四牌的连接，并预留与温度检测设备、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ACC</w:t>
      </w:r>
      <w:r>
        <w:rPr>
          <w:rFonts w:ascii="SimSun" w:eastAsia="SimSun" w:hAnsi="SimSun" w:cs="SimSun"/>
          <w:spacing w:val="11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及开关门检测设备等的接口，能采取U</w:t>
      </w:r>
      <w:r>
        <w:rPr>
          <w:rFonts w:ascii="SimSun" w:eastAsia="SimSun" w:hAnsi="SimSun" w:cs="SimSun"/>
          <w:spacing w:val="-27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1"/>
          <w:sz w:val="21"/>
          <w:szCs w:val="21"/>
        </w:rPr>
        <w:t>盘方式将相关</w:t>
      </w:r>
      <w:r>
        <w:rPr>
          <w:rFonts w:ascii="SimSun" w:eastAsia="SimSun" w:hAnsi="SimSun" w:cs="SimSun"/>
          <w:spacing w:val="-2"/>
          <w:sz w:val="21"/>
          <w:szCs w:val="21"/>
        </w:rPr>
        <w:t>的信息导入、导出车载信息终端主机，实现数</w:t>
      </w:r>
      <w:r>
        <w:rPr>
          <w:rFonts w:ascii="SimSun" w:eastAsia="SimSun" w:hAnsi="SimSun" w:cs="SimSun"/>
          <w:sz w:val="21"/>
          <w:szCs w:val="21"/>
        </w:rPr>
        <w:t xml:space="preserve"> </w:t>
      </w:r>
      <w:r>
        <w:rPr>
          <w:rFonts w:ascii="SimSun" w:eastAsia="SimSun" w:hAnsi="SimSun" w:cs="SimSun"/>
          <w:spacing w:val="-2"/>
          <w:sz w:val="21"/>
          <w:szCs w:val="21"/>
        </w:rPr>
        <w:t>据采集和交换。其接口类型及数量至少应满足以下要求：</w:t>
      </w:r>
    </w:p>
    <w:p>
      <w:pPr>
        <w:sectPr>
          <w:footerReference w:type="default" r:id="rId13"/>
          <w:type w:val="nextPage"/>
          <w:pgSz w:w="11910" w:h="16840"/>
          <w:pgMar w:top="1431" w:right="1315" w:bottom="1128" w:left="1160" w:header="0" w:footer="989" w:gutter="0"/>
          <w:pgNumType w:start="10"/>
          <w:cols w:num="1" w:space="708" w:equalWidth="0">
            <w:col w:w="9435" w:space="0"/>
          </w:cols>
          <w:titlePg w:val="0"/>
        </w:sectPr>
      </w:pPr>
    </w:p>
    <w:p>
      <w:pPr>
        <w:spacing w:before="203" w:line="198" w:lineRule="auto"/>
        <w:ind w:right="63"/>
        <w:jc w:val="right"/>
        <w:rPr>
          <w:rFonts w:ascii="Arial" w:eastAsia="Arial" w:hAnsi="Arial" w:cs="Arial"/>
          <w:sz w:val="18"/>
          <w:szCs w:val="18"/>
        </w:rPr>
      </w:pPr>
      <w:r>
        <w:rPr>
          <w:rFonts w:ascii="Arial" w:eastAsia="Arial" w:hAnsi="Arial" w:cs="Arial"/>
          <w:b/>
          <w:bCs/>
          <w:spacing w:val="-2"/>
          <w:sz w:val="18"/>
          <w:szCs w:val="18"/>
        </w:rPr>
        <w:t>DB65/T</w:t>
      </w:r>
      <w:r>
        <w:rPr>
          <w:rFonts w:ascii="Arial" w:eastAsia="Arial" w:hAnsi="Arial" w:cs="Arial"/>
          <w:spacing w:val="6"/>
          <w:sz w:val="18"/>
          <w:szCs w:val="18"/>
        </w:rPr>
        <w:t xml:space="preserve">    </w:t>
      </w:r>
      <w:r>
        <w:rPr>
          <w:rFonts w:ascii="Arial" w:eastAsia="Arial" w:hAnsi="Arial" w:cs="Arial"/>
          <w:b/>
          <w:bCs/>
          <w:spacing w:val="-2"/>
          <w:sz w:val="18"/>
          <w:szCs w:val="18"/>
        </w:rPr>
        <w:t>3870—2016</w:t>
      </w:r>
    </w:p>
    <w:p>
      <w:pPr>
        <w:spacing w:before="283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a)</w:t>
      </w:r>
      <w:r>
        <w:rPr>
          <w:rFonts w:ascii="SimSun" w:eastAsia="SimSun" w:hAnsi="SimSun" w:cs="SimSun"/>
          <w:spacing w:val="9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CAN-BUS接口：1个；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b)</w:t>
      </w:r>
      <w:r>
        <w:rPr>
          <w:rFonts w:ascii="SimSun" w:eastAsia="SimSun" w:hAnsi="SimSun" w:cs="SimSun"/>
          <w:spacing w:val="10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RS232/RS485</w:t>
      </w:r>
      <w:r>
        <w:rPr>
          <w:rFonts w:ascii="SimSun" w:eastAsia="SimSun" w:hAnsi="SimSun" w:cs="SimSun"/>
          <w:spacing w:val="-5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接口：≥4个；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"/>
          <w:sz w:val="22"/>
          <w:szCs w:val="22"/>
        </w:rPr>
        <w:t>c)</w:t>
      </w:r>
      <w:r>
        <w:rPr>
          <w:rFonts w:ascii="SimSun" w:eastAsia="SimSun" w:hAnsi="SimSun" w:cs="SimSun"/>
          <w:spacing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USB2.0</w:t>
      </w:r>
      <w:r>
        <w:rPr>
          <w:rFonts w:ascii="SimSun" w:eastAsia="SimSun" w:hAnsi="SimSun" w:cs="SimSun"/>
          <w:spacing w:val="-5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"/>
          <w:sz w:val="22"/>
          <w:szCs w:val="22"/>
        </w:rPr>
        <w:t>高速HOST接口：≥1个；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d)</w:t>
      </w:r>
      <w:r>
        <w:rPr>
          <w:rFonts w:ascii="SimSun" w:eastAsia="SimSun" w:hAnsi="SimSun" w:cs="SimSun"/>
          <w:spacing w:val="7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音频输入接口：≥4个；</w:t>
      </w:r>
    </w:p>
    <w:p>
      <w:pPr>
        <w:spacing w:before="48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e)</w:t>
      </w:r>
      <w:r>
        <w:rPr>
          <w:rFonts w:ascii="SimSun" w:eastAsia="SimSun" w:hAnsi="SimSun" w:cs="SimSun"/>
          <w:spacing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音频输出接口：≥3个；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6"/>
          <w:sz w:val="22"/>
          <w:szCs w:val="22"/>
        </w:rPr>
        <w:t>f)</w:t>
      </w:r>
      <w:r>
        <w:rPr>
          <w:rFonts w:ascii="SimSun" w:eastAsia="SimSun" w:hAnsi="SimSun" w:cs="SimSun"/>
          <w:spacing w:val="7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6"/>
          <w:sz w:val="22"/>
          <w:szCs w:val="22"/>
        </w:rPr>
        <w:t>视频输入接口：≥4个；</w:t>
      </w:r>
    </w:p>
    <w:p>
      <w:pPr>
        <w:spacing w:before="41" w:line="214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5"/>
          <w:sz w:val="22"/>
          <w:szCs w:val="22"/>
        </w:rPr>
        <w:t>g)</w:t>
      </w:r>
      <w:r>
        <w:rPr>
          <w:rFonts w:ascii="SimSun" w:eastAsia="SimSun" w:hAnsi="SimSun" w:cs="SimSun"/>
          <w:spacing w:val="72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5"/>
          <w:sz w:val="22"/>
          <w:szCs w:val="22"/>
        </w:rPr>
        <w:t>数字量输入接口：≥8个；</w:t>
      </w:r>
    </w:p>
    <w:p>
      <w:pPr>
        <w:spacing w:before="63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7"/>
          <w:sz w:val="22"/>
          <w:szCs w:val="22"/>
        </w:rPr>
        <w:t>h)</w:t>
      </w:r>
      <w:r>
        <w:rPr>
          <w:rFonts w:ascii="SimSun" w:eastAsia="SimSun" w:hAnsi="SimSun" w:cs="SimSun"/>
          <w:spacing w:val="84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7"/>
          <w:sz w:val="22"/>
          <w:szCs w:val="22"/>
        </w:rPr>
        <w:t>数字量输出接口：≥1个；</w:t>
      </w:r>
    </w:p>
    <w:p>
      <w:pPr>
        <w:spacing w:before="229" w:line="222" w:lineRule="auto"/>
        <w:ind w:left="1329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spacing w:val="-2"/>
          <w:sz w:val="22"/>
          <w:szCs w:val="22"/>
        </w:rPr>
        <w:t>4.3</w:t>
      </w:r>
      <w:r>
        <w:rPr>
          <w:rFonts w:ascii="SimHei" w:eastAsia="SimHei" w:hAnsi="SimHei" w:cs="SimHei"/>
          <w:spacing w:val="105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2"/>
          <w:sz w:val="22"/>
          <w:szCs w:val="22"/>
        </w:rPr>
        <w:t>外观</w:t>
      </w:r>
    </w:p>
    <w:p>
      <w:pPr>
        <w:spacing w:before="215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车载信息终端的外观应满足如下要求：</w:t>
      </w:r>
    </w:p>
    <w:p>
      <w:pPr>
        <w:spacing w:before="48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a)</w:t>
      </w:r>
      <w:r>
        <w:rPr>
          <w:rFonts w:ascii="SimSun" w:eastAsia="SimSun" w:hAnsi="SimSun" w:cs="SimSun"/>
          <w:spacing w:val="6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产品表面应无锈蚀、锈斑、裂纹、污迹、变形、镀涂层脱落，</w:t>
      </w:r>
      <w:r>
        <w:rPr>
          <w:rFonts w:ascii="SimSun" w:eastAsia="SimSun" w:hAnsi="SimSun" w:cs="SimSun"/>
          <w:spacing w:val="-11"/>
          <w:sz w:val="22"/>
          <w:szCs w:val="22"/>
        </w:rPr>
        <w:t>无明显划痕、毛刺；</w:t>
      </w:r>
    </w:p>
    <w:p>
      <w:pPr>
        <w:spacing w:before="50" w:line="239" w:lineRule="auto"/>
        <w:ind w:left="2209" w:hanging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8"/>
          <w:sz w:val="22"/>
          <w:szCs w:val="22"/>
        </w:rPr>
        <w:t>b)</w:t>
      </w:r>
      <w:r>
        <w:rPr>
          <w:rFonts w:ascii="SimSun" w:eastAsia="SimSun" w:hAnsi="SimSun" w:cs="SimSun"/>
          <w:spacing w:val="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8"/>
          <w:sz w:val="22"/>
          <w:szCs w:val="22"/>
        </w:rPr>
        <w:t>各组件表面应平整、光洁、无尖锐突出部，</w:t>
      </w:r>
      <w:r>
        <w:rPr>
          <w:rFonts w:ascii="SimSun" w:eastAsia="SimSun" w:hAnsi="SimSun" w:cs="SimSun"/>
          <w:spacing w:val="-9"/>
          <w:sz w:val="22"/>
          <w:szCs w:val="22"/>
        </w:rPr>
        <w:t>塑料件应无气泡、开裂、变形；灌注物应无溢出；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3"/>
          <w:sz w:val="22"/>
          <w:szCs w:val="22"/>
        </w:rPr>
        <w:t>结构件与操控件应完整，无机械损伤；</w:t>
      </w:r>
    </w:p>
    <w:p>
      <w:pPr>
        <w:spacing w:before="49"/>
        <w:ind w:left="2209" w:right="55" w:hanging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c)</w:t>
      </w:r>
      <w:r>
        <w:rPr>
          <w:rFonts w:ascii="SimSun" w:eastAsia="SimSun" w:hAnsi="SimSun" w:cs="SimSun"/>
          <w:spacing w:val="6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零部件应紧固无松动，接插件应配合良好；重要连接应选用具有专用螺纹的紧固</w:t>
      </w:r>
      <w:r>
        <w:rPr>
          <w:rFonts w:ascii="SimSun" w:eastAsia="SimSun" w:hAnsi="SimSun" w:cs="SimSun"/>
          <w:spacing w:val="-12"/>
          <w:sz w:val="22"/>
          <w:szCs w:val="22"/>
        </w:rPr>
        <w:t>件，并具有线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2"/>
          <w:sz w:val="22"/>
          <w:szCs w:val="22"/>
        </w:rPr>
        <w:t>束外缚和标识等有效保护设计，以避免人为轻易地拔、剪等损坏性操作；</w:t>
      </w:r>
    </w:p>
    <w:p>
      <w:pPr>
        <w:spacing w:before="50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d)</w:t>
      </w:r>
      <w:r>
        <w:rPr>
          <w:rFonts w:ascii="SimSun" w:eastAsia="SimSun" w:hAnsi="SimSun" w:cs="SimSun"/>
          <w:spacing w:val="108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文字、图形、符号、标志和各种显示应清晰、完整、端正；</w:t>
      </w:r>
    </w:p>
    <w:p>
      <w:pPr>
        <w:spacing w:before="47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e)</w:t>
      </w:r>
      <w:r>
        <w:rPr>
          <w:rFonts w:ascii="SimSun" w:eastAsia="SimSun" w:hAnsi="SimSun" w:cs="SimSun"/>
          <w:spacing w:val="8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主机外形尺寸应设计合理，易于进行隐蔽</w:t>
      </w:r>
      <w:r>
        <w:rPr>
          <w:rFonts w:ascii="SimSun" w:eastAsia="SimSun" w:hAnsi="SimSun" w:cs="SimSun"/>
          <w:spacing w:val="-11"/>
          <w:sz w:val="22"/>
          <w:szCs w:val="22"/>
        </w:rPr>
        <w:t>安装；</w:t>
      </w:r>
    </w:p>
    <w:p>
      <w:pPr>
        <w:spacing w:line="303" w:lineRule="auto"/>
        <w:rPr>
          <w:rFonts w:ascii="Arial"/>
          <w:sz w:val="21"/>
        </w:rPr>
      </w:pPr>
    </w:p>
    <w:p>
      <w:pPr>
        <w:spacing w:before="72" w:line="222" w:lineRule="auto"/>
        <w:ind w:left="1333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5</w:t>
      </w:r>
      <w:r>
        <w:rPr>
          <w:rFonts w:ascii="SimHei" w:eastAsia="SimHei" w:hAnsi="SimHei" w:cs="SimHei"/>
          <w:spacing w:val="104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5"/>
          <w:sz w:val="22"/>
          <w:szCs w:val="22"/>
        </w:rPr>
        <w:t>功能要求</w:t>
      </w:r>
    </w:p>
    <w:p>
      <w:pPr>
        <w:spacing w:line="300" w:lineRule="auto"/>
        <w:rPr>
          <w:rFonts w:ascii="Arial"/>
          <w:sz w:val="21"/>
        </w:rPr>
      </w:pPr>
    </w:p>
    <w:p>
      <w:pPr>
        <w:spacing w:before="72" w:line="221" w:lineRule="auto"/>
        <w:ind w:left="1333"/>
        <w:outlineLvl w:val="0"/>
        <w:rPr>
          <w:rFonts w:ascii="SimHei" w:eastAsia="SimHei" w:hAnsi="SimHei" w:cs="SimHei"/>
          <w:sz w:val="22"/>
          <w:szCs w:val="22"/>
        </w:r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5.1</w:t>
      </w:r>
      <w:r>
        <w:rPr>
          <w:rFonts w:ascii="SimHei" w:eastAsia="SimHei" w:hAnsi="SimHei" w:cs="SimHei"/>
          <w:spacing w:val="93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基础功能</w:t>
      </w:r>
    </w:p>
    <w:p>
      <w:pPr>
        <w:spacing w:before="171" w:line="223" w:lineRule="auto"/>
        <w:ind w:left="1333"/>
        <w:outlineLvl w:val="6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b/>
          <w:bCs/>
          <w:spacing w:val="-24"/>
          <w:sz w:val="26"/>
          <w:szCs w:val="26"/>
        </w:rPr>
        <w:t>5.1.1</w:t>
      </w:r>
      <w:r>
        <w:rPr>
          <w:rFonts w:ascii="SimHei" w:eastAsia="SimHei" w:hAnsi="SimHei" w:cs="SimHei"/>
          <w:spacing w:val="57"/>
          <w:sz w:val="26"/>
          <w:szCs w:val="26"/>
        </w:rPr>
        <w:t xml:space="preserve"> </w:t>
      </w:r>
      <w:r>
        <w:rPr>
          <w:rFonts w:ascii="SimHei" w:eastAsia="SimHei" w:hAnsi="SimHei" w:cs="SimHei"/>
          <w:b/>
          <w:bCs/>
          <w:spacing w:val="-24"/>
          <w:sz w:val="26"/>
          <w:szCs w:val="26"/>
        </w:rPr>
        <w:t>自检</w:t>
      </w:r>
    </w:p>
    <w:p>
      <w:pPr>
        <w:spacing w:before="197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具有自检功能，具体包括以下要求：</w:t>
      </w:r>
    </w:p>
    <w:p>
      <w:pPr>
        <w:spacing w:before="37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a)</w:t>
      </w:r>
      <w:r>
        <w:rPr>
          <w:rFonts w:ascii="SimSun" w:eastAsia="SimSun" w:hAnsi="SimSun" w:cs="SimSun"/>
          <w:spacing w:val="90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应能够开机自检及重启；</w:t>
      </w:r>
    </w:p>
    <w:p>
      <w:pPr>
        <w:spacing w:before="50"/>
        <w:ind w:left="2209" w:right="60" w:hanging="450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b)</w:t>
      </w:r>
      <w:r>
        <w:rPr>
          <w:rFonts w:ascii="SimSun" w:eastAsia="SimSun" w:hAnsi="SimSun" w:cs="SimSun"/>
          <w:spacing w:val="6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应能通过指示信号灯或显示屏显示的方式，明确显示车载终端</w:t>
      </w:r>
      <w:r>
        <w:rPr>
          <w:rFonts w:ascii="SimSun" w:eastAsia="SimSun" w:hAnsi="SimSun" w:cs="SimSun"/>
          <w:spacing w:val="-12"/>
          <w:sz w:val="22"/>
          <w:szCs w:val="22"/>
        </w:rPr>
        <w:t>当前主要状态、故障类型。故障</w:t>
      </w:r>
      <w:r>
        <w:rPr>
          <w:rFonts w:ascii="SimSun" w:eastAsia="SimSun" w:hAnsi="SimSun" w:cs="SimSun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信息能在车载存储系统中存储，并在通讯正常的情况下将检测异常的结果上报远程平台；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c)</w:t>
      </w:r>
      <w:r>
        <w:rPr>
          <w:rFonts w:ascii="SimSun" w:eastAsia="SimSun" w:hAnsi="SimSun" w:cs="SimSun"/>
          <w:spacing w:val="9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检测内容应包括：</w:t>
      </w:r>
    </w:p>
    <w:p>
      <w:pPr>
        <w:spacing w:before="57" w:line="219" w:lineRule="auto"/>
        <w:ind w:left="20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1)</w:t>
      </w:r>
      <w:r>
        <w:rPr>
          <w:rFonts w:ascii="SimSun" w:eastAsia="SimSun" w:hAnsi="SimSun" w:cs="SimSun"/>
          <w:spacing w:val="10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终端故障：如电源单元、卫星定位模块、通信模块、摄像机、存储器等部件故障；</w:t>
      </w:r>
    </w:p>
    <w:p>
      <w:pPr>
        <w:spacing w:before="51" w:line="219" w:lineRule="auto"/>
        <w:ind w:left="20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2)</w:t>
      </w:r>
      <w:r>
        <w:rPr>
          <w:rFonts w:ascii="SimSun" w:eastAsia="SimSun" w:hAnsi="SimSun" w:cs="SimSun"/>
          <w:spacing w:val="101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数据异常：如线路文件、语音等数据文件完整性异常</w:t>
      </w:r>
      <w:r>
        <w:rPr>
          <w:rFonts w:ascii="SimSun" w:eastAsia="SimSun" w:hAnsi="SimSun" w:cs="SimSun"/>
          <w:spacing w:val="-11"/>
          <w:sz w:val="22"/>
          <w:szCs w:val="22"/>
        </w:rPr>
        <w:t>；</w:t>
      </w:r>
    </w:p>
    <w:p>
      <w:pPr>
        <w:spacing w:before="49" w:line="219" w:lineRule="auto"/>
        <w:ind w:left="20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3)</w:t>
      </w:r>
      <w:r>
        <w:rPr>
          <w:rFonts w:ascii="SimSun" w:eastAsia="SimSun" w:hAnsi="SimSun" w:cs="SimSun"/>
          <w:spacing w:val="7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外设异常：与终端连接的外部设备工作异常；</w:t>
      </w:r>
    </w:p>
    <w:p>
      <w:pPr>
        <w:spacing w:before="48" w:line="219" w:lineRule="auto"/>
        <w:ind w:left="203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9"/>
          <w:sz w:val="22"/>
          <w:szCs w:val="22"/>
        </w:rPr>
        <w:t>4)</w:t>
      </w:r>
      <w:r>
        <w:rPr>
          <w:rFonts w:ascii="SimSun" w:eastAsia="SimSun" w:hAnsi="SimSun" w:cs="SimSun"/>
          <w:spacing w:val="67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9"/>
          <w:sz w:val="22"/>
          <w:szCs w:val="22"/>
        </w:rPr>
        <w:t>版本信息：如终端序列号、软件版本、硬件版</w:t>
      </w:r>
      <w:r>
        <w:rPr>
          <w:rFonts w:ascii="SimSun" w:eastAsia="SimSun" w:hAnsi="SimSun" w:cs="SimSun"/>
          <w:spacing w:val="-10"/>
          <w:sz w:val="22"/>
          <w:szCs w:val="22"/>
        </w:rPr>
        <w:t>本等的异常。</w:t>
      </w:r>
    </w:p>
    <w:p>
      <w:pPr>
        <w:spacing w:before="215" w:line="221" w:lineRule="auto"/>
        <w:ind w:left="1333"/>
        <w:outlineLvl w:val="6"/>
        <w:rPr>
          <w:rFonts w:ascii="SimHei" w:eastAsia="SimHei" w:hAnsi="SimHei" w:cs="SimHei"/>
          <w:sz w:val="22"/>
          <w:szCs w:val="22"/>
        </w:rPr>
        <w:sectPr>
          <w:footerReference w:type="default" r:id="rId14"/>
          <w:pgSz w:w="11910" w:h="16840"/>
          <w:pgMar w:top="1431" w:right="1080" w:bottom="1088" w:left="80" w:header="0" w:footer="949" w:gutter="0"/>
          <w:pgNumType w:start="11"/>
          <w:cols w:space="708"/>
        </w:sectPr>
      </w:pP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5.1.2</w:t>
      </w:r>
      <w:r>
        <w:rPr>
          <w:rFonts w:ascii="SimHei" w:eastAsia="SimHei" w:hAnsi="SimHei" w:cs="SimHei"/>
          <w:spacing w:val="88"/>
          <w:sz w:val="22"/>
          <w:szCs w:val="22"/>
        </w:rPr>
        <w:t xml:space="preserve"> </w:t>
      </w:r>
      <w:r>
        <w:rPr>
          <w:rFonts w:ascii="SimHei" w:eastAsia="SimHei" w:hAnsi="SimHei" w:cs="SimHei"/>
          <w:b/>
          <w:bCs/>
          <w:spacing w:val="-4"/>
          <w:sz w:val="22"/>
          <w:szCs w:val="22"/>
        </w:rPr>
        <w:t>终端配置</w:t>
      </w:r>
    </w:p>
    <w:p>
      <w:pPr>
        <w:spacing w:before="210" w:line="221" w:lineRule="auto"/>
        <w:ind w:left="1329"/>
        <w:rPr>
          <w:rFonts w:ascii="SimHei" w:eastAsia="SimHei" w:hAnsi="SimHei" w:cs="SimHei"/>
          <w:sz w:val="22"/>
          <w:szCs w:val="22"/>
        </w:rPr>
      </w:pPr>
      <w:hyperlink r:id="rId15" w:history="1">
        <w:r>
          <w:rPr>
            <w:rFonts w:ascii="SimHei" w:eastAsia="SimHei" w:hAnsi="SimHei" w:cs="SimHei"/>
            <w:spacing w:val="-3"/>
            <w:sz w:val="22"/>
            <w:szCs w:val="22"/>
          </w:rPr>
          <w:t>5.1.2.1</w:t>
        </w:r>
      </w:hyperlink>
      <w:r>
        <w:rPr>
          <w:rFonts w:ascii="SimHei" w:eastAsia="SimHei" w:hAnsi="SimHei" w:cs="SimHei"/>
          <w:spacing w:val="76"/>
          <w:sz w:val="22"/>
          <w:szCs w:val="22"/>
        </w:rPr>
        <w:t xml:space="preserve"> </w:t>
      </w:r>
      <w:r>
        <w:rPr>
          <w:rFonts w:ascii="SimHei" w:eastAsia="SimHei" w:hAnsi="SimHei" w:cs="SimHei"/>
          <w:spacing w:val="-3"/>
          <w:sz w:val="22"/>
          <w:szCs w:val="22"/>
        </w:rPr>
        <w:t>终端管理功能</w:t>
      </w:r>
    </w:p>
    <w:p>
      <w:pPr>
        <w:spacing w:before="218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具有终端管理功能，具体应包括以下要求：</w:t>
      </w:r>
    </w:p>
    <w:p>
      <w:pPr>
        <w:spacing w:before="48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0"/>
          <w:sz w:val="22"/>
          <w:szCs w:val="22"/>
        </w:rPr>
        <w:t>a)</w:t>
      </w:r>
      <w:r>
        <w:rPr>
          <w:rFonts w:ascii="SimSun" w:eastAsia="SimSun" w:hAnsi="SimSun" w:cs="SimSun"/>
          <w:spacing w:val="9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0"/>
          <w:sz w:val="22"/>
          <w:szCs w:val="22"/>
        </w:rPr>
        <w:t>固件版本查询、升级，具有本地程序升级和</w:t>
      </w:r>
      <w:r>
        <w:rPr>
          <w:rFonts w:ascii="SimSun" w:eastAsia="SimSun" w:hAnsi="SimSun" w:cs="SimSun"/>
          <w:spacing w:val="-11"/>
          <w:sz w:val="22"/>
          <w:szCs w:val="22"/>
        </w:rPr>
        <w:t>无线远程升级功能；</w:t>
      </w:r>
    </w:p>
    <w:p>
      <w:pPr>
        <w:spacing w:before="50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b)</w:t>
      </w:r>
      <w:r>
        <w:rPr>
          <w:rFonts w:ascii="SimSun" w:eastAsia="SimSun" w:hAnsi="SimSun" w:cs="SimSun"/>
          <w:spacing w:val="99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工作参数查询、修改、恢复出厂设置；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c)</w:t>
      </w:r>
      <w:r>
        <w:rPr>
          <w:rFonts w:ascii="SimSun" w:eastAsia="SimSun" w:hAnsi="SimSun" w:cs="SimSun"/>
          <w:spacing w:val="95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对终端内存储进行格式化；</w:t>
      </w:r>
    </w:p>
    <w:p>
      <w:pPr>
        <w:spacing w:before="50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z w:val="22"/>
          <w:szCs w:val="22"/>
        </w:rPr>
        <w:t>d)</w:t>
      </w:r>
      <w:r>
        <w:rPr>
          <w:rFonts w:ascii="SimSun" w:eastAsia="SimSun" w:hAnsi="SimSun" w:cs="SimSun"/>
          <w:spacing w:val="98"/>
          <w:sz w:val="22"/>
          <w:szCs w:val="22"/>
        </w:rPr>
        <w:t xml:space="preserve"> </w:t>
      </w:r>
      <w:r>
        <w:rPr>
          <w:rFonts w:ascii="SimSun" w:eastAsia="SimSun" w:hAnsi="SimSun" w:cs="SimSun"/>
          <w:sz w:val="22"/>
          <w:szCs w:val="22"/>
        </w:rPr>
        <w:t>数据(视频、音频、事件等信息)导出；</w:t>
      </w:r>
    </w:p>
    <w:p>
      <w:pPr>
        <w:spacing w:before="49" w:line="219" w:lineRule="auto"/>
        <w:ind w:left="175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1"/>
          <w:sz w:val="22"/>
          <w:szCs w:val="22"/>
        </w:rPr>
        <w:t>e)</w:t>
      </w:r>
      <w:r>
        <w:rPr>
          <w:rFonts w:ascii="SimSun" w:eastAsia="SimSun" w:hAnsi="SimSun" w:cs="SimSun"/>
          <w:spacing w:val="103"/>
          <w:sz w:val="22"/>
          <w:szCs w:val="22"/>
        </w:rPr>
        <w:t xml:space="preserve"> </w:t>
      </w:r>
      <w:r>
        <w:rPr>
          <w:rFonts w:ascii="SimSun" w:eastAsia="SimSun" w:hAnsi="SimSun" w:cs="SimSun"/>
          <w:spacing w:val="-11"/>
          <w:sz w:val="22"/>
          <w:szCs w:val="22"/>
        </w:rPr>
        <w:t>配置文件的导入、导出；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https://d.book118.com/947110200114006035</w:t>
        </w:r>
      </w:hyperlink>
    </w:p>
    <w:p/>
    <w:sectPr>
      <w:footerReference w:type="default" r:id="rId17"/>
      <w:type w:val="nextPage"/>
      <w:pgSz w:w="11910" w:h="16840"/>
      <w:pgMar w:top="1431" w:right="1080" w:bottom="1088" w:left="80" w:header="0" w:footer="949" w:gutter="0"/>
      <w:pgNumType w:start="12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181" w:lineRule="auto"/>
      <w:ind w:right="128"/>
      <w:jc w:val="right"/>
      <w:rPr>
        <w:rFonts w:ascii="SimSun" w:eastAsia="SimSun" w:hAnsi="SimSun" w:cs="SimSun"/>
        <w:sz w:val="29"/>
        <w:szCs w:val="29"/>
      </w:rPr>
    </w:pPr>
    <w:r>
      <w:rPr>
        <w:rFonts w:ascii="SimSun" w:eastAsia="SimSun" w:hAnsi="SimSun" w:cs="SimSun"/>
        <w:sz w:val="29"/>
        <w:szCs w:val="29"/>
      </w:rPr>
      <w:t>I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5" w:lineRule="auto"/>
      <w:ind w:left="240"/>
      <w:rPr>
        <w:rFonts w:ascii="Times New Roman" w:eastAsia="Times New Roman" w:hAnsi="Times New Roman" w:cs="Times New Roman"/>
        <w:sz w:val="15"/>
        <w:szCs w:val="15"/>
      </w:rPr>
    </w:pPr>
    <w:r>
      <w:rPr>
        <w:rFonts w:ascii="Times New Roman" w:eastAsia="Times New Roman" w:hAnsi="Times New Roman" w:cs="Times New Roman"/>
        <w:spacing w:val="-1"/>
        <w:sz w:val="15"/>
        <w:szCs w:val="15"/>
      </w:rPr>
      <w:t>II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0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70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2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9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83" w:lineRule="auto"/>
      <w:ind w:right="249"/>
      <w:jc w:val="right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footer" Target="footer7.xml" /><Relationship Id="rId13" Type="http://schemas.openxmlformats.org/officeDocument/2006/relationships/footer" Target="footer8.xml" /><Relationship Id="rId14" Type="http://schemas.openxmlformats.org/officeDocument/2006/relationships/footer" Target="footer9.xml" /><Relationship Id="rId15" Type="http://schemas.openxmlformats.org/officeDocument/2006/relationships/hyperlink" Target="https://5.1.2.1" TargetMode="External" /><Relationship Id="rId16" Type="http://schemas.openxmlformats.org/officeDocument/2006/relationships/hyperlink" Target="https://d.book118.com/947110200114006035" TargetMode="External" /><Relationship Id="rId17" Type="http://schemas.openxmlformats.org/officeDocument/2006/relationships/footer" Target="footer10.xml" /><Relationship Id="rId18" Type="http://schemas.openxmlformats.org/officeDocument/2006/relationships/theme" Target="theme/theme1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image" Target="media/image2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2023-05-18T13:25:49Z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2023-05-18T13:25:51Z</vt:filetime>
  </property>
  <property fmtid="{D5CDD505-2E9C-101B-9397-08002B2CF9AE}" pid="3" name="CRO">
    <vt:lpwstr>wqlLaW5nc29mdCBQREYgdG8gV1BTIDg1</vt:lpwstr>
  </property>
  <property fmtid="{D5CDD505-2E9C-101B-9397-08002B2CF9AE}" pid="4" name="UsrData">
    <vt:lpwstr>6465b6d31854fd001fdb944c</vt:lpwstr>
  </property>
</Properties>
</file>