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划线车行业相关公司设立可行性研究报告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90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_Toc28905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81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_Toc29381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3" w:history="1">
        <w:r>
          <w:rPr>
            <w:rFonts w:ascii="仿宋" w:eastAsia="仿宋" w:hAnsi="仿宋" w:cs="仿宋" w:hint="eastAsia"/>
            <w:lang w:eastAsia="zh-CN"/>
          </w:rPr>
          <w:t>(一)、划线车项目选址原则</w:t>
        </w:r>
        <w:r>
          <w:tab/>
        </w:r>
        <w:r>
          <w:fldChar w:fldCharType="begin"/>
        </w:r>
        <w:r>
          <w:instrText xml:space="preserve"> PAGEREF _Toc14793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_Toc6889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_Toc16687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_Toc27861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7" w:history="1">
        <w:r>
          <w:rPr>
            <w:rFonts w:ascii="仿宋" w:eastAsia="仿宋" w:hAnsi="仿宋" w:cs="仿宋" w:hint="eastAsia"/>
            <w:lang w:eastAsia="zh-CN"/>
          </w:rPr>
          <w:t>(五)、划线车项目选址综合评价</w:t>
        </w:r>
        <w:r>
          <w:tab/>
        </w:r>
        <w:r>
          <w:fldChar w:fldCharType="begin"/>
        </w:r>
        <w:r>
          <w:instrText xml:space="preserve"> PAGEREF _Toc23597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_Toc3642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_Toc13060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_Toc8771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_Toc20573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_Toc21624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_Toc22302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_Toc13244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6" w:history="1">
        <w:r>
          <w:rPr>
            <w:rFonts w:ascii="仿宋" w:eastAsia="仿宋" w:hAnsi="仿宋" w:cs="仿宋" w:hint="eastAsia"/>
            <w:lang w:eastAsia="zh-CN"/>
          </w:rPr>
          <w:t>(七)、划线车项目建设必要性分析</w:t>
        </w:r>
        <w:r>
          <w:tab/>
        </w:r>
        <w:r>
          <w:fldChar w:fldCharType="begin"/>
        </w:r>
        <w:r>
          <w:instrText xml:space="preserve"> PAGEREF _Toc31716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13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_Toc9813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_Toc18207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_Toc4528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_Toc15697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_Toc24739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_Toc30222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82" w:history="1">
        <w:r>
          <w:rPr>
            <w:rFonts w:ascii="仿宋" w:eastAsia="仿宋" w:hAnsi="仿宋" w:cs="仿宋" w:hint="eastAsia"/>
            <w:lang w:eastAsia="zh-CN"/>
          </w:rPr>
          <w:t>四、划线车项目概况</w:t>
        </w:r>
        <w:r>
          <w:tab/>
        </w:r>
        <w:r>
          <w:fldChar w:fldCharType="begin"/>
        </w:r>
        <w:r>
          <w:instrText xml:space="preserve"> PAGEREF _Toc30682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_Toc25952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9" w:history="1">
        <w:r>
          <w:rPr>
            <w:rFonts w:ascii="仿宋" w:eastAsia="仿宋" w:hAnsi="仿宋" w:cs="仿宋" w:hint="eastAsia"/>
            <w:lang w:eastAsia="zh-CN"/>
          </w:rPr>
          <w:t>(二)、划线车项目提出的理由</w:t>
        </w:r>
        <w:r>
          <w:tab/>
        </w:r>
        <w:r>
          <w:fldChar w:fldCharType="begin"/>
        </w:r>
        <w:r>
          <w:instrText xml:space="preserve"> PAGEREF _Toc32379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3" w:history="1">
        <w:r>
          <w:rPr>
            <w:rFonts w:ascii="仿宋" w:eastAsia="仿宋" w:hAnsi="仿宋" w:cs="仿宋" w:hint="eastAsia"/>
            <w:lang w:eastAsia="zh-CN"/>
          </w:rPr>
          <w:t>(三)、划线车项目选址</w:t>
        </w:r>
        <w:r>
          <w:tab/>
        </w:r>
        <w:r>
          <w:fldChar w:fldCharType="begin"/>
        </w:r>
        <w:r>
          <w:instrText xml:space="preserve"> PAGEREF _Toc7893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1" w:history="1">
        <w:r>
          <w:rPr>
            <w:rFonts w:ascii="仿宋" w:eastAsia="仿宋" w:hAnsi="仿宋" w:cs="仿宋" w:hint="eastAsia"/>
            <w:lang w:eastAsia="zh-CN"/>
          </w:rPr>
          <w:t>(六)、划线车项目投资</w:t>
        </w:r>
        <w:r>
          <w:tab/>
        </w:r>
        <w:r>
          <w:fldChar w:fldCharType="begin"/>
        </w:r>
        <w:r>
          <w:instrText xml:space="preserve"> PAGEREF _Toc30361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6" w:history="1">
        <w:r>
          <w:rPr>
            <w:rFonts w:ascii="仿宋" w:eastAsia="仿宋" w:hAnsi="仿宋" w:cs="仿宋" w:hint="eastAsia"/>
            <w:lang w:eastAsia="zh-CN"/>
          </w:rPr>
          <w:t>(七)、划线车项目进度规划</w:t>
        </w:r>
        <w:r>
          <w:tab/>
        </w:r>
        <w:r>
          <w:fldChar w:fldCharType="begin"/>
        </w:r>
        <w:r>
          <w:instrText xml:space="preserve"> PAGEREF _Toc17376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_Toc13736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0" w:history="1">
        <w:r>
          <w:rPr>
            <w:rFonts w:ascii="仿宋" w:eastAsia="仿宋" w:hAnsi="仿宋" w:cs="仿宋" w:hint="eastAsia"/>
            <w:lang w:eastAsia="zh-CN"/>
          </w:rPr>
          <w:t>(九)、划线车项目综合评价</w:t>
        </w:r>
        <w:r>
          <w:tab/>
        </w:r>
        <w:r>
          <w:fldChar w:fldCharType="begin"/>
        </w:r>
        <w:r>
          <w:instrText xml:space="preserve"> PAGEREF _Toc22690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28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_Toc14128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_Toc29634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_Toc26951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_Toc11063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_Toc20830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_Toc24758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_Toc7218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_Toc8292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09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_Toc22090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9" w:history="1">
        <w:r>
          <w:rPr>
            <w:rFonts w:ascii="仿宋" w:eastAsia="仿宋" w:hAnsi="仿宋" w:cs="仿宋" w:hint="eastAsia"/>
            <w:lang w:eastAsia="zh-CN"/>
          </w:rPr>
          <w:t>(五)、划线车项目总投资</w:t>
        </w:r>
        <w:r>
          <w:tab/>
        </w:r>
        <w:r>
          <w:fldChar w:fldCharType="begin"/>
        </w:r>
        <w:r>
          <w:instrText xml:space="preserve"> PAGEREF _Toc31189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_Toc22892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1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_Toc20019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1" w:history="1">
        <w:r>
          <w:rPr>
            <w:rFonts w:ascii="仿宋" w:eastAsia="仿宋" w:hAnsi="仿宋" w:cs="仿宋" w:hint="eastAsia"/>
            <w:lang w:eastAsia="zh-CN"/>
          </w:rPr>
          <w:t>(一)、划线车项目背景分析</w:t>
        </w:r>
        <w:r>
          <w:tab/>
        </w:r>
        <w:r>
          <w:fldChar w:fldCharType="begin"/>
        </w:r>
        <w:r>
          <w:instrText xml:space="preserve"> PAGEREF _Toc7851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6" w:history="1">
        <w:r>
          <w:rPr>
            <w:rFonts w:ascii="仿宋" w:eastAsia="仿宋" w:hAnsi="仿宋" w:cs="仿宋" w:hint="eastAsia"/>
            <w:lang w:eastAsia="zh-CN"/>
          </w:rPr>
          <w:t>(二)、划线车项目建设必要性分析</w:t>
        </w:r>
        <w:r>
          <w:tab/>
        </w:r>
        <w:r>
          <w:fldChar w:fldCharType="begin"/>
        </w:r>
        <w:r>
          <w:instrText xml:space="preserve"> PAGEREF _Toc9356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_Toc25088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_Toc23952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4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_Toc11146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_Toc10828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_Toc13287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_Toc11907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_Toc30763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_Toc20821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_Toc13794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_Toc16588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_Toc7245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_Toc25408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_Toc22388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_Toc24418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_Toc14332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_Toc32219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_Toc14216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1" w:history="1">
        <w:r>
          <w:rPr>
            <w:rFonts w:ascii="仿宋" w:eastAsia="仿宋" w:hAnsi="仿宋" w:cs="仿宋" w:hint="eastAsia"/>
            <w:lang w:eastAsia="zh-CN"/>
          </w:rPr>
          <w:t>十、划线车项目风险分析</w:t>
        </w:r>
        <w:r>
          <w:tab/>
        </w:r>
        <w:r>
          <w:fldChar w:fldCharType="begin"/>
        </w:r>
        <w:r>
          <w:instrText xml:space="preserve"> PAGEREF _Toc17621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7" w:history="1">
        <w:r>
          <w:rPr>
            <w:rFonts w:ascii="仿宋" w:eastAsia="仿宋" w:hAnsi="仿宋" w:cs="仿宋" w:hint="eastAsia"/>
            <w:lang w:eastAsia="zh-CN"/>
          </w:rPr>
          <w:t>(一)、划线车项目风险分析</w:t>
        </w:r>
        <w:r>
          <w:tab/>
        </w:r>
        <w:r>
          <w:fldChar w:fldCharType="begin"/>
        </w:r>
        <w:r>
          <w:instrText xml:space="preserve"> PAGEREF _Toc6497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9" w:history="1">
        <w:r>
          <w:rPr>
            <w:rFonts w:ascii="仿宋" w:eastAsia="仿宋" w:hAnsi="仿宋" w:cs="仿宋" w:hint="eastAsia"/>
            <w:lang w:eastAsia="zh-CN"/>
          </w:rPr>
          <w:t>(二)、划线车项目风险对策</w:t>
        </w:r>
        <w:r>
          <w:tab/>
        </w:r>
        <w:r>
          <w:fldChar w:fldCharType="begin"/>
        </w:r>
        <w:r>
          <w:instrText xml:space="preserve"> PAGEREF _Toc25619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8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_Toc12782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_Toc27064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_Toc7348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_Toc31078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_Toc13396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18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_Toc15018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_Toc17333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4" w:history="1">
        <w:r>
          <w:rPr>
            <w:rFonts w:ascii="仿宋" w:eastAsia="仿宋" w:hAnsi="仿宋" w:cs="仿宋" w:hint="eastAsia"/>
            <w:lang w:eastAsia="zh-CN"/>
          </w:rPr>
          <w:t>(二)、合作划线车项目</w:t>
        </w:r>
        <w:r>
          <w:tab/>
        </w:r>
        <w:r>
          <w:fldChar w:fldCharType="begin"/>
        </w:r>
        <w:r>
          <w:instrText xml:space="preserve"> PAGEREF _Toc20514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4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_Toc17544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1" w:history="1">
        <w:r>
          <w:rPr>
            <w:rFonts w:ascii="仿宋" w:eastAsia="仿宋" w:hAnsi="仿宋" w:cs="仿宋" w:hint="eastAsia"/>
            <w:lang w:eastAsia="zh-CN"/>
          </w:rPr>
          <w:t>(一)、社会责任划线车项目</w:t>
        </w:r>
        <w:r>
          <w:tab/>
        </w:r>
        <w:r>
          <w:fldChar w:fldCharType="begin"/>
        </w:r>
        <w:r>
          <w:instrText xml:space="preserve"> PAGEREF _Toc11161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_Toc1339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_Toc9156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90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381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793"/>
      <w:r>
        <w:rPr>
          <w:rFonts w:ascii="仿宋" w:eastAsia="仿宋" w:hAnsi="仿宋" w:cs="仿宋" w:hint="eastAsia"/>
          <w:lang w:eastAsia="zh-CN"/>
        </w:rPr>
        <w:t>(一)、划线车项目选址原则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划线车项目选址是决定工业划线车项目成败的关键因素之一。根据现行政策，划线车项目选址必须符合一系列要求，以确保城乡建设、环境保护和资源利用的协调。以下是一些关于划线车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划线车项目选址必须与当地城乡建设总体规划相一致。它应该符合工业划线车项目占地使用规划的要求，并与大气污染防治、水资源和自然生态保护政策相协调。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划线车项目选址应避开自然保护区、风景名胜区、生活饮用水源地和其他特别需要保护的敏感性目标。这有助于维护自然环境的完整性和生态系统的稳定。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划线车项目选址应充分考虑土地资源的节约。最好选择空闲地、非耕地或荒地，以减少对良田或耕地的占用。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划线车项目选址应提供足够的场地，以满足工艺和辅助生产设施的建设需要。这有助于确保生产流程的高效运行。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划线车项目选址应具备良好的生产基础条件，包括充足的水源、电力、运输和可靠的能源供应。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划线车项目选址应地势平缓，便于排除雨水和处理生产、生活废水。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划线车项目选址应与居民区及环境污染敏感点保持足够的防护距离，以确保生产活动不会对人民健康和环境造成危害。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划线车项目选址是划线车项目成功的第一步，符合政策要求的选址将有助于确保划线车项目的可持续发展，并避免对环境和社会造成不利影响。因此，在划线车项目规划和选址阶段，应认真考虑这些原则和要求。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889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https://d.book118.com/947115035056006043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划线车行业相关公司设立可行性研究报告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7115035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2024-02-03T12:39:00Z</dcterms:created>
  <dcterms:modified xsi:type="dcterms:W3CDTF">2024-02-03T12:39:52Z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9496CE85AF694246B2A053FCEBC12383_11</vt:lpwstr>
  </property>
  <property fmtid="{D5CDD505-2E9C-101B-9397-08002B2CF9AE}" pid="3" name="KSOProductBuildVer">
    <vt:lpwstr>2052-12.1.0.16250</vt:lpwstr>
  </property>
</Properties>
</file>