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557206" w:rsidP="00557206" w14:paraId="2DBED1B2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557206">
        <w:rPr>
          <w:rFonts w:ascii="华文中宋" w:eastAsia="华文中宋" w:hAnsi="华文中宋"/>
          <w:b/>
          <w:sz w:val="30"/>
        </w:rPr>
        <w:t>2023</w:t>
      </w:r>
      <w:r w:rsidRPr="00557206">
        <w:rPr>
          <w:rFonts w:ascii="华文中宋" w:eastAsia="华文中宋" w:hAnsi="华文中宋"/>
          <w:b/>
          <w:sz w:val="30"/>
        </w:rPr>
        <w:t>云南迪庆州德钦县人民政府办公室招聘公益性岗位人员</w:t>
      </w:r>
      <w:r w:rsidRPr="00557206">
        <w:rPr>
          <w:rFonts w:ascii="华文中宋" w:eastAsia="华文中宋" w:hAnsi="华文中宋"/>
          <w:b/>
          <w:sz w:val="30"/>
        </w:rPr>
        <w:t>2</w:t>
      </w:r>
      <w:r w:rsidRPr="00557206">
        <w:rPr>
          <w:rFonts w:ascii="华文中宋" w:eastAsia="华文中宋" w:hAnsi="华文中宋"/>
          <w:b/>
          <w:sz w:val="30"/>
        </w:rPr>
        <w:t>人笔试备考题库及答案解析</w:t>
      </w:r>
    </w:p>
    <w:p w:rsidR="00A77B3E" w14:paraId="0C7F6D5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F933825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30475A" w14:paraId="1DDD8F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1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下列对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公示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的表述，错误的一项是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7C8947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、公示与公告不同之处在于需要听取反馈意见</w:t>
      </w:r>
    </w:p>
    <w:p w:rsidR="0030475A" w14:paraId="44F585C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、公示发布时间的当天也就是公示的生效时间</w:t>
      </w:r>
    </w:p>
    <w:p w:rsidR="0030475A" w14:paraId="1A19311B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、公示的正文包括所公示的原因、意义和事由</w:t>
      </w:r>
    </w:p>
    <w:p w:rsidR="0030475A" w14:paraId="537D932D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、公示的内容属于初步的决定而非最终的决定</w:t>
      </w:r>
    </w:p>
    <w:p w:rsidR="0030475A" w14:paraId="1384124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4CBEA52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公示的正文包括所公示的原因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事物的基本情况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党员发展公示一般要包括有关人员的姓名、性别、出生年月、工作单位、职务、入党时间等</w:t>
      </w:r>
      <w:r w:rsidRPr="0030475A">
        <w:rPr>
          <w:rFonts w:ascii="微软雅黑" w:eastAsia="微软雅黑" w:cs="微软雅黑"/>
          <w:szCs w:val="14"/>
        </w:rPr>
        <w:t>);</w:t>
      </w:r>
      <w:r w:rsidRPr="0030475A">
        <w:rPr>
          <w:rFonts w:ascii="微软雅黑" w:eastAsia="微软雅黑" w:cs="微软雅黑"/>
          <w:szCs w:val="14"/>
        </w:rPr>
        <w:t>公示的起始及截止日期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以工作日计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，意见反馈单位地址及联系方式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发布公示的单位名称</w:t>
      </w:r>
      <w:r w:rsidRPr="0030475A">
        <w:rPr>
          <w:rFonts w:ascii="微软雅黑" w:eastAsia="微软雅黑" w:cs="微软雅黑"/>
          <w:szCs w:val="14"/>
        </w:rPr>
        <w:t>(</w:t>
      </w:r>
      <w:r w:rsidRPr="0030475A">
        <w:rPr>
          <w:rFonts w:ascii="微软雅黑" w:eastAsia="微软雅黑" w:cs="微软雅黑"/>
          <w:szCs w:val="14"/>
        </w:rPr>
        <w:t>加盖公章</w:t>
      </w:r>
      <w:r w:rsidRPr="0030475A">
        <w:rPr>
          <w:rFonts w:ascii="微软雅黑" w:eastAsia="微软雅黑" w:cs="微软雅黑"/>
          <w:szCs w:val="14"/>
        </w:rPr>
        <w:t>)</w:t>
      </w:r>
      <w:r w:rsidRPr="0030475A">
        <w:rPr>
          <w:rFonts w:ascii="微软雅黑" w:eastAsia="微软雅黑" w:cs="微软雅黑"/>
          <w:szCs w:val="14"/>
        </w:rPr>
        <w:t>及发布时间。故选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48D1D3A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2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实践的观点是马克思主义的首要的基本观点，是理解马克思主义哲学的基础。下列关于实践的说法不正确的是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34B29B3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、实践是主观见之于客观的东西</w:t>
      </w:r>
    </w:p>
    <w:p w:rsidR="0030475A" w14:paraId="42FA7BFB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、实践具有社会历史性</w:t>
      </w:r>
    </w:p>
    <w:p w:rsidR="0030475A" w14:paraId="1E731996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、实践是社会生活的本质</w:t>
      </w:r>
    </w:p>
    <w:p w:rsidR="0030475A" w14:paraId="40A95B52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、实践是最根本的认识方法</w:t>
      </w:r>
    </w:p>
    <w:p w:rsidR="0030475A" w14:paraId="3C212BB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5F97A8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选项即主体能动地反映客体对象，是主体作用于客体的活动，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说法正确，实践具有社会历史性是指人类以社会的形式进行着社会实践，人类的实践贯穿于社会历史的发展始终，</w:t>
      </w: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说法正确，马克思说：</w:t>
      </w:r>
      <w:r w:rsidRPr="0030475A">
        <w:rPr>
          <w:rFonts w:ascii="微软雅黑" w:eastAsia="微软雅黑" w:cs="微软雅黑"/>
          <w:szCs w:val="14"/>
        </w:rPr>
        <w:t>“</w:t>
      </w:r>
      <w:r w:rsidRPr="0030475A">
        <w:rPr>
          <w:rFonts w:ascii="微软雅黑" w:eastAsia="微软雅黑" w:cs="微软雅黑"/>
          <w:szCs w:val="14"/>
        </w:rPr>
        <w:t>社会生活在本质上是实践的</w:t>
      </w:r>
      <w:r w:rsidRPr="0030475A">
        <w:rPr>
          <w:rFonts w:ascii="微软雅黑" w:eastAsia="微软雅黑" w:cs="微软雅黑"/>
          <w:szCs w:val="14"/>
        </w:rPr>
        <w:t>”</w:t>
      </w:r>
      <w:r w:rsidRPr="0030475A">
        <w:rPr>
          <w:rFonts w:ascii="微软雅黑" w:eastAsia="微软雅黑" w:cs="微软雅黑"/>
          <w:szCs w:val="14"/>
        </w:rPr>
        <w:t>，即实践是社会生活的本质内容，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说法正确，认识事物最根本的方法是矛盾分析法，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说法错误。故选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58171C5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3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统计局、信息中心、档案局这些机构都属于行政组织中的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9A72E1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、领导机构</w:t>
      </w:r>
    </w:p>
    <w:p w:rsidR="0030475A" w14:paraId="6DA005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、执行机构</w:t>
      </w:r>
    </w:p>
    <w:p w:rsidR="0030475A" w14:paraId="2EF404A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、监督机构</w:t>
      </w:r>
    </w:p>
    <w:p w:rsidR="0030475A" w14:paraId="6263BBE8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、信息机构</w:t>
      </w:r>
    </w:p>
    <w:p w:rsidR="0030475A" w14:paraId="272C9E6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D</w:t>
      </w:r>
    </w:p>
    <w:p w:rsidR="0030475A" w14:paraId="75C6B20E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统计局、信息中心、档案局属于信息机构。信息机构是负责信息收集、整理的辅助机关。故选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2A9C9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4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被代理人出示的授权委托书，授权不明的，应当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26B5940C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、由被代理人对第三人承担民事责任，代理人不负责任</w:t>
      </w:r>
    </w:p>
    <w:p w:rsidR="0030475A" w14:paraId="1EFD543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、由代理人对第三人承担民事责任，被代理人不负责任</w:t>
      </w:r>
    </w:p>
    <w:p w:rsidR="0030475A" w14:paraId="7795BE1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、由被代理人对第三人承担民事责任，代理人负连带责任</w:t>
      </w:r>
    </w:p>
    <w:p w:rsidR="0030475A" w14:paraId="46AA63F4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、先由代理人对第三人承担民事责任，代理人无法承担责任的，由被代理人承担责任</w:t>
      </w:r>
    </w:p>
    <w:p w:rsidR="0030475A" w14:paraId="11C95B3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C</w:t>
      </w:r>
    </w:p>
    <w:p w:rsidR="0030475A" w14:paraId="74BC083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委托代理是指委托代理人按照被代理人的委托行使代理权。民事法律行为的委托代理，可以用书面形式，也可以用口头形式。书面委托代理的授权委托书应当载明代理人的姓名或者名称、代理事项、权限和期间，并由委托人签名或盖章。委托书授权不明的，被代理人应当向第三人承担民事责任，代理人负连带责任。故选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6C9426A1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0000FF"/>
          <w:szCs w:val="14"/>
        </w:rPr>
        <w:t>5</w:t>
      </w:r>
      <w:r w:rsidRPr="0030475A">
        <w:rPr>
          <w:rFonts w:ascii="微软雅黑" w:eastAsia="微软雅黑" w:cs="微软雅黑"/>
          <w:color w:val="0000FF"/>
          <w:szCs w:val="14"/>
        </w:rPr>
        <w:t>．</w:t>
      </w:r>
      <w:r w:rsidRPr="0030475A">
        <w:rPr>
          <w:rFonts w:ascii="微软雅黑" w:eastAsia="微软雅黑" w:cs="微软雅黑"/>
          <w:szCs w:val="14"/>
        </w:rPr>
        <w:t>下列做法在日常生活中可行的是</w:t>
      </w:r>
      <w:r w:rsidRPr="0030475A">
        <w:rPr>
          <w:rFonts w:ascii="微软雅黑" w:eastAsia="微软雅黑" w:cs="微软雅黑"/>
          <w:szCs w:val="14"/>
        </w:rPr>
        <w:t>()</w:t>
      </w:r>
      <w:r w:rsidRPr="0030475A">
        <w:rPr>
          <w:rFonts w:ascii="微软雅黑" w:eastAsia="微软雅黑" w:cs="微软雅黑"/>
          <w:szCs w:val="14"/>
        </w:rPr>
        <w:t>。</w:t>
      </w:r>
    </w:p>
    <w:p w:rsidR="0030475A" w14:paraId="0A9AEA0C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、医用酒精和工业酒精的主要成分相同，都可用于伤口消毒</w:t>
      </w:r>
    </w:p>
    <w:p w:rsidR="0030475A" w14:paraId="7411961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B</w:t>
      </w:r>
      <w:r w:rsidRPr="0030475A">
        <w:rPr>
          <w:rFonts w:ascii="微软雅黑" w:eastAsia="微软雅黑" w:cs="微软雅黑"/>
          <w:szCs w:val="14"/>
        </w:rPr>
        <w:t>、喝牛奶、豆浆等富含蛋白质的食品可有效缓解重金属中毒现象</w:t>
      </w:r>
    </w:p>
    <w:p w:rsidR="0030475A" w14:paraId="61B6DD7F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、由于淀粉有遇碘变蓝的特性，可利用淀粉检验加碘食盐的真假</w:t>
      </w:r>
    </w:p>
    <w:p w:rsidR="0030475A" w14:paraId="3F5C2A60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、低血糖症状出现时，吃馒头要比喝葡萄糖水见效快</w:t>
      </w:r>
    </w:p>
    <w:p w:rsidR="0030475A" w14:paraId="4DD28B87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答案：</w:t>
      </w:r>
      <w:r w:rsidRPr="0030475A">
        <w:rPr>
          <w:rFonts w:ascii="微软雅黑" w:eastAsia="微软雅黑" w:cs="微软雅黑"/>
          <w:szCs w:val="14"/>
        </w:rPr>
        <w:t>B</w:t>
      </w:r>
    </w:p>
    <w:p w:rsidR="0030475A" w14:paraId="213F8E0A" w14:textId="77777777">
      <w:pPr>
        <w:pStyle w:val="NormalWeb"/>
        <w:widowControl/>
        <w:spacing w:beforeAutospacing="0" w:after="260" w:afterAutospacing="0" w:line="360" w:lineRule="auto"/>
      </w:pPr>
      <w:r w:rsidRPr="0030475A">
        <w:rPr>
          <w:rFonts w:ascii="微软雅黑" w:eastAsia="微软雅黑" w:cs="微软雅黑"/>
          <w:color w:val="228B22"/>
          <w:szCs w:val="14"/>
        </w:rPr>
        <w:t>解析：</w:t>
      </w:r>
      <w:r w:rsidRPr="0030475A">
        <w:rPr>
          <w:rFonts w:ascii="微软雅黑" w:eastAsia="微软雅黑" w:cs="微软雅黑"/>
          <w:szCs w:val="14"/>
        </w:rPr>
        <w:t>A</w:t>
      </w:r>
      <w:r w:rsidRPr="0030475A">
        <w:rPr>
          <w:rFonts w:ascii="微软雅黑" w:eastAsia="微软雅黑" w:cs="微软雅黑"/>
          <w:szCs w:val="14"/>
        </w:rPr>
        <w:t>项错误，医用酒精的主要成分是乙醇，可接触人体医用</w:t>
      </w:r>
      <w:r w:rsidRPr="0030475A">
        <w:rPr>
          <w:rFonts w:ascii="微软雅黑" w:eastAsia="微软雅黑" w:cs="微软雅黑"/>
          <w:szCs w:val="14"/>
        </w:rPr>
        <w:t>;</w:t>
      </w:r>
      <w:r w:rsidRPr="0030475A">
        <w:rPr>
          <w:rFonts w:ascii="微软雅黑" w:eastAsia="微软雅黑" w:cs="微软雅黑"/>
          <w:szCs w:val="14"/>
        </w:rPr>
        <w:t>工业酒精分为合成和酿造两种，合成的甲醇含量高，酿造的甲醇含量较低，但都含有对人体有毒的甲醇，不能用于消毒。</w:t>
      </w:r>
      <w:r w:rsidRPr="0030475A">
        <w:rPr>
          <w:rFonts w:ascii="微软雅黑" w:eastAsia="微软雅黑" w:cs="微软雅黑"/>
          <w:szCs w:val="14"/>
        </w:rPr>
        <w:t>C</w:t>
      </w:r>
      <w:r w:rsidRPr="0030475A">
        <w:rPr>
          <w:rFonts w:ascii="微软雅黑" w:eastAsia="微软雅黑" w:cs="微软雅黑"/>
          <w:szCs w:val="14"/>
        </w:rPr>
        <w:t>项错误，淀粉遇碘单质变蓝，但遇含碘化合物不会变蓝。</w:t>
      </w:r>
      <w:r w:rsidRPr="0030475A">
        <w:rPr>
          <w:rFonts w:ascii="微软雅黑" w:eastAsia="微软雅黑" w:cs="微软雅黑"/>
          <w:szCs w:val="14"/>
        </w:rPr>
        <w:t>D</w:t>
      </w:r>
      <w:r w:rsidRPr="0030475A">
        <w:rPr>
          <w:rFonts w:ascii="微软雅黑" w:eastAsia="微软雅黑" w:cs="微软雅黑"/>
          <w:szCs w:val="14"/>
        </w:rPr>
        <w:t>项错误，从补充血糖的效果来看，喝葡萄糖水要比吃馒头见效快。</w:t>
      </w:r>
      <w:r w:rsidRPr="0030475A">
        <w:rPr>
          <w:rFonts w:ascii="微软雅黑" w:eastAsia="微软雅黑" w:cs="微软雅黑"/>
          <w:szCs w:val="14"/>
        </w:rPr>
        <w:t>B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https://d.book118.com/947136130051006035</w:t>
        </w:r>
      </w:hyperlink>
    </w:p>
    <w:p w:rsidR="0030475A">
      <w:pPr>
        <w:pStyle w:val="NormalWeb"/>
        <w:widowControl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:rsidP="00683DD2" w14:paraId="101D35A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7206" w14:paraId="6D3040B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:rsidP="00683DD2" w14:paraId="4B9FBC81" w14:textId="05DCEA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557206" w14:paraId="69A5C38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paraId="095916C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7206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:rsidP="00683DD2" w14:textId="05DCEA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557206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:rsidP="00683DD2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557206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:rsidP="00683DD2" w14:textId="05DCEA6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557206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paraId="14D03E42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paraId="241D9BA7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paraId="565E5819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557206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0475A"/>
    <w:rsid w:val="00557206"/>
    <w:rsid w:val="00683DD2"/>
    <w:rsid w:val="00A77B3E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7FA1270"/>
  <w15:docId w15:val="{F6103E6B-1B86-4A4C-83AD-33EA21A18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qFormat/>
    <w:rsid w:val="0030475A"/>
    <w:pPr>
      <w:widowControl w:val="0"/>
      <w:spacing w:beforeAutospacing="1" w:afterAutospacing="1"/>
    </w:pPr>
    <w:rPr>
      <w:rFonts w:ascii="Calibri" w:eastAsia="宋体" w:hAnsi="Calibri"/>
    </w:rPr>
  </w:style>
  <w:style w:type="paragraph" w:styleId="Header">
    <w:name w:val="header"/>
    <w:basedOn w:val="Normal"/>
    <w:link w:val="a"/>
    <w:rsid w:val="0055720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557206"/>
    <w:rPr>
      <w:sz w:val="18"/>
      <w:szCs w:val="18"/>
    </w:rPr>
  </w:style>
  <w:style w:type="paragraph" w:styleId="Footer">
    <w:name w:val="footer"/>
    <w:basedOn w:val="Normal"/>
    <w:link w:val="a0"/>
    <w:rsid w:val="00557206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557206"/>
    <w:rPr>
      <w:sz w:val="18"/>
      <w:szCs w:val="18"/>
    </w:rPr>
  </w:style>
  <w:style w:type="character" w:styleId="PageNumber">
    <w:name w:val="page number"/>
    <w:basedOn w:val="DefaultParagraphFont"/>
    <w:rsid w:val="0055720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947136130051006035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3047</Words>
  <Characters>17373</Characters>
  <Application>Microsoft Office Word</Application>
  <DocSecurity>0</DocSecurity>
  <Lines>144</Lines>
  <Paragraphs>40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2024-01-29T10:39:00Z</dcterms:created>
  <dcterms:modified xsi:type="dcterms:W3CDTF">2024-01-29T10:39:00Z</dcterms:modified>
</cp:coreProperties>
</file>