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2023年中国电力投资集团燃煤采制化技能知识考试历年参考核心考点荟萃附答案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国家标准GB475-2008要求的制样和化验总方差目标值为0.05P2L，该标准规定的制样程序可使以（）或（）表示的制样和化验方差VPT达到（）以下。</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正确答案:灰分；水分；0.2</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二节炉和三节炉法测定煤中碳氢时燃烧气体中的干扰物质有（）。</w:t>
      </w:r>
    </w:p>
    <w:p>
      <w:pPr>
        <w:pStyle w:val="Normal1"/>
        <w:jc w:val="left"/>
        <w:rPr>
          <w:rFonts w:ascii="黑体" w:eastAsia="黑体" w:hAnsi="黑体"/>
          <w:sz w:val="24"/>
          <w:szCs w:val="28"/>
        </w:rPr>
      </w:pPr>
      <w:r>
        <w:rPr>
          <w:rFonts w:ascii="黑体" w:eastAsia="黑体" w:hAnsi="黑体"/>
          <w:sz w:val="24"/>
          <w:szCs w:val="28"/>
        </w:rPr>
        <w:t>A、SO2</w:t>
      </w:r>
    </w:p>
    <w:p>
      <w:pPr>
        <w:pStyle w:val="Normal1"/>
        <w:jc w:val="left"/>
        <w:rPr>
          <w:rFonts w:ascii="黑体" w:eastAsia="黑体" w:hAnsi="黑体"/>
          <w:sz w:val="24"/>
          <w:szCs w:val="28"/>
        </w:rPr>
      </w:pPr>
      <w:r>
        <w:rPr>
          <w:rFonts w:ascii="黑体" w:eastAsia="黑体" w:hAnsi="黑体"/>
          <w:sz w:val="24"/>
          <w:szCs w:val="28"/>
        </w:rPr>
        <w:t>B、SO3</w:t>
      </w:r>
    </w:p>
    <w:p>
      <w:pPr>
        <w:pStyle w:val="Normal1"/>
        <w:jc w:val="left"/>
        <w:rPr>
          <w:rFonts w:ascii="黑体" w:eastAsia="黑体" w:hAnsi="黑体"/>
          <w:sz w:val="24"/>
          <w:szCs w:val="28"/>
        </w:rPr>
      </w:pPr>
      <w:r>
        <w:rPr>
          <w:rFonts w:ascii="黑体" w:eastAsia="黑体" w:hAnsi="黑体"/>
          <w:sz w:val="24"/>
          <w:szCs w:val="28"/>
        </w:rPr>
        <w:t>C、CO2</w:t>
      </w:r>
    </w:p>
    <w:p>
      <w:pPr>
        <w:pStyle w:val="Normal1"/>
        <w:jc w:val="left"/>
        <w:rPr>
          <w:rFonts w:ascii="黑体" w:eastAsia="黑体" w:hAnsi="黑体"/>
          <w:sz w:val="24"/>
          <w:szCs w:val="28"/>
        </w:rPr>
      </w:pPr>
      <w:r>
        <w:rPr>
          <w:rFonts w:ascii="黑体" w:eastAsia="黑体" w:hAnsi="黑体"/>
          <w:sz w:val="24"/>
          <w:szCs w:val="28"/>
        </w:rPr>
        <w:t>D、N2</w:t>
      </w:r>
    </w:p>
    <w:p>
      <w:pPr>
        <w:pStyle w:val="Normal1"/>
        <w:jc w:val="left"/>
        <w:rPr>
          <w:rFonts w:ascii="黑体" w:eastAsia="黑体" w:hAnsi="黑体"/>
          <w:sz w:val="24"/>
          <w:szCs w:val="28"/>
        </w:rPr>
      </w:pPr>
      <w:r>
        <w:rPr>
          <w:rFonts w:ascii="黑体" w:eastAsia="黑体" w:hAnsi="黑体"/>
          <w:sz w:val="24"/>
          <w:szCs w:val="28"/>
        </w:rPr>
        <w:t>E、Cl2</w:t>
      </w:r>
    </w:p>
    <w:p>
      <w:pPr>
        <w:pStyle w:val="Normal1"/>
        <w:jc w:val="left"/>
        <w:rPr>
          <w:rFonts w:ascii="黑体" w:eastAsia="黑体" w:hAnsi="黑体"/>
          <w:sz w:val="24"/>
          <w:szCs w:val="28"/>
        </w:rPr>
      </w:pPr>
      <w:r>
        <w:rPr>
          <w:rFonts w:ascii="黑体" w:eastAsia="黑体" w:hAnsi="黑体"/>
          <w:sz w:val="24"/>
          <w:szCs w:val="28"/>
        </w:rPr>
        <w:t>F、NO2</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正确答案:A,B,C,F</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分层随机采样是在质量基采样和时间基采样划分的质量或时间间隔内随机采取一个子样。它不是以相等的时间或质量间隔采取子样，而是在先划分的时间或质量间隔内以随机时间或质量采取子样。分层随机采样中，两个分属于不同的时间或质量间隔的子样很可能非常靠近，因此初级采样器的卸煤箱应该至少能容纳两个子样。</w:t>
      </w:r>
    </w:p>
    <w:p>
      <w:pPr>
        <w:pStyle w:val="Normal2"/>
        <w:jc w:val="left"/>
        <w:rPr>
          <w:rFonts w:ascii="黑体" w:eastAsia="黑体" w:hAnsi="黑体"/>
          <w:sz w:val="24"/>
          <w:szCs w:val="28"/>
        </w:rPr>
      </w:pP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正确答案:正确</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现行国家标准中，二节炉测得煤中的碳含量包括有机物中碳和无机物中的碳。</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正确答案:正确</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根据国标GB 475、GB/T 19494和GB/T 18666规定和采样工作实践，采样报告（记录）应至少包含哪些信息？</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r>
        <w:drawing>
          <wp:inline distT="0" distB="0" distL="0" distR="0">
            <wp:extent cx="6391946" cy="924022"/>
            <wp:effectExtent l="0" t="0" r="0" b="0"/>
            <wp:docPr id="39" name="_x0000_i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_x0000_i0039"/>
                    <pic:cNvPicPr/>
                  </pic:nvPicPr>
                  <pic:blipFill>
                    <a:blip xmlns:r="http://schemas.openxmlformats.org/officeDocument/2006/relationships" r:embed="rId6"/>
                    <a:stretch>
                      <a:fillRect/>
                    </a:stretch>
                  </pic:blipFill>
                  <pic:spPr>
                    <a:xfrm>
                      <a:off x="0" y="0"/>
                      <a:ext cx="6391946" cy="924022"/>
                    </a:xfrm>
                    <a:prstGeom prst="rect">
                      <a:avLst/>
                    </a:prstGeom>
                  </pic:spPr>
                </pic:pic>
              </a:graphicData>
            </a:graphic>
          </wp:inline>
        </w:drawing>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煤中全水分指煤中游离水，即以机械附着方式与煤结合的水，它并不是煤中存在的全部水分。</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正确答案:正确</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氧弹应定期进行水压试验，水压试验压力为（）。</w:t>
      </w:r>
    </w:p>
    <w:p>
      <w:pPr>
        <w:pStyle w:val="Normal6"/>
        <w:jc w:val="left"/>
        <w:rPr>
          <w:rFonts w:ascii="黑体" w:eastAsia="黑体" w:hAnsi="黑体"/>
          <w:sz w:val="24"/>
          <w:szCs w:val="28"/>
        </w:rPr>
      </w:pPr>
      <w:r>
        <w:rPr>
          <w:rFonts w:ascii="黑体" w:eastAsia="黑体" w:hAnsi="黑体"/>
          <w:sz w:val="24"/>
          <w:szCs w:val="28"/>
        </w:rPr>
        <w:t>A、20MPa</w:t>
      </w:r>
    </w:p>
    <w:p>
      <w:pPr>
        <w:pStyle w:val="Normal6"/>
        <w:jc w:val="left"/>
        <w:rPr>
          <w:rFonts w:ascii="黑体" w:eastAsia="黑体" w:hAnsi="黑体"/>
          <w:sz w:val="24"/>
          <w:szCs w:val="28"/>
        </w:rPr>
      </w:pPr>
      <w:r>
        <w:rPr>
          <w:rFonts w:ascii="黑体" w:eastAsia="黑体" w:hAnsi="黑体"/>
          <w:sz w:val="24"/>
          <w:szCs w:val="28"/>
        </w:rPr>
        <w:t>B、3.0MPa</w:t>
      </w:r>
    </w:p>
    <w:p>
      <w:pPr>
        <w:pStyle w:val="Normal6"/>
        <w:jc w:val="left"/>
        <w:rPr>
          <w:rFonts w:ascii="黑体" w:eastAsia="黑体" w:hAnsi="黑体"/>
          <w:sz w:val="24"/>
          <w:szCs w:val="28"/>
        </w:rPr>
      </w:pPr>
      <w:r>
        <w:rPr>
          <w:rFonts w:ascii="黑体" w:eastAsia="黑体" w:hAnsi="黑体"/>
          <w:sz w:val="24"/>
          <w:szCs w:val="28"/>
        </w:rPr>
        <w:t>C、30MPa</w:t>
      </w:r>
    </w:p>
    <w:p>
      <w:pPr>
        <w:pStyle w:val="Normal6"/>
        <w:jc w:val="left"/>
        <w:rPr>
          <w:rFonts w:ascii="黑体" w:eastAsia="黑体" w:hAnsi="黑体"/>
          <w:sz w:val="24"/>
          <w:szCs w:val="28"/>
        </w:rPr>
      </w:pPr>
      <w:r>
        <w:rPr>
          <w:rFonts w:ascii="黑体" w:eastAsia="黑体" w:hAnsi="黑体"/>
          <w:sz w:val="24"/>
          <w:szCs w:val="28"/>
        </w:rPr>
        <w:t>D、2.8MPa</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正确答案:A</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请写出国标冷却校正公式及公式中各物理量的含义。下图为冷却校正图解示意图，请用该图解释国标冷却校正公式的物理意义和使用条件。</w:t>
      </w:r>
      <w:r>
        <w:rPr>
          <w:rFonts w:ascii="黑体" w:eastAsia="黑体" w:hAnsi="黑体"/>
          <w:sz w:val="24"/>
          <w:szCs w:val="28"/>
        </w:rPr>
        <w:tab/>
      </w:r>
      <w:r>
        <w:drawing>
          <wp:inline distT="0" distB="0" distL="0" distR="0">
            <wp:extent cx="3524620" cy="1905200"/>
            <wp:effectExtent l="0" t="0" r="0" b="0"/>
            <wp:docPr id="40" name="_x0000_i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_x0000_i0040"/>
                    <pic:cNvPicPr/>
                  </pic:nvPicPr>
                  <pic:blipFill>
                    <a:blip xmlns:r="http://schemas.openxmlformats.org/officeDocument/2006/relationships" r:embed="rId7"/>
                    <a:stretch>
                      <a:fillRect/>
                    </a:stretch>
                  </pic:blipFill>
                  <pic:spPr>
                    <a:xfrm>
                      <a:off x="0" y="0"/>
                      <a:ext cx="3524620" cy="1905200"/>
                    </a:xfrm>
                    <a:prstGeom prst="rect">
                      <a:avLst/>
                    </a:prstGeom>
                  </pic:spPr>
                </pic:pic>
              </a:graphicData>
            </a:graphic>
          </wp:inline>
        </w:drawing>
      </w:r>
    </w:p>
    <w:p>
      <w:pPr>
        <w:pStyle w:val="Normal7"/>
        <w:jc w:val="left"/>
        <w:rPr>
          <w:rFonts w:ascii="黑体" w:eastAsia="黑体" w:hAnsi="黑体"/>
          <w:sz w:val="24"/>
          <w:szCs w:val="28"/>
        </w:rPr>
      </w:pPr>
    </w:p>
    <w:p>
      <w:pPr>
        <w:pStyle w:val="Normal7"/>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正确答案:</w:t>
      </w:r>
    </w:p>
    <w:p>
      <w:pPr>
        <w:pStyle w:val="Normal7"/>
        <w:jc w:val="left"/>
        <w:rPr>
          <w:rFonts w:ascii="黑体" w:eastAsia="黑体" w:hAnsi="黑体"/>
          <w:sz w:val="24"/>
          <w:szCs w:val="28"/>
        </w:rPr>
      </w:pPr>
      <w:r>
        <w:drawing>
          <wp:inline distT="0" distB="0" distL="0" distR="0">
            <wp:extent cx="6668200" cy="3800874"/>
            <wp:effectExtent l="0" t="0" r="0" b="0"/>
            <wp:docPr id="41" name="_x0000_i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_x0000_i0041"/>
                    <pic:cNvPicPr/>
                  </pic:nvPicPr>
                  <pic:blipFill>
                    <a:blip xmlns:r="http://schemas.openxmlformats.org/officeDocument/2006/relationships" r:embed="rId9"/>
                    <a:stretch>
                      <a:fillRect/>
                    </a:stretch>
                  </pic:blipFill>
                  <pic:spPr>
                    <a:xfrm>
                      <a:off x="0" y="0"/>
                      <a:ext cx="6668200" cy="3800874"/>
                    </a:xfrm>
                    <a:prstGeom prst="rect">
                      <a:avLst/>
                    </a:prstGeom>
                  </pic:spPr>
                </pic:pic>
              </a:graphicData>
            </a:graphic>
          </wp:inline>
        </w:drawing>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按照DL/T 747-2010规定，对机械采制样装置整机全水分损失不应超过（）。</w:t>
      </w:r>
    </w:p>
    <w:p>
      <w:pPr>
        <w:pStyle w:val="Normal8"/>
        <w:jc w:val="left"/>
        <w:rPr>
          <w:rFonts w:ascii="黑体" w:eastAsia="黑体" w:hAnsi="黑体"/>
          <w:sz w:val="24"/>
          <w:szCs w:val="28"/>
        </w:rPr>
      </w:pPr>
      <w:r>
        <w:rPr>
          <w:rFonts w:ascii="黑体" w:eastAsia="黑体" w:hAnsi="黑体"/>
          <w:sz w:val="24"/>
          <w:szCs w:val="28"/>
        </w:rPr>
        <w:t>A、0.5%</w:t>
      </w:r>
    </w:p>
    <w:p>
      <w:pPr>
        <w:pStyle w:val="Normal8"/>
        <w:jc w:val="left"/>
        <w:rPr>
          <w:rFonts w:ascii="黑体" w:eastAsia="黑体" w:hAnsi="黑体"/>
          <w:sz w:val="24"/>
          <w:szCs w:val="28"/>
        </w:rPr>
      </w:pPr>
      <w:r>
        <w:rPr>
          <w:rFonts w:ascii="黑体" w:eastAsia="黑体" w:hAnsi="黑体"/>
          <w:sz w:val="24"/>
          <w:szCs w:val="28"/>
        </w:rPr>
        <w:t>B、0.6%</w:t>
      </w:r>
    </w:p>
    <w:p>
      <w:pPr>
        <w:pStyle w:val="Normal8"/>
        <w:jc w:val="left"/>
        <w:rPr>
          <w:rFonts w:ascii="黑体" w:eastAsia="黑体" w:hAnsi="黑体"/>
          <w:sz w:val="24"/>
          <w:szCs w:val="28"/>
        </w:rPr>
      </w:pPr>
      <w:r>
        <w:rPr>
          <w:rFonts w:ascii="黑体" w:eastAsia="黑体" w:hAnsi="黑体"/>
          <w:sz w:val="24"/>
          <w:szCs w:val="28"/>
        </w:rPr>
        <w:t>C、0.7%</w:t>
      </w:r>
    </w:p>
    <w:p>
      <w:pPr>
        <w:pStyle w:val="Normal8"/>
        <w:jc w:val="left"/>
        <w:rPr>
          <w:rFonts w:ascii="黑体" w:eastAsia="黑体" w:hAnsi="黑体"/>
          <w:sz w:val="24"/>
          <w:szCs w:val="28"/>
        </w:rPr>
      </w:pPr>
      <w:r>
        <w:rPr>
          <w:rFonts w:ascii="黑体" w:eastAsia="黑体" w:hAnsi="黑体"/>
          <w:sz w:val="24"/>
          <w:szCs w:val="28"/>
        </w:rPr>
        <w:t>D、0.8%</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正确答案:C</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批是指需要进行整体性质测定的一个独立煤量。采样单元是指从一批煤中采取一个总样所代表的煤量，一批煤可以是一个采样单元，也可以是许多个采样单元。</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正确答案:正确</w:t>
      </w:r>
    </w:p>
    <w:p>
      <w:pPr>
        <w:pStyle w:val="Normal9"/>
      </w:pPr>
    </w:p>
    <w:p>
      <w:pPr>
        <w:pStyle w:val="Normal10"/>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11.</w:t>
      </w:r>
      <w:r>
        <w:rPr>
          <w:rFonts w:ascii="黑体" w:eastAsia="黑体" w:hAnsi="黑体"/>
          <w:sz w:val="24"/>
          <w:szCs w:val="28"/>
        </w:rPr>
        <w:t>某实验室对某一般分析试验煤样化验结果如下表所示：</w:t>
      </w:r>
      <w:r>
        <w:rPr>
          <w:rFonts w:ascii="黑体" w:eastAsia="黑体" w:hAnsi="黑体"/>
          <w:sz w:val="24"/>
          <w:szCs w:val="28"/>
        </w:rPr>
        <w:tab/>
      </w:r>
    </w:p>
    <w:p>
      <w:pPr>
        <w:pStyle w:val="Normal10"/>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4"/>
          <w:cols w:space="425"/>
          <w:titlePg w:val="0"/>
          <w:docGrid w:type="lines" w:linePitch="312"/>
        </w:sectPr>
      </w:pPr>
      <w:r>
        <w:drawing>
          <wp:inline distT="0" distB="0" distL="0" distR="0">
            <wp:extent cx="5953750" cy="4134284"/>
            <wp:effectExtent l="0" t="0" r="0" b="0"/>
            <wp:docPr id="42" name="_x0000_i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_x0000_i0042"/>
                    <pic:cNvPicPr/>
                  </pic:nvPicPr>
                  <pic:blipFill>
                    <a:blip xmlns:r="http://schemas.openxmlformats.org/officeDocument/2006/relationships" r:embed="rId12"/>
                    <a:stretch>
                      <a:fillRect/>
                    </a:stretch>
                  </pic:blipFill>
                  <pic:spPr>
                    <a:xfrm>
                      <a:off x="0" y="0"/>
                      <a:ext cx="5953750" cy="413428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实验室技术主管审核了各检测项目的原始记录，没有发现异常，但根据中国煤炭质量常识和经验公式（见题后附录），初步判断认为：</w:t>
      </w:r>
      <w:r>
        <w:rPr>
          <w:rFonts w:ascii="黑体" w:eastAsia="黑体" w:hAnsi="黑体"/>
          <w:sz w:val="24"/>
          <w:szCs w:val="28"/>
        </w:rPr>
        <w:tab/>
      </w:r>
      <w:r>
        <w:rPr>
          <w:rFonts w:ascii="黑体" w:eastAsia="黑体" w:hAnsi="黑体"/>
          <w:sz w:val="24"/>
          <w:szCs w:val="28"/>
        </w:rPr>
        <w:t>①全水分或一般分析试样水分测定结果有问题；</w:t>
      </w:r>
      <w:r>
        <w:rPr>
          <w:rFonts w:ascii="黑体" w:eastAsia="黑体" w:hAnsi="黑体"/>
          <w:sz w:val="24"/>
          <w:szCs w:val="28"/>
        </w:rPr>
        <w:tab/>
      </w:r>
      <w:r>
        <w:rPr>
          <w:rFonts w:ascii="黑体" w:eastAsia="黑体" w:hAnsi="黑体"/>
          <w:sz w:val="24"/>
          <w:szCs w:val="28"/>
        </w:rPr>
        <w:t>②发热量测定结果偏低。 </w:t>
      </w:r>
      <w:r>
        <w:rPr>
          <w:rFonts w:ascii="黑体" w:eastAsia="黑体" w:hAnsi="黑体"/>
          <w:sz w:val="24"/>
          <w:szCs w:val="28"/>
        </w:rPr>
        <w:tab/>
      </w:r>
      <w:r>
        <w:rPr>
          <w:rFonts w:ascii="黑体" w:eastAsia="黑体" w:hAnsi="黑体"/>
          <w:sz w:val="24"/>
          <w:szCs w:val="28"/>
        </w:rPr>
        <w:t>附录：</w:t>
      </w:r>
      <w:r>
        <w:rPr>
          <w:rFonts w:ascii="黑体" w:eastAsia="黑体" w:hAnsi="黑体"/>
          <w:sz w:val="24"/>
          <w:szCs w:val="28"/>
        </w:rPr>
        <w:tab/>
      </w:r>
      <w:r>
        <w:rPr>
          <w:rFonts w:ascii="黑体" w:eastAsia="黑体" w:hAnsi="黑体"/>
          <w:sz w:val="24"/>
          <w:szCs w:val="28"/>
        </w:rPr>
        <w:t>（1）我国不同类别煤的主要煤质指标变化范围</w:t>
      </w:r>
      <w:r>
        <w:rPr>
          <w:rFonts w:ascii="黑体" w:eastAsia="黑体" w:hAnsi="黑体"/>
          <w:sz w:val="24"/>
          <w:szCs w:val="28"/>
        </w:rPr>
        <w:tab/>
      </w:r>
      <w:r>
        <w:drawing>
          <wp:inline distT="0" distB="0" distL="0" distR="0">
            <wp:extent cx="6191900" cy="2705384"/>
            <wp:effectExtent l="0" t="0" r="0" b="0"/>
            <wp:docPr id="43" name="_x0000_i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_x0000_i0043"/>
                    <pic:cNvPicPr/>
                  </pic:nvPicPr>
                  <pic:blipFill>
                    <a:blip xmlns:r="http://schemas.openxmlformats.org/officeDocument/2006/relationships" r:embed="rId13"/>
                    <a:stretch>
                      <a:fillRect/>
                    </a:stretch>
                  </pic:blipFill>
                  <pic:spPr>
                    <a:xfrm>
                      <a:off x="0" y="0"/>
                      <a:ext cx="6191900" cy="270538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（2）工业分析与发热量的经验关系式 </w:t>
      </w:r>
    </w:p>
    <w:p>
      <w:pPr>
        <w:pStyle w:val="Normal10"/>
        <w:jc w:val="left"/>
        <w:rPr>
          <w:rFonts w:ascii="黑体" w:eastAsia="黑体" w:hAnsi="黑体"/>
          <w:sz w:val="24"/>
          <w:szCs w:val="28"/>
        </w:rPr>
      </w:pPr>
      <w:r>
        <w:rPr>
          <w:rFonts w:ascii="黑体" w:eastAsia="黑体" w:hAnsi="黑体"/>
          <w:sz w:val="24"/>
          <w:szCs w:val="28"/>
        </w:rPr>
        <w:tab/>
      </w:r>
      <w:r>
        <w:drawing>
          <wp:inline distT="0" distB="0" distL="0" distR="0">
            <wp:extent cx="4334330" cy="619190"/>
            <wp:effectExtent l="0" t="0" r="0" b="0"/>
            <wp:docPr id="44" name="_x0000_i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_x0000_i0044"/>
                    <pic:cNvPicPr/>
                  </pic:nvPicPr>
                  <pic:blipFill>
                    <a:blip xmlns:r="http://schemas.openxmlformats.org/officeDocument/2006/relationships" r:embed="rId14"/>
                    <a:stretch>
                      <a:fillRect/>
                    </a:stretch>
                  </pic:blipFill>
                  <pic:spPr>
                    <a:xfrm>
                      <a:off x="0" y="0"/>
                      <a:ext cx="4334330" cy="619190"/>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（3）元素分析组成与发热量的经验关系式</w:t>
      </w:r>
      <w:r>
        <w:rPr>
          <w:rFonts w:ascii="黑体" w:eastAsia="黑体" w:hAnsi="黑体"/>
          <w:sz w:val="24"/>
          <w:szCs w:val="28"/>
        </w:rPr>
        <w:tab/>
      </w:r>
      <w:r>
        <w:drawing>
          <wp:inline distT="0" distB="0" distL="0" distR="0">
            <wp:extent cx="5382190" cy="638242"/>
            <wp:effectExtent l="0" t="0" r="0" b="0"/>
            <wp:docPr id="45" name="_x0000_i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_x0000_i0045"/>
                    <pic:cNvPicPr/>
                  </pic:nvPicPr>
                  <pic:blipFill>
                    <a:blip xmlns:r="http://schemas.openxmlformats.org/officeDocument/2006/relationships" r:embed="rId15"/>
                    <a:stretch>
                      <a:fillRect/>
                    </a:stretch>
                  </pic:blipFill>
                  <pic:spPr>
                    <a:xfrm>
                      <a:off x="0" y="0"/>
                      <a:ext cx="5382190" cy="63824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1）请问技术主管对上述判断的依据是什么？</w:t>
      </w:r>
      <w:r>
        <w:rPr>
          <w:rFonts w:ascii="黑体" w:eastAsia="黑体" w:hAnsi="黑体"/>
          <w:sz w:val="24"/>
          <w:szCs w:val="28"/>
        </w:rPr>
        <w:tab/>
      </w:r>
      <w:r>
        <w:rPr>
          <w:rFonts w:ascii="黑体" w:eastAsia="黑体" w:hAnsi="黑体"/>
          <w:sz w:val="24"/>
          <w:szCs w:val="28"/>
        </w:rPr>
        <w:t>2）请分析出现上述现象的原因及解决方法。</w:t>
      </w:r>
      <w:r>
        <w:rPr>
          <w:rFonts w:ascii="黑体" w:eastAsia="黑体" w:hAnsi="黑体"/>
          <w:sz w:val="24"/>
          <w:szCs w:val="28"/>
        </w:rPr>
        <w:tab/>
      </w:r>
      <w:r>
        <w:rPr>
          <w:rFonts w:ascii="黑体" w:eastAsia="黑体" w:hAnsi="黑体"/>
          <w:sz w:val="24"/>
          <w:szCs w:val="28"/>
        </w:rPr>
        <w:t>3）该测定结果正确吗？根据你的经验分析本次试验中发热量测定结果偏低的原因有哪些？</w:t>
      </w:r>
    </w:p>
    <w:p>
      <w:pPr>
        <w:pStyle w:val="Normal10"/>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正确答案:</w:t>
      </w:r>
    </w:p>
    <w:p>
      <w:pPr>
        <w:pStyle w:val="Normal10"/>
        <w:jc w:val="left"/>
        <w:rPr>
          <w:rFonts w:ascii="黑体" w:eastAsia="黑体" w:hAnsi="黑体"/>
          <w:sz w:val="24"/>
          <w:szCs w:val="28"/>
        </w:rPr>
      </w:pPr>
      <w:r>
        <w:drawing>
          <wp:inline distT="0" distB="0" distL="0" distR="0">
            <wp:extent cx="6687252" cy="7649378"/>
            <wp:effectExtent l="0" t="0" r="0" b="0"/>
            <wp:docPr id="46" name="_x0000_i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_x0000_i0046"/>
                    <pic:cNvPicPr/>
                  </pic:nvPicPr>
                  <pic:blipFill>
                    <a:blip xmlns:r="http://schemas.openxmlformats.org/officeDocument/2006/relationships" r:embed="rId17"/>
                    <a:stretch>
                      <a:fillRect/>
                    </a:stretch>
                  </pic:blipFill>
                  <pic:spPr>
                    <a:xfrm>
                      <a:off x="0" y="0"/>
                      <a:ext cx="6687252" cy="7649378"/>
                    </a:xfrm>
                    <a:prstGeom prst="rect">
                      <a:avLst/>
                    </a:prstGeom>
                  </pic:spPr>
                </pic:pic>
              </a:graphicData>
            </a:graphic>
          </wp:inline>
        </w:drawing>
      </w:r>
    </w:p>
    <w:p>
      <w:pPr>
        <w:pStyle w:val="Normal10"/>
      </w:pPr>
    </w:p>
    <w:p>
      <w:pPr>
        <w:pStyle w:val="Normal11"/>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12.</w:t>
      </w:r>
    </w:p>
    <w:p>
      <w:pPr>
        <w:pStyle w:val="Normal11"/>
        <w:jc w:val="left"/>
        <w:rPr>
          <w:rFonts w:ascii="黑体" w:eastAsia="黑体" w:hAnsi="黑体"/>
          <w:sz w:val="24"/>
          <w:szCs w:val="28"/>
        </w:rPr>
      </w:pPr>
      <w:r>
        <w:rPr>
          <w:rFonts w:ascii="黑体" w:eastAsia="黑体" w:hAnsi="黑体"/>
          <w:sz w:val="24"/>
          <w:szCs w:val="28"/>
        </w:rPr>
        <w:t>某沿江南方电厂用海轮运输煤炭进厂，该海轮有4个仓共运输筛选煤20000吨，干基灰分Ad约为21.00％～25.00％，煤炭粒度为25mm，该电厂以一个仓为一个采样单元，按GB/T19494制定的专用采样方案进行采样，请问该船煤的预期采样精密度是多少？为了核对该船煤采样精密度，电厂再增加6个采样单元煤量即第二船30000吨煤，对每一采样单元进行双倍子样数双份采样法采样，得到10对双份试样，分别制样和化验，其干基灰分Ad试验数据如下表，请根据试验结果核对第一船煤的采样精密度。</w:t>
      </w:r>
      <w:r>
        <w:rPr>
          <w:rFonts w:ascii="黑体" w:eastAsia="黑体" w:hAnsi="黑体"/>
          <w:sz w:val="24"/>
          <w:szCs w:val="28"/>
        </w:rPr>
        <w:tab/>
      </w:r>
      <w:r>
        <w:drawing>
          <wp:inline distT="0" distB="0" distL="0" distR="0">
            <wp:extent cx="4924942" cy="2295766"/>
            <wp:effectExtent l="0" t="0" r="0" b="0"/>
            <wp:docPr id="47" name="_x0000_i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_x0000_i0047"/>
                    <pic:cNvPicPr/>
                  </pic:nvPicPr>
                  <pic:blipFill>
                    <a:blip xmlns:r="http://schemas.openxmlformats.org/officeDocument/2006/relationships" r:embed="rId19"/>
                    <a:stretch>
                      <a:fillRect/>
                    </a:stretch>
                  </pic:blipFill>
                  <pic:spPr>
                    <a:xfrm>
                      <a:off x="0" y="0"/>
                      <a:ext cx="4924942" cy="2295766"/>
                    </a:xfrm>
                    <a:prstGeom prst="rect">
                      <a:avLst/>
                    </a:prstGeom>
                  </pic:spPr>
                </pic:pic>
              </a:graphicData>
            </a:graphic>
          </wp:inline>
        </w:drawing>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r>
        <w:drawing>
          <wp:inline distT="0" distB="0" distL="0" distR="0">
            <wp:extent cx="6953980" cy="4124758"/>
            <wp:effectExtent l="0" t="0" r="0" b="0"/>
            <wp:docPr id="48" name="_x0000_i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_x0000_i0048"/>
                    <pic:cNvPicPr/>
                  </pic:nvPicPr>
                  <pic:blipFill>
                    <a:blip xmlns:r="http://schemas.openxmlformats.org/officeDocument/2006/relationships" r:embed="rId20"/>
                    <a:stretch>
                      <a:fillRect/>
                    </a:stretch>
                  </pic:blipFill>
                  <pic:spPr>
                    <a:xfrm>
                      <a:off x="0" y="0"/>
                      <a:ext cx="6953980" cy="4124758"/>
                    </a:xfrm>
                    <a:prstGeom prst="rect">
                      <a:avLst/>
                    </a:prstGeom>
                  </pic:spPr>
                </pic:pic>
              </a:graphicData>
            </a:graphic>
          </wp:inline>
        </w:drawing>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高温燃烧法测硫时，煤燃烧时煤中硫被氧化的生成物是（）。</w:t>
      </w:r>
    </w:p>
    <w:p>
      <w:pPr>
        <w:pStyle w:val="Normal12"/>
        <w:jc w:val="left"/>
        <w:rPr>
          <w:rFonts w:ascii="黑体" w:eastAsia="黑体" w:hAnsi="黑体"/>
          <w:sz w:val="24"/>
          <w:szCs w:val="28"/>
        </w:rPr>
      </w:pPr>
      <w:r>
        <w:rPr>
          <w:rFonts w:ascii="黑体" w:eastAsia="黑体" w:hAnsi="黑体"/>
          <w:sz w:val="24"/>
          <w:szCs w:val="28"/>
        </w:rPr>
        <w:t>A、SO3</w:t>
      </w:r>
    </w:p>
    <w:p>
      <w:pPr>
        <w:pStyle w:val="Normal12"/>
        <w:jc w:val="left"/>
        <w:rPr>
          <w:rFonts w:ascii="黑体" w:eastAsia="黑体" w:hAnsi="黑体"/>
          <w:sz w:val="24"/>
          <w:szCs w:val="28"/>
        </w:rPr>
      </w:pPr>
      <w:r>
        <w:rPr>
          <w:rFonts w:ascii="黑体" w:eastAsia="黑体" w:hAnsi="黑体"/>
          <w:sz w:val="24"/>
          <w:szCs w:val="28"/>
        </w:rPr>
        <w:t>B、SO2＋SO3（少量）</w:t>
      </w:r>
    </w:p>
    <w:p>
      <w:pPr>
        <w:pStyle w:val="Normal12"/>
        <w:jc w:val="left"/>
        <w:rPr>
          <w:rFonts w:ascii="黑体" w:eastAsia="黑体" w:hAnsi="黑体"/>
          <w:sz w:val="24"/>
          <w:szCs w:val="28"/>
        </w:rPr>
      </w:pPr>
      <w:r>
        <w:rPr>
          <w:rFonts w:ascii="黑体" w:eastAsia="黑体" w:hAnsi="黑体"/>
          <w:sz w:val="24"/>
          <w:szCs w:val="28"/>
        </w:rPr>
        <w:t>C、SO2</w:t>
      </w:r>
    </w:p>
    <w:p>
      <w:pPr>
        <w:pStyle w:val="Normal12"/>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D、SO3＋SO2（少量）</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电力行业规定，煤粉细度的测定人工筛分10min，取下筛子，刷筛底一次，再筛分5min。</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正确答案:错误</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煤的灰分是（）。</w:t>
      </w:r>
    </w:p>
    <w:p>
      <w:pPr>
        <w:pStyle w:val="Normal14"/>
        <w:jc w:val="left"/>
        <w:rPr>
          <w:rFonts w:ascii="黑体" w:eastAsia="黑体" w:hAnsi="黑体"/>
          <w:sz w:val="24"/>
          <w:szCs w:val="28"/>
        </w:rPr>
      </w:pPr>
      <w:r>
        <w:rPr>
          <w:rFonts w:ascii="黑体" w:eastAsia="黑体" w:hAnsi="黑体"/>
          <w:sz w:val="24"/>
          <w:szCs w:val="28"/>
        </w:rPr>
        <w:t>A、煤在规定条件下燃烧后的残渣</w:t>
      </w:r>
    </w:p>
    <w:p>
      <w:pPr>
        <w:pStyle w:val="Normal14"/>
        <w:jc w:val="left"/>
        <w:rPr>
          <w:rFonts w:ascii="黑体" w:eastAsia="黑体" w:hAnsi="黑体"/>
          <w:sz w:val="24"/>
          <w:szCs w:val="28"/>
        </w:rPr>
      </w:pPr>
      <w:r>
        <w:rPr>
          <w:rFonts w:ascii="黑体" w:eastAsia="黑体" w:hAnsi="黑体"/>
          <w:sz w:val="24"/>
          <w:szCs w:val="28"/>
        </w:rPr>
        <w:t>B、煤中矿物质</w:t>
      </w:r>
    </w:p>
    <w:p>
      <w:pPr>
        <w:pStyle w:val="Normal14"/>
        <w:jc w:val="left"/>
        <w:rPr>
          <w:rFonts w:ascii="黑体" w:eastAsia="黑体" w:hAnsi="黑体"/>
          <w:sz w:val="24"/>
          <w:szCs w:val="28"/>
        </w:rPr>
      </w:pPr>
      <w:r>
        <w:rPr>
          <w:rFonts w:ascii="黑体" w:eastAsia="黑体" w:hAnsi="黑体"/>
          <w:sz w:val="24"/>
          <w:szCs w:val="28"/>
        </w:rPr>
        <w:t>C、采煤时混入煤中的顶底板</w:t>
      </w:r>
    </w:p>
    <w:p>
      <w:pPr>
        <w:pStyle w:val="Normal14"/>
        <w:jc w:val="left"/>
        <w:rPr>
          <w:rFonts w:ascii="黑体" w:eastAsia="黑体" w:hAnsi="黑体"/>
          <w:sz w:val="24"/>
          <w:szCs w:val="28"/>
        </w:rPr>
      </w:pPr>
      <w:r>
        <w:rPr>
          <w:rFonts w:ascii="黑体" w:eastAsia="黑体" w:hAnsi="黑体"/>
          <w:sz w:val="24"/>
          <w:szCs w:val="28"/>
        </w:rPr>
        <w:t>D、煤中黄铁矿和石灰石高温氧化分解的产物</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正确答案:A</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关于不确定度，正确的表述有（）。</w:t>
      </w:r>
    </w:p>
    <w:p>
      <w:pPr>
        <w:pStyle w:val="Normal15"/>
        <w:jc w:val="left"/>
        <w:rPr>
          <w:rFonts w:ascii="黑体" w:eastAsia="黑体" w:hAnsi="黑体"/>
          <w:sz w:val="24"/>
          <w:szCs w:val="28"/>
        </w:rPr>
      </w:pPr>
      <w:r>
        <w:rPr>
          <w:rFonts w:ascii="黑体" w:eastAsia="黑体" w:hAnsi="黑体"/>
          <w:sz w:val="24"/>
          <w:szCs w:val="28"/>
        </w:rPr>
        <w:t>A、该参数是一个表征分散性的参数，可以是标准差或其倍数，或说明了置信水平的区间半宽度</w:t>
      </w:r>
    </w:p>
    <w:p>
      <w:pPr>
        <w:pStyle w:val="Normal15"/>
        <w:jc w:val="left"/>
        <w:rPr>
          <w:rFonts w:ascii="黑体" w:eastAsia="黑体" w:hAnsi="黑体"/>
          <w:sz w:val="24"/>
          <w:szCs w:val="28"/>
        </w:rPr>
      </w:pPr>
      <w:r>
        <w:rPr>
          <w:rFonts w:ascii="黑体" w:eastAsia="黑体" w:hAnsi="黑体"/>
          <w:sz w:val="24"/>
          <w:szCs w:val="28"/>
        </w:rPr>
        <w:t>B、该参数通常由多个分量组成，称为不确定分量，有些分量可用对观测列进行统计分析方法评定，以实验标准差来表达，称为A类分量； 另一些用不同于统计分析方法的其它方法如基于经验或其它信息概率分布评定，用估计的标准差来表达，称为B类分量</w:t>
      </w:r>
    </w:p>
    <w:p>
      <w:pPr>
        <w:pStyle w:val="Normal15"/>
        <w:jc w:val="left"/>
        <w:rPr>
          <w:rFonts w:ascii="黑体" w:eastAsia="黑体" w:hAnsi="黑体"/>
          <w:sz w:val="24"/>
          <w:szCs w:val="28"/>
        </w:rPr>
      </w:pPr>
      <w:r>
        <w:rPr>
          <w:rFonts w:ascii="黑体" w:eastAsia="黑体" w:hAnsi="黑体"/>
          <w:sz w:val="24"/>
          <w:szCs w:val="28"/>
        </w:rPr>
        <w:t>C、该参数是测量结果完整表达的一部分。一个完整的测量结果一般包括被测量的最佳估计值及测量不确定两部分</w:t>
      </w:r>
    </w:p>
    <w:p>
      <w:pPr>
        <w:pStyle w:val="Normal15"/>
        <w:jc w:val="left"/>
        <w:rPr>
          <w:rFonts w:ascii="黑体" w:eastAsia="黑体" w:hAnsi="黑体"/>
          <w:sz w:val="24"/>
          <w:szCs w:val="28"/>
        </w:rPr>
      </w:pPr>
      <w:r>
        <w:rPr>
          <w:rFonts w:ascii="黑体" w:eastAsia="黑体" w:hAnsi="黑体"/>
          <w:sz w:val="24"/>
          <w:szCs w:val="28"/>
        </w:rPr>
        <w:t>D、该参数与误差一样，有大小，也有方向</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正确答案:A,B,C</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自动控温的恒温式热量计外筒在整个试验过程中，外筒水温变化应控制在（）之内；静态式外筒，盛满水后其热容量应不小于热量计热容量的（）倍。</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正确答案:0.1K；5</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某原煤煤堆400t，欲采取商品煤样，至少应采取的子样数（）。</w:t>
      </w:r>
    </w:p>
    <w:p>
      <w:pPr>
        <w:pStyle w:val="Normal17"/>
        <w:jc w:val="left"/>
        <w:rPr>
          <w:rFonts w:ascii="黑体" w:eastAsia="黑体" w:hAnsi="黑体"/>
          <w:sz w:val="24"/>
          <w:szCs w:val="28"/>
        </w:rPr>
      </w:pPr>
      <w:r>
        <w:rPr>
          <w:rFonts w:ascii="黑体" w:eastAsia="黑体" w:hAnsi="黑体"/>
          <w:sz w:val="24"/>
          <w:szCs w:val="28"/>
        </w:rPr>
        <w:t>A、20个</w:t>
      </w:r>
    </w:p>
    <w:p>
      <w:pPr>
        <w:pStyle w:val="Normal17"/>
        <w:jc w:val="left"/>
        <w:rPr>
          <w:rFonts w:ascii="黑体" w:eastAsia="黑体" w:hAnsi="黑体"/>
          <w:sz w:val="24"/>
          <w:szCs w:val="28"/>
        </w:rPr>
      </w:pPr>
      <w:r>
        <w:rPr>
          <w:rFonts w:ascii="黑体" w:eastAsia="黑体" w:hAnsi="黑体"/>
          <w:sz w:val="24"/>
          <w:szCs w:val="28"/>
        </w:rPr>
        <w:t>B、24个</w:t>
      </w:r>
    </w:p>
    <w:p>
      <w:pPr>
        <w:pStyle w:val="Normal17"/>
        <w:jc w:val="left"/>
        <w:rPr>
          <w:rFonts w:ascii="黑体" w:eastAsia="黑体" w:hAnsi="黑体"/>
          <w:sz w:val="24"/>
          <w:szCs w:val="28"/>
        </w:rPr>
      </w:pPr>
      <w:r>
        <w:rPr>
          <w:rFonts w:ascii="黑体" w:eastAsia="黑体" w:hAnsi="黑体"/>
          <w:sz w:val="24"/>
          <w:szCs w:val="28"/>
        </w:rPr>
        <w:t>C、30个</w:t>
      </w:r>
    </w:p>
    <w:p>
      <w:pPr>
        <w:pStyle w:val="Normal17"/>
        <w:jc w:val="left"/>
        <w:rPr>
          <w:rFonts w:ascii="黑体" w:eastAsia="黑体" w:hAnsi="黑体"/>
          <w:sz w:val="24"/>
          <w:szCs w:val="28"/>
        </w:rPr>
      </w:pPr>
      <w:r>
        <w:rPr>
          <w:rFonts w:ascii="黑体" w:eastAsia="黑体" w:hAnsi="黑体"/>
          <w:sz w:val="24"/>
          <w:szCs w:val="28"/>
        </w:rPr>
        <w:t>D、18个</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正确答案:C</w:t>
      </w:r>
    </w:p>
    <w:p>
      <w:pPr>
        <w:pStyle w:val="Normal17"/>
      </w:pPr>
    </w:p>
    <w:p>
      <w:pPr>
        <w:pStyle w:val="Normal18"/>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19.</w:t>
      </w:r>
      <w:r>
        <w:rPr>
          <w:rFonts w:ascii="黑体" w:eastAsia="黑体" w:hAnsi="黑体"/>
          <w:sz w:val="24"/>
          <w:szCs w:val="28"/>
        </w:rPr>
        <w:t>热量计氧气压力表每（）年应经计量部门检定一次，以保证指示正确和操作安全。</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正确答案:2</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某化验室新购两台热量计（由一台微型计算机控制），安装调试完毕后对其性能进行初步鉴定。按GB/T 213煤的发热量测定方法使用标准煤样同时测定高位发热量各9次，其测定结果（J/g）如下：</w:t>
      </w:r>
      <w:r>
        <w:rPr>
          <w:rFonts w:ascii="黑体" w:eastAsia="黑体" w:hAnsi="黑体"/>
          <w:sz w:val="24"/>
          <w:szCs w:val="28"/>
        </w:rPr>
        <w:tab/>
      </w:r>
      <w:r>
        <w:drawing>
          <wp:inline distT="0" distB="0" distL="0" distR="0">
            <wp:extent cx="5991854" cy="1733732"/>
            <wp:effectExtent l="0" t="0" r="0" b="0"/>
            <wp:docPr id="49" name="_x0000_i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_x0000_i0049"/>
                    <pic:cNvPicPr/>
                  </pic:nvPicPr>
                  <pic:blipFill>
                    <a:blip xmlns:r="http://schemas.openxmlformats.org/officeDocument/2006/relationships" r:embed="rId23"/>
                    <a:stretch>
                      <a:fillRect/>
                    </a:stretch>
                  </pic:blipFill>
                  <pic:spPr>
                    <a:xfrm>
                      <a:off x="0" y="0"/>
                      <a:ext cx="5991854" cy="173373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标准煤样的标准值及扩展不确定度为25.25±0.12MJ/kg，扩展因子k=2。</w:t>
      </w:r>
      <w:r>
        <w:rPr>
          <w:rFonts w:ascii="黑体" w:eastAsia="黑体" w:hAnsi="黑体"/>
          <w:sz w:val="24"/>
          <w:szCs w:val="28"/>
        </w:rPr>
        <w:tab/>
      </w:r>
      <w:r>
        <w:rPr>
          <w:rFonts w:ascii="黑体" w:eastAsia="黑体" w:hAnsi="黑体"/>
          <w:sz w:val="24"/>
          <w:szCs w:val="28"/>
        </w:rPr>
        <w:t>根据统计检验法，回答如下问题： </w:t>
      </w:r>
      <w:r>
        <w:rPr>
          <w:rFonts w:ascii="黑体" w:eastAsia="黑体" w:hAnsi="黑体"/>
          <w:sz w:val="24"/>
          <w:szCs w:val="28"/>
        </w:rPr>
        <w:tab/>
      </w:r>
      <w:r>
        <w:rPr>
          <w:rFonts w:ascii="黑体" w:eastAsia="黑体" w:hAnsi="黑体"/>
          <w:sz w:val="24"/>
          <w:szCs w:val="28"/>
        </w:rPr>
        <w:t>1）在剔除水平α=0.01，两组测定值中是否有离群值？</w:t>
      </w:r>
      <w:r>
        <w:rPr>
          <w:rFonts w:ascii="黑体" w:eastAsia="黑体" w:hAnsi="黑体"/>
          <w:sz w:val="24"/>
          <w:szCs w:val="28"/>
        </w:rPr>
        <w:tab/>
      </w:r>
      <w:r>
        <w:rPr>
          <w:rFonts w:ascii="黑体" w:eastAsia="黑体" w:hAnsi="黑体"/>
          <w:sz w:val="24"/>
          <w:szCs w:val="28"/>
        </w:rPr>
        <w:t>2）两台仪器测定结果在95%的置信概率下是否一致？</w:t>
      </w:r>
      <w:r>
        <w:rPr>
          <w:rFonts w:ascii="黑体" w:eastAsia="黑体" w:hAnsi="黑体"/>
          <w:sz w:val="24"/>
          <w:szCs w:val="28"/>
        </w:rPr>
        <w:tab/>
      </w:r>
      <w:r>
        <w:rPr>
          <w:rFonts w:ascii="黑体" w:eastAsia="黑体" w:hAnsi="黑体"/>
          <w:sz w:val="24"/>
          <w:szCs w:val="28"/>
        </w:rPr>
        <w:t>3）两台仪器测定结果的准确度（精密度和正确度）是否满足标准方法要求？</w:t>
      </w:r>
    </w:p>
    <w:p>
      <w:pPr>
        <w:pStyle w:val="Normal19"/>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正确答案:</w:t>
      </w:r>
    </w:p>
    <w:p>
      <w:pPr>
        <w:pStyle w:val="Normal19"/>
        <w:jc w:val="left"/>
        <w:rPr>
          <w:rFonts w:ascii="黑体" w:eastAsia="黑体" w:hAnsi="黑体"/>
          <w:sz w:val="24"/>
          <w:szCs w:val="28"/>
        </w:rPr>
      </w:pPr>
      <w:r>
        <w:drawing>
          <wp:inline distT="0" distB="0" distL="0" distR="0">
            <wp:extent cx="5610814" cy="8744868"/>
            <wp:effectExtent l="0" t="0" r="0" b="0"/>
            <wp:docPr id="50" name="_x0000_i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_x0000_i0050"/>
                    <pic:cNvPicPr/>
                  </pic:nvPicPr>
                  <pic:blipFill>
                    <a:blip xmlns:r="http://schemas.openxmlformats.org/officeDocument/2006/relationships" r:embed="rId25"/>
                    <a:stretch>
                      <a:fillRect/>
                    </a:stretch>
                  </pic:blipFill>
                  <pic:spPr>
                    <a:xfrm>
                      <a:off x="0" y="0"/>
                      <a:ext cx="5610814" cy="8744868"/>
                    </a:xfrm>
                    <a:prstGeom prst="rect">
                      <a:avLst/>
                    </a:prstGeom>
                  </pic:spPr>
                </pic:pic>
              </a:graphicData>
            </a:graphic>
          </wp:inline>
        </w:drawing>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https://d.book118.com/947140101201006032</w:t>
        </w:r>
      </w:hyperlink>
    </w:p>
    <w:p>
      <w:pPr>
        <w:pStyle w:val="Normal19"/>
        <w:jc w:val="left"/>
        <w:rPr>
          <w:rFonts w:ascii="黑体" w:eastAsia="黑体" w:hAnsi="黑体"/>
          <w:sz w:val="24"/>
          <w:szCs w:val="28"/>
        </w:rPr>
      </w:pPr>
    </w:p>
    <w:sectPr w:rsidSect="00C33305">
      <w:footerReference w:type="default" r:id="rId27"/>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image" Target="media/image6.jpeg" /><Relationship Id="rId15" Type="http://schemas.openxmlformats.org/officeDocument/2006/relationships/image" Target="media/image7.jpeg" /><Relationship Id="rId16" Type="http://schemas.openxmlformats.org/officeDocument/2006/relationships/footer" Target="footer5.xml" /><Relationship Id="rId17" Type="http://schemas.openxmlformats.org/officeDocument/2006/relationships/image" Target="media/image8.jpeg" /><Relationship Id="rId18" Type="http://schemas.openxmlformats.org/officeDocument/2006/relationships/footer" Target="footer6.xm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image" Target="media/image11.jpeg" /><Relationship Id="rId24" Type="http://schemas.openxmlformats.org/officeDocument/2006/relationships/footer" Target="footer9.xml" /><Relationship Id="rId25" Type="http://schemas.openxmlformats.org/officeDocument/2006/relationships/image" Target="media/image12.jpeg" /><Relationship Id="rId26" Type="http://schemas.openxmlformats.org/officeDocument/2006/relationships/hyperlink" Target="https://d.book118.com/947140101201006032" TargetMode="Externa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image" Target="media/image2.jpeg" /><Relationship Id="rId8" Type="http://schemas.openxmlformats.org/officeDocument/2006/relationships/footer" Target="footer2.xml"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