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F7F64">
      <w:pPr>
        <w:widowControl/>
        <w:jc w:val="left"/>
        <w:rPr>
          <w:rFonts w:ascii="仿宋" w:eastAsia="仿宋" w:hAnsi="仿宋"/>
          <w:b/>
          <w:sz w:val="40"/>
        </w:rPr>
      </w:pPr>
      <w:bookmarkStart w:id="0" w:name="_GoBack"/>
      <w:bookmarkEnd w:id="0"/>
    </w:p>
    <w:p w:rsidR="000F7F64">
      <w:pPr>
        <w:widowControl/>
        <w:jc w:val="left"/>
        <w:rPr>
          <w:rFonts w:ascii="仿宋" w:eastAsia="仿宋" w:hAnsi="仿宋"/>
          <w:b/>
          <w:sz w:val="40"/>
        </w:rPr>
      </w:pPr>
    </w:p>
    <w:p w:rsidR="000F7F64">
      <w:pPr>
        <w:widowControl/>
        <w:jc w:val="left"/>
        <w:rPr>
          <w:rFonts w:ascii="仿宋" w:eastAsia="仿宋" w:hAnsi="仿宋"/>
          <w:b/>
          <w:sz w:val="40"/>
        </w:rPr>
      </w:pPr>
    </w:p>
    <w:p w:rsidR="000F7F64" w:rsidRPr="000F7F6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F7F64">
        <w:rPr>
          <w:rFonts w:ascii="宋体" w:eastAsia="宋体" w:hAnsi="宋体" w:hint="eastAsia"/>
          <w:b/>
          <w:sz w:val="60"/>
        </w:rPr>
        <w:t>动力调谐陀螺平台项目经济评价报告</w:t>
      </w:r>
    </w:p>
    <w:p w:rsidR="000F7F64" w:rsidP="000F7F64">
      <w:pPr>
        <w:widowControl/>
        <w:jc w:val="center"/>
        <w:rPr>
          <w:rFonts w:ascii="仿宋" w:eastAsia="仿宋" w:hAnsi="仿宋" w:hint="eastAsia"/>
          <w:b/>
          <w:sz w:val="40"/>
        </w:rPr>
      </w:pPr>
      <w:r w:rsidRPr="000F7F64">
        <w:rPr>
          <w:rFonts w:ascii="仿宋" w:eastAsia="仿宋" w:hAnsi="仿宋" w:hint="eastAsia"/>
          <w:b/>
          <w:sz w:val="40"/>
        </w:rPr>
        <w:t>目录</w:t>
      </w:r>
    </w:p>
    <w:p w:rsidR="000F7F64">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_Toc161350078 \h </w:instrText>
      </w:r>
      <w:r>
        <w:rPr>
          <w:noProof/>
        </w:rPr>
        <w:fldChar w:fldCharType="separate"/>
      </w:r>
      <w:r>
        <w:rPr>
          <w:noProof/>
        </w:rPr>
        <w:t>3</w:t>
      </w:r>
      <w:r>
        <w:rPr>
          <w:noProof/>
        </w:rPr>
        <w:fldChar w:fldCharType="end"/>
      </w:r>
    </w:p>
    <w:p w:rsidR="000F7F64">
      <w:pPr>
        <w:pStyle w:val="TOC1"/>
        <w:tabs>
          <w:tab w:val="right" w:leader="dot" w:pos="8296"/>
        </w:tabs>
        <w:rPr>
          <w:noProof/>
        </w:rPr>
      </w:pPr>
      <w:r>
        <w:rPr>
          <w:rFonts w:hint="eastAsia"/>
          <w:noProof/>
        </w:rPr>
        <w:t>一、动力调谐陀螺平台项目风险管理方案</w:t>
      </w:r>
      <w:r>
        <w:rPr>
          <w:noProof/>
        </w:rPr>
        <w:tab/>
      </w:r>
      <w:r>
        <w:rPr>
          <w:noProof/>
        </w:rPr>
        <w:fldChar w:fldCharType="begin"/>
      </w:r>
      <w:r>
        <w:rPr>
          <w:noProof/>
        </w:rPr>
        <w:instrText xml:space="preserve"> PAGEREF _Toc161350079 \h </w:instrText>
      </w:r>
      <w:r>
        <w:rPr>
          <w:noProof/>
        </w:rPr>
        <w:fldChar w:fldCharType="separate"/>
      </w:r>
      <w:r>
        <w:rPr>
          <w:noProof/>
        </w:rPr>
        <w:t>3</w:t>
      </w:r>
      <w:r>
        <w:rPr>
          <w:noProof/>
        </w:rPr>
        <w:fldChar w:fldCharType="end"/>
      </w:r>
    </w:p>
    <w:p w:rsidR="000F7F6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_Toc161350080 \h </w:instrText>
      </w:r>
      <w:r>
        <w:rPr>
          <w:noProof/>
        </w:rPr>
        <w:fldChar w:fldCharType="separate"/>
      </w:r>
      <w:r>
        <w:rPr>
          <w:noProof/>
        </w:rPr>
        <w:t>3</w:t>
      </w:r>
      <w:r>
        <w:rPr>
          <w:noProof/>
        </w:rPr>
        <w:fldChar w:fldCharType="end"/>
      </w:r>
    </w:p>
    <w:p w:rsidR="000F7F6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_Toc161350081 \h </w:instrText>
      </w:r>
      <w:r>
        <w:rPr>
          <w:noProof/>
        </w:rPr>
        <w:fldChar w:fldCharType="separate"/>
      </w:r>
      <w:r>
        <w:rPr>
          <w:noProof/>
        </w:rPr>
        <w:t>4</w:t>
      </w:r>
      <w:r>
        <w:rPr>
          <w:noProof/>
        </w:rPr>
        <w:fldChar w:fldCharType="end"/>
      </w:r>
    </w:p>
    <w:p w:rsidR="000F7F6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_Toc161350082 \h </w:instrText>
      </w:r>
      <w:r>
        <w:rPr>
          <w:noProof/>
        </w:rPr>
        <w:fldChar w:fldCharType="separate"/>
      </w:r>
      <w:r>
        <w:rPr>
          <w:noProof/>
        </w:rPr>
        <w:t>7</w:t>
      </w:r>
      <w:r>
        <w:rPr>
          <w:noProof/>
        </w:rPr>
        <w:fldChar w:fldCharType="end"/>
      </w:r>
    </w:p>
    <w:p w:rsidR="000F7F6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_Toc161350083 \h </w:instrText>
      </w:r>
      <w:r>
        <w:rPr>
          <w:noProof/>
        </w:rPr>
        <w:fldChar w:fldCharType="separate"/>
      </w:r>
      <w:r>
        <w:rPr>
          <w:noProof/>
        </w:rPr>
        <w:t>9</w:t>
      </w:r>
      <w:r>
        <w:rPr>
          <w:noProof/>
        </w:rPr>
        <w:fldChar w:fldCharType="end"/>
      </w:r>
    </w:p>
    <w:p w:rsidR="000F7F6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_Toc161350084 \h </w:instrText>
      </w:r>
      <w:r>
        <w:rPr>
          <w:noProof/>
        </w:rPr>
        <w:fldChar w:fldCharType="separate"/>
      </w:r>
      <w:r>
        <w:rPr>
          <w:noProof/>
        </w:rPr>
        <w:t>10</w:t>
      </w:r>
      <w:r>
        <w:rPr>
          <w:noProof/>
        </w:rPr>
        <w:fldChar w:fldCharType="end"/>
      </w:r>
    </w:p>
    <w:p w:rsidR="000F7F6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_Toc161350085 \h </w:instrText>
      </w:r>
      <w:r>
        <w:rPr>
          <w:noProof/>
        </w:rPr>
        <w:fldChar w:fldCharType="separate"/>
      </w:r>
      <w:r>
        <w:rPr>
          <w:noProof/>
        </w:rPr>
        <w:t>14</w:t>
      </w:r>
      <w:r>
        <w:rPr>
          <w:noProof/>
        </w:rPr>
        <w:fldChar w:fldCharType="end"/>
      </w:r>
    </w:p>
    <w:p w:rsidR="000F7F64">
      <w:pPr>
        <w:pStyle w:val="TOC1"/>
        <w:tabs>
          <w:tab w:val="right" w:leader="dot" w:pos="8296"/>
        </w:tabs>
        <w:rPr>
          <w:noProof/>
        </w:rPr>
      </w:pPr>
      <w:r>
        <w:rPr>
          <w:rFonts w:hint="eastAsia"/>
          <w:noProof/>
        </w:rPr>
        <w:t>二、动力调谐陀螺平台项目质量管理方案</w:t>
      </w:r>
      <w:r>
        <w:rPr>
          <w:noProof/>
        </w:rPr>
        <w:tab/>
      </w:r>
      <w:r>
        <w:rPr>
          <w:noProof/>
        </w:rPr>
        <w:fldChar w:fldCharType="begin"/>
      </w:r>
      <w:r>
        <w:rPr>
          <w:noProof/>
        </w:rPr>
        <w:instrText xml:space="preserve"> PAGEREF _Toc161350086 \h </w:instrText>
      </w:r>
      <w:r>
        <w:rPr>
          <w:noProof/>
        </w:rPr>
        <w:fldChar w:fldCharType="separate"/>
      </w:r>
      <w:r>
        <w:rPr>
          <w:noProof/>
        </w:rPr>
        <w:t>16</w:t>
      </w:r>
      <w:r>
        <w:rPr>
          <w:noProof/>
        </w:rPr>
        <w:fldChar w:fldCharType="end"/>
      </w:r>
    </w:p>
    <w:p w:rsidR="000F7F6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_Toc161350087 \h </w:instrText>
      </w:r>
      <w:r>
        <w:rPr>
          <w:noProof/>
        </w:rPr>
        <w:fldChar w:fldCharType="separate"/>
      </w:r>
      <w:r>
        <w:rPr>
          <w:noProof/>
        </w:rPr>
        <w:t>16</w:t>
      </w:r>
      <w:r>
        <w:rPr>
          <w:noProof/>
        </w:rPr>
        <w:fldChar w:fldCharType="end"/>
      </w:r>
    </w:p>
    <w:p w:rsidR="000F7F6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_Toc161350088 \h </w:instrText>
      </w:r>
      <w:r>
        <w:rPr>
          <w:noProof/>
        </w:rPr>
        <w:fldChar w:fldCharType="separate"/>
      </w:r>
      <w:r>
        <w:rPr>
          <w:noProof/>
        </w:rPr>
        <w:t>20</w:t>
      </w:r>
      <w:r>
        <w:rPr>
          <w:noProof/>
        </w:rPr>
        <w:fldChar w:fldCharType="end"/>
      </w:r>
    </w:p>
    <w:p w:rsidR="000F7F6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_Toc161350089 \h </w:instrText>
      </w:r>
      <w:r>
        <w:rPr>
          <w:noProof/>
        </w:rPr>
        <w:fldChar w:fldCharType="separate"/>
      </w:r>
      <w:r>
        <w:rPr>
          <w:noProof/>
        </w:rPr>
        <w:t>22</w:t>
      </w:r>
      <w:r>
        <w:rPr>
          <w:noProof/>
        </w:rPr>
        <w:fldChar w:fldCharType="end"/>
      </w:r>
    </w:p>
    <w:p w:rsidR="000F7F64">
      <w:pPr>
        <w:pStyle w:val="TOC1"/>
        <w:tabs>
          <w:tab w:val="right" w:leader="dot" w:pos="8296"/>
        </w:tabs>
        <w:rPr>
          <w:noProof/>
        </w:rPr>
      </w:pPr>
      <w:r>
        <w:rPr>
          <w:rFonts w:hint="eastAsia"/>
          <w:noProof/>
        </w:rPr>
        <w:t>三、动力调谐陀螺平台项目建筑工程方案</w:t>
      </w:r>
      <w:r>
        <w:rPr>
          <w:noProof/>
        </w:rPr>
        <w:tab/>
      </w:r>
      <w:r>
        <w:rPr>
          <w:noProof/>
        </w:rPr>
        <w:fldChar w:fldCharType="begin"/>
      </w:r>
      <w:r>
        <w:rPr>
          <w:noProof/>
        </w:rPr>
        <w:instrText xml:space="preserve"> PAGEREF _Toc161350090 \h </w:instrText>
      </w:r>
      <w:r>
        <w:rPr>
          <w:noProof/>
        </w:rPr>
        <w:fldChar w:fldCharType="separate"/>
      </w:r>
      <w:r>
        <w:rPr>
          <w:noProof/>
        </w:rPr>
        <w:t>23</w:t>
      </w:r>
      <w:r>
        <w:rPr>
          <w:noProof/>
        </w:rPr>
        <w:fldChar w:fldCharType="end"/>
      </w:r>
    </w:p>
    <w:p w:rsidR="000F7F64">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_Toc161350091 \h </w:instrText>
      </w:r>
      <w:r>
        <w:rPr>
          <w:noProof/>
        </w:rPr>
        <w:fldChar w:fldCharType="separate"/>
      </w:r>
      <w:r>
        <w:rPr>
          <w:noProof/>
        </w:rPr>
        <w:t>23</w:t>
      </w:r>
      <w:r>
        <w:rPr>
          <w:noProof/>
        </w:rPr>
        <w:fldChar w:fldCharType="end"/>
      </w:r>
    </w:p>
    <w:p w:rsidR="000F7F64">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_Toc161350092 \h </w:instrText>
      </w:r>
      <w:r>
        <w:rPr>
          <w:noProof/>
        </w:rPr>
        <w:fldChar w:fldCharType="separate"/>
      </w:r>
      <w:r>
        <w:rPr>
          <w:noProof/>
        </w:rPr>
        <w:t>25</w:t>
      </w:r>
      <w:r>
        <w:rPr>
          <w:noProof/>
        </w:rPr>
        <w:fldChar w:fldCharType="end"/>
      </w:r>
    </w:p>
    <w:p w:rsidR="000F7F64">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_Toc161350093 \h </w:instrText>
      </w:r>
      <w:r>
        <w:rPr>
          <w:noProof/>
        </w:rPr>
        <w:fldChar w:fldCharType="separate"/>
      </w:r>
      <w:r>
        <w:rPr>
          <w:noProof/>
        </w:rPr>
        <w:t>27</w:t>
      </w:r>
      <w:r>
        <w:rPr>
          <w:noProof/>
        </w:rPr>
        <w:fldChar w:fldCharType="end"/>
      </w:r>
    </w:p>
    <w:p w:rsidR="000F7F64">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_Toc161350094 \h </w:instrText>
      </w:r>
      <w:r>
        <w:rPr>
          <w:noProof/>
        </w:rPr>
        <w:fldChar w:fldCharType="separate"/>
      </w:r>
      <w:r>
        <w:rPr>
          <w:noProof/>
        </w:rPr>
        <w:t>28</w:t>
      </w:r>
      <w:r>
        <w:rPr>
          <w:noProof/>
        </w:rPr>
        <w:fldChar w:fldCharType="end"/>
      </w:r>
    </w:p>
    <w:p w:rsidR="000F7F64">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_Toc161350095 \h </w:instrText>
      </w:r>
      <w:r>
        <w:rPr>
          <w:noProof/>
        </w:rPr>
        <w:fldChar w:fldCharType="separate"/>
      </w:r>
      <w:r>
        <w:rPr>
          <w:noProof/>
        </w:rPr>
        <w:t>29</w:t>
      </w:r>
      <w:r>
        <w:rPr>
          <w:noProof/>
        </w:rPr>
        <w:fldChar w:fldCharType="end"/>
      </w:r>
    </w:p>
    <w:p w:rsidR="000F7F64">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_Toc161350096 \h </w:instrText>
      </w:r>
      <w:r>
        <w:rPr>
          <w:noProof/>
        </w:rPr>
        <w:fldChar w:fldCharType="separate"/>
      </w:r>
      <w:r>
        <w:rPr>
          <w:noProof/>
        </w:rPr>
        <w:t>31</w:t>
      </w:r>
      <w:r>
        <w:rPr>
          <w:noProof/>
        </w:rPr>
        <w:fldChar w:fldCharType="end"/>
      </w:r>
    </w:p>
    <w:p w:rsidR="000F7F64">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_Toc161350097 \h </w:instrText>
      </w:r>
      <w:r>
        <w:rPr>
          <w:noProof/>
        </w:rPr>
        <w:fldChar w:fldCharType="separate"/>
      </w:r>
      <w:r>
        <w:rPr>
          <w:noProof/>
        </w:rPr>
        <w:t>33</w:t>
      </w:r>
      <w:r>
        <w:rPr>
          <w:noProof/>
        </w:rPr>
        <w:fldChar w:fldCharType="end"/>
      </w:r>
    </w:p>
    <w:p w:rsidR="000F7F6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_Toc161350098 \h </w:instrText>
      </w:r>
      <w:r>
        <w:rPr>
          <w:noProof/>
        </w:rPr>
        <w:fldChar w:fldCharType="separate"/>
      </w:r>
      <w:r>
        <w:rPr>
          <w:noProof/>
        </w:rPr>
        <w:t>33</w:t>
      </w:r>
      <w:r>
        <w:rPr>
          <w:noProof/>
        </w:rPr>
        <w:fldChar w:fldCharType="end"/>
      </w:r>
    </w:p>
    <w:p w:rsidR="000F7F6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_Toc161350099 \h </w:instrText>
      </w:r>
      <w:r>
        <w:rPr>
          <w:noProof/>
        </w:rPr>
        <w:fldChar w:fldCharType="separate"/>
      </w:r>
      <w:r>
        <w:rPr>
          <w:noProof/>
        </w:rPr>
        <w:t>36</w:t>
      </w:r>
      <w:r>
        <w:rPr>
          <w:noProof/>
        </w:rPr>
        <w:fldChar w:fldCharType="end"/>
      </w:r>
    </w:p>
    <w:p w:rsidR="000F7F64">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_Toc161350100 \h </w:instrText>
      </w:r>
      <w:r>
        <w:rPr>
          <w:noProof/>
        </w:rPr>
        <w:fldChar w:fldCharType="separate"/>
      </w:r>
      <w:r>
        <w:rPr>
          <w:noProof/>
        </w:rPr>
        <w:t>38</w:t>
      </w:r>
      <w:r>
        <w:rPr>
          <w:noProof/>
        </w:rPr>
        <w:fldChar w:fldCharType="end"/>
      </w:r>
    </w:p>
    <w:p w:rsidR="000F7F6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_Toc161350101 \h </w:instrText>
      </w:r>
      <w:r>
        <w:rPr>
          <w:noProof/>
        </w:rPr>
        <w:fldChar w:fldCharType="separate"/>
      </w:r>
      <w:r>
        <w:rPr>
          <w:noProof/>
        </w:rPr>
        <w:t>38</w:t>
      </w:r>
      <w:r>
        <w:rPr>
          <w:noProof/>
        </w:rPr>
        <w:fldChar w:fldCharType="end"/>
      </w:r>
    </w:p>
    <w:p w:rsidR="000F7F6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_Toc161350102 \h </w:instrText>
      </w:r>
      <w:r>
        <w:rPr>
          <w:noProof/>
        </w:rPr>
        <w:fldChar w:fldCharType="separate"/>
      </w:r>
      <w:r>
        <w:rPr>
          <w:noProof/>
        </w:rPr>
        <w:t>39</w:t>
      </w:r>
      <w:r>
        <w:rPr>
          <w:noProof/>
        </w:rPr>
        <w:fldChar w:fldCharType="end"/>
      </w:r>
    </w:p>
    <w:p w:rsidR="000F7F64">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_Toc161350103 \h </w:instrText>
      </w:r>
      <w:r>
        <w:rPr>
          <w:noProof/>
        </w:rPr>
        <w:fldChar w:fldCharType="separate"/>
      </w:r>
      <w:r>
        <w:rPr>
          <w:noProof/>
        </w:rPr>
        <w:t>41</w:t>
      </w:r>
      <w:r>
        <w:rPr>
          <w:noProof/>
        </w:rPr>
        <w:fldChar w:fldCharType="end"/>
      </w:r>
    </w:p>
    <w:p w:rsidR="000F7F6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_Toc161350104 \h </w:instrText>
      </w:r>
      <w:r>
        <w:rPr>
          <w:noProof/>
        </w:rPr>
        <w:fldChar w:fldCharType="separate"/>
      </w:r>
      <w:r>
        <w:rPr>
          <w:noProof/>
        </w:rPr>
        <w:t>41</w:t>
      </w:r>
      <w:r>
        <w:rPr>
          <w:noProof/>
        </w:rPr>
        <w:fldChar w:fldCharType="end"/>
      </w:r>
    </w:p>
    <w:p w:rsidR="000F7F6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_Toc161350105 \h </w:instrText>
      </w:r>
      <w:r>
        <w:rPr>
          <w:noProof/>
        </w:rPr>
        <w:fldChar w:fldCharType="separate"/>
      </w:r>
      <w:r>
        <w:rPr>
          <w:noProof/>
        </w:rPr>
        <w:t>42</w:t>
      </w:r>
      <w:r>
        <w:rPr>
          <w:noProof/>
        </w:rPr>
        <w:fldChar w:fldCharType="end"/>
      </w:r>
    </w:p>
    <w:p w:rsidR="000F7F6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_Toc161350106 \h </w:instrText>
      </w:r>
      <w:r>
        <w:rPr>
          <w:noProof/>
        </w:rPr>
        <w:fldChar w:fldCharType="separate"/>
      </w:r>
      <w:r>
        <w:rPr>
          <w:noProof/>
        </w:rPr>
        <w:t>44</w:t>
      </w:r>
      <w:r>
        <w:rPr>
          <w:noProof/>
        </w:rPr>
        <w:fldChar w:fldCharType="end"/>
      </w:r>
    </w:p>
    <w:p w:rsidR="000F7F6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_Toc161350107 \h </w:instrText>
      </w:r>
      <w:r>
        <w:rPr>
          <w:noProof/>
        </w:rPr>
        <w:fldChar w:fldCharType="separate"/>
      </w:r>
      <w:r>
        <w:rPr>
          <w:noProof/>
        </w:rPr>
        <w:t>45</w:t>
      </w:r>
      <w:r>
        <w:rPr>
          <w:noProof/>
        </w:rPr>
        <w:fldChar w:fldCharType="end"/>
      </w:r>
    </w:p>
    <w:p w:rsidR="000F7F64">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_Toc161350108 \h </w:instrText>
      </w:r>
      <w:r>
        <w:rPr>
          <w:noProof/>
        </w:rPr>
        <w:fldChar w:fldCharType="separate"/>
      </w:r>
      <w:r>
        <w:rPr>
          <w:noProof/>
        </w:rPr>
        <w:t>47</w:t>
      </w:r>
      <w:r>
        <w:rPr>
          <w:noProof/>
        </w:rPr>
        <w:fldChar w:fldCharType="end"/>
      </w:r>
    </w:p>
    <w:p w:rsidR="000F7F64">
      <w:pPr>
        <w:pStyle w:val="TOC2"/>
        <w:tabs>
          <w:tab w:val="right" w:leader="dot" w:pos="8296"/>
        </w:tabs>
        <w:rPr>
          <w:noProof/>
        </w:rPr>
      </w:pPr>
      <w:r>
        <w:rPr>
          <w:noProof/>
        </w:rPr>
        <w:t>(</w:t>
      </w:r>
      <w:r>
        <w:rPr>
          <w:rFonts w:hint="eastAsia"/>
          <w:noProof/>
        </w:rPr>
        <w:t>六</w:t>
      </w:r>
      <w:r>
        <w:rPr>
          <w:noProof/>
        </w:rPr>
        <w:t>)</w:t>
      </w:r>
      <w:r>
        <w:rPr>
          <w:rFonts w:hint="eastAsia"/>
          <w:noProof/>
        </w:rPr>
        <w:t>、动力调谐陀螺平台项目实施保障</w:t>
      </w:r>
      <w:r>
        <w:rPr>
          <w:noProof/>
        </w:rPr>
        <w:tab/>
      </w:r>
      <w:r>
        <w:rPr>
          <w:noProof/>
        </w:rPr>
        <w:fldChar w:fldCharType="begin"/>
      </w:r>
      <w:r>
        <w:rPr>
          <w:noProof/>
        </w:rPr>
        <w:instrText xml:space="preserve"> PAGEREF _Toc161350109 \h </w:instrText>
      </w:r>
      <w:r>
        <w:rPr>
          <w:noProof/>
        </w:rPr>
        <w:fldChar w:fldCharType="separate"/>
      </w:r>
      <w:r>
        <w:rPr>
          <w:noProof/>
        </w:rPr>
        <w:t>50</w:t>
      </w:r>
      <w:r>
        <w:rPr>
          <w:noProof/>
        </w:rPr>
        <w:fldChar w:fldCharType="end"/>
      </w:r>
    </w:p>
    <w:p w:rsidR="000F7F64">
      <w:pPr>
        <w:pStyle w:val="TOC1"/>
        <w:tabs>
          <w:tab w:val="right" w:leader="dot" w:pos="8296"/>
        </w:tabs>
        <w:rPr>
          <w:noProof/>
        </w:rPr>
      </w:pPr>
      <w:r>
        <w:rPr>
          <w:rFonts w:hint="eastAsia"/>
          <w:noProof/>
        </w:rPr>
        <w:t>七、动力调谐陀螺平台项目经济评价分析</w:t>
      </w:r>
      <w:r>
        <w:rPr>
          <w:noProof/>
        </w:rPr>
        <w:tab/>
      </w:r>
      <w:r>
        <w:rPr>
          <w:noProof/>
        </w:rPr>
        <w:fldChar w:fldCharType="begin"/>
      </w:r>
      <w:r>
        <w:rPr>
          <w:noProof/>
        </w:rPr>
        <w:instrText xml:space="preserve"> PAGEREF _Toc161350110 \h </w:instrText>
      </w:r>
      <w:r>
        <w:rPr>
          <w:noProof/>
        </w:rPr>
        <w:fldChar w:fldCharType="separate"/>
      </w:r>
      <w:r>
        <w:rPr>
          <w:noProof/>
        </w:rPr>
        <w:t>52</w:t>
      </w:r>
      <w:r>
        <w:rPr>
          <w:noProof/>
        </w:rPr>
        <w:fldChar w:fldCharType="end"/>
      </w:r>
    </w:p>
    <w:p w:rsidR="000F7F6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_Toc161350111 \h </w:instrText>
      </w:r>
      <w:r>
        <w:rPr>
          <w:noProof/>
        </w:rPr>
        <w:fldChar w:fldCharType="separate"/>
      </w:r>
      <w:r>
        <w:rPr>
          <w:noProof/>
        </w:rPr>
        <w:t>52</w:t>
      </w:r>
      <w:r>
        <w:rPr>
          <w:noProof/>
        </w:rPr>
        <w:fldChar w:fldCharType="end"/>
      </w:r>
    </w:p>
    <w:p w:rsidR="000F7F64">
      <w:pPr>
        <w:pStyle w:val="TOC2"/>
        <w:tabs>
          <w:tab w:val="right" w:leader="dot" w:pos="8296"/>
        </w:tabs>
        <w:rPr>
          <w:noProof/>
        </w:rPr>
      </w:pPr>
      <w:r>
        <w:rPr>
          <w:noProof/>
        </w:rPr>
        <w:t>(</w:t>
      </w:r>
      <w:r>
        <w:rPr>
          <w:rFonts w:hint="eastAsia"/>
          <w:noProof/>
        </w:rPr>
        <w:t>二</w:t>
      </w:r>
      <w:r>
        <w:rPr>
          <w:noProof/>
        </w:rPr>
        <w:t>)</w:t>
      </w:r>
      <w:r>
        <w:rPr>
          <w:rFonts w:hint="eastAsia"/>
          <w:noProof/>
        </w:rPr>
        <w:t>、动力调谐陀螺平台项目盈利能力分析</w:t>
      </w:r>
      <w:r>
        <w:rPr>
          <w:noProof/>
        </w:rPr>
        <w:tab/>
      </w:r>
      <w:r>
        <w:rPr>
          <w:noProof/>
        </w:rPr>
        <w:fldChar w:fldCharType="begin"/>
      </w:r>
      <w:r>
        <w:rPr>
          <w:noProof/>
        </w:rPr>
        <w:instrText xml:space="preserve"> PAGEREF _Toc161350112 \h </w:instrText>
      </w:r>
      <w:r>
        <w:rPr>
          <w:noProof/>
        </w:rPr>
        <w:fldChar w:fldCharType="separate"/>
      </w:r>
      <w:r>
        <w:rPr>
          <w:noProof/>
        </w:rPr>
        <w:t>53</w:t>
      </w:r>
      <w:r>
        <w:rPr>
          <w:noProof/>
        </w:rPr>
        <w:fldChar w:fldCharType="end"/>
      </w:r>
    </w:p>
    <w:p w:rsidR="000F7F64">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_Toc161350113 \h </w:instrText>
      </w:r>
      <w:r>
        <w:rPr>
          <w:noProof/>
        </w:rPr>
        <w:fldChar w:fldCharType="separate"/>
      </w:r>
      <w:r>
        <w:rPr>
          <w:noProof/>
        </w:rPr>
        <w:t>54</w:t>
      </w:r>
      <w:r>
        <w:rPr>
          <w:noProof/>
        </w:rPr>
        <w:fldChar w:fldCharType="end"/>
      </w:r>
    </w:p>
    <w:p w:rsidR="000F7F6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_Toc161350114 \h </w:instrText>
      </w:r>
      <w:r>
        <w:rPr>
          <w:noProof/>
        </w:rPr>
        <w:fldChar w:fldCharType="separate"/>
      </w:r>
      <w:r>
        <w:rPr>
          <w:noProof/>
        </w:rPr>
        <w:t>54</w:t>
      </w:r>
      <w:r>
        <w:rPr>
          <w:noProof/>
        </w:rPr>
        <w:fldChar w:fldCharType="end"/>
      </w:r>
    </w:p>
    <w:p w:rsidR="000F7F6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_Toc161350115 \h </w:instrText>
      </w:r>
      <w:r>
        <w:rPr>
          <w:noProof/>
        </w:rPr>
        <w:fldChar w:fldCharType="separate"/>
      </w:r>
      <w:r>
        <w:rPr>
          <w:noProof/>
        </w:rPr>
        <w:t>56</w:t>
      </w:r>
      <w:r>
        <w:rPr>
          <w:noProof/>
        </w:rPr>
        <w:fldChar w:fldCharType="end"/>
      </w:r>
    </w:p>
    <w:p w:rsidR="000F7F64">
      <w:pPr>
        <w:pStyle w:val="TOC2"/>
        <w:tabs>
          <w:tab w:val="right" w:leader="dot" w:pos="8296"/>
        </w:tabs>
        <w:rPr>
          <w:noProof/>
        </w:rPr>
      </w:pPr>
      <w:r>
        <w:rPr>
          <w:noProof/>
        </w:rPr>
        <w:t>(</w:t>
      </w:r>
      <w:r>
        <w:rPr>
          <w:rFonts w:hint="eastAsia"/>
          <w:noProof/>
        </w:rPr>
        <w:t>三</w:t>
      </w:r>
      <w:r>
        <w:rPr>
          <w:noProof/>
        </w:rPr>
        <w:t>)</w:t>
      </w:r>
      <w:r>
        <w:rPr>
          <w:rFonts w:hint="eastAsia"/>
          <w:noProof/>
        </w:rPr>
        <w:t>、动力调谐陀螺平台项目工艺技术设计方案</w:t>
      </w:r>
      <w:r>
        <w:rPr>
          <w:noProof/>
        </w:rPr>
        <w:tab/>
      </w:r>
      <w:r>
        <w:rPr>
          <w:noProof/>
        </w:rPr>
        <w:fldChar w:fldCharType="begin"/>
      </w:r>
      <w:r>
        <w:rPr>
          <w:noProof/>
        </w:rPr>
        <w:instrText xml:space="preserve"> PAGEREF _Toc161350116 \h </w:instrText>
      </w:r>
      <w:r>
        <w:rPr>
          <w:noProof/>
        </w:rPr>
        <w:fldChar w:fldCharType="separate"/>
      </w:r>
      <w:r>
        <w:rPr>
          <w:noProof/>
        </w:rPr>
        <w:t>57</w:t>
      </w:r>
      <w:r>
        <w:rPr>
          <w:noProof/>
        </w:rPr>
        <w:fldChar w:fldCharType="end"/>
      </w:r>
    </w:p>
    <w:p w:rsidR="000F7F6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_Toc161350117 \h </w:instrText>
      </w:r>
      <w:r>
        <w:rPr>
          <w:noProof/>
        </w:rPr>
        <w:fldChar w:fldCharType="separate"/>
      </w:r>
      <w:r>
        <w:rPr>
          <w:noProof/>
        </w:rPr>
        <w:t>58</w:t>
      </w:r>
      <w:r>
        <w:rPr>
          <w:noProof/>
        </w:rPr>
        <w:fldChar w:fldCharType="end"/>
      </w:r>
    </w:p>
    <w:p w:rsidR="000F7F64">
      <w:pPr>
        <w:pStyle w:val="TOC1"/>
        <w:tabs>
          <w:tab w:val="right" w:leader="dot" w:pos="8296"/>
        </w:tabs>
        <w:rPr>
          <w:noProof/>
        </w:rPr>
      </w:pPr>
      <w:r>
        <w:rPr>
          <w:rFonts w:hint="eastAsia"/>
          <w:noProof/>
        </w:rPr>
        <w:t>九、动力调谐陀螺平台项目执行风险与应对策略</w:t>
      </w:r>
      <w:r>
        <w:rPr>
          <w:noProof/>
        </w:rPr>
        <w:tab/>
      </w:r>
      <w:r>
        <w:rPr>
          <w:noProof/>
        </w:rPr>
        <w:fldChar w:fldCharType="begin"/>
      </w:r>
      <w:r>
        <w:rPr>
          <w:noProof/>
        </w:rPr>
        <w:instrText xml:space="preserve"> PAGEREF _Toc161350118 \h </w:instrText>
      </w:r>
      <w:r>
        <w:rPr>
          <w:noProof/>
        </w:rPr>
        <w:fldChar w:fldCharType="separate"/>
      </w:r>
      <w:r>
        <w:rPr>
          <w:noProof/>
        </w:rPr>
        <w:t>59</w:t>
      </w:r>
      <w:r>
        <w:rPr>
          <w:noProof/>
        </w:rPr>
        <w:fldChar w:fldCharType="end"/>
      </w:r>
    </w:p>
    <w:p w:rsidR="000F7F6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、动力调谐陀螺平台项目执行风险识别</w:t>
      </w:r>
      <w:r>
        <w:rPr>
          <w:noProof/>
        </w:rPr>
        <w:tab/>
      </w:r>
      <w:r>
        <w:rPr>
          <w:noProof/>
        </w:rPr>
        <w:fldChar w:fldCharType="begin"/>
      </w:r>
      <w:r>
        <w:rPr>
          <w:noProof/>
        </w:rPr>
        <w:instrText xml:space="preserve"> PAGEREF _Toc161350119 \h </w:instrText>
      </w:r>
      <w:r>
        <w:rPr>
          <w:noProof/>
        </w:rPr>
        <w:fldChar w:fldCharType="separate"/>
      </w:r>
      <w:r>
        <w:rPr>
          <w:noProof/>
        </w:rPr>
        <w:t>59</w:t>
      </w:r>
      <w:r>
        <w:rPr>
          <w:noProof/>
        </w:rPr>
        <w:fldChar w:fldCharType="end"/>
      </w:r>
    </w:p>
    <w:p w:rsidR="000F7F6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_Toc161350120 \h </w:instrText>
      </w:r>
      <w:r>
        <w:rPr>
          <w:noProof/>
        </w:rPr>
        <w:fldChar w:fldCharType="separate"/>
      </w:r>
      <w:r>
        <w:rPr>
          <w:noProof/>
        </w:rPr>
        <w:t>60</w:t>
      </w:r>
      <w:r>
        <w:rPr>
          <w:noProof/>
        </w:rPr>
        <w:fldChar w:fldCharType="end"/>
      </w:r>
    </w:p>
    <w:p w:rsidR="000F7F6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_Toc161350121 \h </w:instrText>
      </w:r>
      <w:r>
        <w:rPr>
          <w:noProof/>
        </w:rPr>
        <w:fldChar w:fldCharType="separate"/>
      </w:r>
      <w:r>
        <w:rPr>
          <w:noProof/>
        </w:rPr>
        <w:t>62</w:t>
      </w:r>
      <w:r>
        <w:rPr>
          <w:noProof/>
        </w:rPr>
        <w:fldChar w:fldCharType="end"/>
      </w:r>
    </w:p>
    <w:p w:rsidR="000F7F64">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_Toc161350122 \h </w:instrText>
      </w:r>
      <w:r>
        <w:rPr>
          <w:noProof/>
        </w:rPr>
        <w:fldChar w:fldCharType="separate"/>
      </w:r>
      <w:r>
        <w:rPr>
          <w:noProof/>
        </w:rPr>
        <w:t>63</w:t>
      </w:r>
      <w:r>
        <w:rPr>
          <w:noProof/>
        </w:rPr>
        <w:fldChar w:fldCharType="end"/>
      </w:r>
    </w:p>
    <w:p w:rsidR="000F7F6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_Toc161350123 \h </w:instrText>
      </w:r>
      <w:r>
        <w:rPr>
          <w:noProof/>
        </w:rPr>
        <w:fldChar w:fldCharType="separate"/>
      </w:r>
      <w:r>
        <w:rPr>
          <w:noProof/>
        </w:rPr>
        <w:t>63</w:t>
      </w:r>
      <w:r>
        <w:rPr>
          <w:noProof/>
        </w:rPr>
        <w:fldChar w:fldCharType="end"/>
      </w:r>
    </w:p>
    <w:p w:rsidR="000F7F64">
      <w:pPr>
        <w:pStyle w:val="TOC2"/>
        <w:tabs>
          <w:tab w:val="right" w:leader="dot" w:pos="8296"/>
        </w:tabs>
        <w:rPr>
          <w:noProof/>
        </w:rPr>
      </w:pPr>
      <w:r>
        <w:rPr>
          <w:noProof/>
        </w:rPr>
        <w:t>(</w:t>
      </w:r>
      <w:r>
        <w:rPr>
          <w:rFonts w:hint="eastAsia"/>
          <w:noProof/>
        </w:rPr>
        <w:t>二</w:t>
      </w:r>
      <w:r>
        <w:rPr>
          <w:noProof/>
        </w:rPr>
        <w:t>)</w:t>
      </w:r>
      <w:r>
        <w:rPr>
          <w:rFonts w:hint="eastAsia"/>
          <w:noProof/>
        </w:rPr>
        <w:t>、动力调谐陀螺平台项目合规性评估</w:t>
      </w:r>
      <w:r>
        <w:rPr>
          <w:noProof/>
        </w:rPr>
        <w:tab/>
      </w:r>
      <w:r>
        <w:rPr>
          <w:noProof/>
        </w:rPr>
        <w:fldChar w:fldCharType="begin"/>
      </w:r>
      <w:r>
        <w:rPr>
          <w:noProof/>
        </w:rPr>
        <w:instrText xml:space="preserve"> PAGEREF _Toc161350124 \h </w:instrText>
      </w:r>
      <w:r>
        <w:rPr>
          <w:noProof/>
        </w:rPr>
        <w:fldChar w:fldCharType="separate"/>
      </w:r>
      <w:r>
        <w:rPr>
          <w:noProof/>
        </w:rPr>
        <w:t>64</w:t>
      </w:r>
      <w:r>
        <w:rPr>
          <w:noProof/>
        </w:rPr>
        <w:fldChar w:fldCharType="end"/>
      </w:r>
    </w:p>
    <w:p w:rsidR="000F7F6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_Toc161350125 \h </w:instrText>
      </w:r>
      <w:r>
        <w:rPr>
          <w:noProof/>
        </w:rPr>
        <w:fldChar w:fldCharType="separate"/>
      </w:r>
      <w:r>
        <w:rPr>
          <w:noProof/>
        </w:rPr>
        <w:t>66</w:t>
      </w:r>
      <w:r>
        <w:rPr>
          <w:noProof/>
        </w:rPr>
        <w:fldChar w:fldCharType="end"/>
      </w:r>
    </w:p>
    <w:p w:rsidR="000F7F64">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_Toc161350126 \h </w:instrText>
      </w:r>
      <w:r>
        <w:rPr>
          <w:noProof/>
        </w:rPr>
        <w:fldChar w:fldCharType="separate"/>
      </w:r>
      <w:r>
        <w:rPr>
          <w:noProof/>
        </w:rPr>
        <w:t>68</w:t>
      </w:r>
      <w:r>
        <w:rPr>
          <w:noProof/>
        </w:rPr>
        <w:fldChar w:fldCharType="end"/>
      </w:r>
    </w:p>
    <w:p w:rsidR="000F7F64">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_Toc161350127 \h </w:instrText>
      </w:r>
      <w:r>
        <w:rPr>
          <w:noProof/>
        </w:rPr>
        <w:fldChar w:fldCharType="separate"/>
      </w:r>
      <w:r>
        <w:rPr>
          <w:noProof/>
        </w:rPr>
        <w:t>68</w:t>
      </w:r>
      <w:r>
        <w:rPr>
          <w:noProof/>
        </w:rPr>
        <w:fldChar w:fldCharType="end"/>
      </w:r>
    </w:p>
    <w:p w:rsidR="000F7F64">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_Toc161350128 \h </w:instrText>
      </w:r>
      <w:r>
        <w:rPr>
          <w:noProof/>
        </w:rPr>
        <w:fldChar w:fldCharType="separate"/>
      </w:r>
      <w:r>
        <w:rPr>
          <w:noProof/>
        </w:rPr>
        <w:t>70</w:t>
      </w:r>
      <w:r>
        <w:rPr>
          <w:noProof/>
        </w:rPr>
        <w:fldChar w:fldCharType="end"/>
      </w:r>
    </w:p>
    <w:p w:rsidR="000F7F64">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_Toc161350129 \h </w:instrText>
      </w:r>
      <w:r>
        <w:rPr>
          <w:noProof/>
        </w:rPr>
        <w:fldChar w:fldCharType="separate"/>
      </w:r>
      <w:r>
        <w:rPr>
          <w:noProof/>
        </w:rPr>
        <w:t>72</w:t>
      </w:r>
      <w:r>
        <w:rPr>
          <w:noProof/>
        </w:rPr>
        <w:fldChar w:fldCharType="end"/>
      </w:r>
    </w:p>
    <w:p w:rsidR="000F7F64">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_Toc161350130 \h </w:instrText>
      </w:r>
      <w:r>
        <w:rPr>
          <w:noProof/>
        </w:rPr>
        <w:fldChar w:fldCharType="separate"/>
      </w:r>
      <w:r>
        <w:rPr>
          <w:noProof/>
        </w:rPr>
        <w:t>74</w:t>
      </w:r>
      <w:r>
        <w:rPr>
          <w:noProof/>
        </w:rPr>
        <w:fldChar w:fldCharType="end"/>
      </w:r>
    </w:p>
    <w:p w:rsidR="000F7F6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_Toc161350131 \h </w:instrText>
      </w:r>
      <w:r>
        <w:rPr>
          <w:noProof/>
        </w:rPr>
        <w:fldChar w:fldCharType="separate"/>
      </w:r>
      <w:r>
        <w:rPr>
          <w:noProof/>
        </w:rPr>
        <w:t>74</w:t>
      </w:r>
      <w:r>
        <w:rPr>
          <w:noProof/>
        </w:rPr>
        <w:fldChar w:fldCharType="end"/>
      </w:r>
    </w:p>
    <w:p w:rsidR="000F7F6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_Toc161350132 \h </w:instrText>
      </w:r>
      <w:r>
        <w:rPr>
          <w:noProof/>
        </w:rPr>
        <w:fldChar w:fldCharType="separate"/>
      </w:r>
      <w:r>
        <w:rPr>
          <w:noProof/>
        </w:rPr>
        <w:t>75</w:t>
      </w:r>
      <w:r>
        <w:rPr>
          <w:noProof/>
        </w:rPr>
        <w:fldChar w:fldCharType="end"/>
      </w:r>
    </w:p>
    <w:p w:rsidR="000F7F6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_Toc161350133 \h </w:instrText>
      </w:r>
      <w:r>
        <w:rPr>
          <w:noProof/>
        </w:rPr>
        <w:fldChar w:fldCharType="separate"/>
      </w:r>
      <w:r>
        <w:rPr>
          <w:noProof/>
        </w:rPr>
        <w:t>76</w:t>
      </w:r>
      <w:r>
        <w:rPr>
          <w:noProof/>
        </w:rPr>
        <w:fldChar w:fldCharType="end"/>
      </w:r>
    </w:p>
    <w:p w:rsidR="000F7F64">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_Toc161350134 \h </w:instrText>
      </w:r>
      <w:r>
        <w:rPr>
          <w:noProof/>
        </w:rPr>
        <w:fldChar w:fldCharType="separate"/>
      </w:r>
      <w:r>
        <w:rPr>
          <w:noProof/>
        </w:rPr>
        <w:t>78</w:t>
      </w:r>
      <w:r>
        <w:rPr>
          <w:noProof/>
        </w:rPr>
        <w:fldChar w:fldCharType="end"/>
      </w:r>
    </w:p>
    <w:p w:rsidR="000F7F6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_Toc161350135 \h </w:instrText>
      </w:r>
      <w:r>
        <w:rPr>
          <w:noProof/>
        </w:rPr>
        <w:fldChar w:fldCharType="separate"/>
      </w:r>
      <w:r>
        <w:rPr>
          <w:noProof/>
        </w:rPr>
        <w:t>78</w:t>
      </w:r>
      <w:r>
        <w:rPr>
          <w:noProof/>
        </w:rPr>
        <w:fldChar w:fldCharType="end"/>
      </w:r>
    </w:p>
    <w:p w:rsidR="000F7F6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_Toc161350136 \h </w:instrText>
      </w:r>
      <w:r>
        <w:rPr>
          <w:noProof/>
        </w:rPr>
        <w:fldChar w:fldCharType="separate"/>
      </w:r>
      <w:r>
        <w:rPr>
          <w:noProof/>
        </w:rPr>
        <w:t>79</w:t>
      </w:r>
      <w:r>
        <w:rPr>
          <w:noProof/>
        </w:rPr>
        <w:fldChar w:fldCharType="end"/>
      </w:r>
    </w:p>
    <w:p w:rsidR="000F7F6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_Toc161350137 \h </w:instrText>
      </w:r>
      <w:r>
        <w:rPr>
          <w:noProof/>
        </w:rPr>
        <w:fldChar w:fldCharType="separate"/>
      </w:r>
      <w:r>
        <w:rPr>
          <w:noProof/>
        </w:rPr>
        <w:t>80</w:t>
      </w:r>
      <w:r>
        <w:rPr>
          <w:noProof/>
        </w:rPr>
        <w:fldChar w:fldCharType="end"/>
      </w:r>
    </w:p>
    <w:p w:rsidR="000F7F64">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_Toc161350138 \h </w:instrText>
      </w:r>
      <w:r>
        <w:rPr>
          <w:noProof/>
        </w:rPr>
        <w:fldChar w:fldCharType="separate"/>
      </w:r>
      <w:r>
        <w:rPr>
          <w:noProof/>
        </w:rPr>
        <w:t>82</w:t>
      </w:r>
      <w:r>
        <w:rPr>
          <w:noProof/>
        </w:rPr>
        <w:fldChar w:fldCharType="end"/>
      </w:r>
    </w:p>
    <w:p w:rsidR="000F7F6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_Toc161350139 \h </w:instrText>
      </w:r>
      <w:r>
        <w:rPr>
          <w:noProof/>
        </w:rPr>
        <w:fldChar w:fldCharType="separate"/>
      </w:r>
      <w:r>
        <w:rPr>
          <w:noProof/>
        </w:rPr>
        <w:t>82</w:t>
      </w:r>
      <w:r>
        <w:rPr>
          <w:noProof/>
        </w:rPr>
        <w:fldChar w:fldCharType="end"/>
      </w:r>
    </w:p>
    <w:p w:rsidR="000F7F6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_Toc161350140 \h </w:instrText>
      </w:r>
      <w:r>
        <w:rPr>
          <w:noProof/>
        </w:rPr>
        <w:fldChar w:fldCharType="separate"/>
      </w:r>
      <w:r>
        <w:rPr>
          <w:noProof/>
        </w:rPr>
        <w:t>83</w:t>
      </w:r>
      <w:r>
        <w:rPr>
          <w:noProof/>
        </w:rPr>
        <w:fldChar w:fldCharType="end"/>
      </w:r>
    </w:p>
    <w:p w:rsidR="000F7F6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_Toc161350141 \h </w:instrText>
      </w:r>
      <w:r>
        <w:rPr>
          <w:noProof/>
        </w:rPr>
        <w:fldChar w:fldCharType="separate"/>
      </w:r>
      <w:r>
        <w:rPr>
          <w:noProof/>
        </w:rPr>
        <w:t>85</w:t>
      </w:r>
      <w:r>
        <w:rPr>
          <w:noProof/>
        </w:rPr>
        <w:fldChar w:fldCharType="end"/>
      </w:r>
    </w:p>
    <w:p w:rsidR="000F7F64">
      <w:pPr>
        <w:pStyle w:val="TOC1"/>
        <w:tabs>
          <w:tab w:val="right" w:leader="dot" w:pos="8296"/>
        </w:tabs>
        <w:rPr>
          <w:noProof/>
        </w:rPr>
      </w:pPr>
      <w:r>
        <w:rPr>
          <w:rFonts w:hint="eastAsia"/>
          <w:noProof/>
        </w:rPr>
        <w:t>十五、国际化战略</w:t>
      </w:r>
      <w:r>
        <w:rPr>
          <w:noProof/>
        </w:rPr>
        <w:tab/>
      </w:r>
      <w:r>
        <w:rPr>
          <w:noProof/>
        </w:rPr>
        <w:fldChar w:fldCharType="begin"/>
      </w:r>
      <w:r>
        <w:rPr>
          <w:noProof/>
        </w:rPr>
        <w:instrText xml:space="preserve"> PAGEREF _Toc161350142 \h </w:instrText>
      </w:r>
      <w:r>
        <w:rPr>
          <w:noProof/>
        </w:rPr>
        <w:fldChar w:fldCharType="separate"/>
      </w:r>
      <w:r>
        <w:rPr>
          <w:noProof/>
        </w:rPr>
        <w:t>86</w:t>
      </w:r>
      <w:r>
        <w:rPr>
          <w:noProof/>
        </w:rPr>
        <w:fldChar w:fldCharType="end"/>
      </w:r>
    </w:p>
    <w:p w:rsidR="000F7F64">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_Toc161350143 \h </w:instrText>
      </w:r>
      <w:r>
        <w:rPr>
          <w:noProof/>
        </w:rPr>
        <w:fldChar w:fldCharType="separate"/>
      </w:r>
      <w:r>
        <w:rPr>
          <w:noProof/>
        </w:rPr>
        <w:t>86</w:t>
      </w:r>
      <w:r>
        <w:rPr>
          <w:noProof/>
        </w:rPr>
        <w:fldChar w:fldCharType="end"/>
      </w:r>
    </w:p>
    <w:p w:rsidR="000F7F64">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_Toc161350144 \h </w:instrText>
      </w:r>
      <w:r>
        <w:rPr>
          <w:noProof/>
        </w:rPr>
        <w:fldChar w:fldCharType="separate"/>
      </w:r>
      <w:r>
        <w:rPr>
          <w:noProof/>
        </w:rPr>
        <w:t>88</w:t>
      </w:r>
      <w:r>
        <w:rPr>
          <w:noProof/>
        </w:rPr>
        <w:fldChar w:fldCharType="end"/>
      </w:r>
    </w:p>
    <w:p w:rsidR="000F7F64">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_Toc161350145 \h </w:instrText>
      </w:r>
      <w:r>
        <w:rPr>
          <w:noProof/>
        </w:rPr>
        <w:fldChar w:fldCharType="separate"/>
      </w:r>
      <w:r>
        <w:rPr>
          <w:noProof/>
        </w:rPr>
        <w:t>90</w:t>
      </w:r>
      <w:r>
        <w:rPr>
          <w:noProof/>
        </w:rPr>
        <w:fldChar w:fldCharType="end"/>
      </w:r>
    </w:p>
    <w:p w:rsidR="000F7F64" w:rsidP="000F7F6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F7F64" w:rsidP="000F7F64">
      <w:pPr>
        <w:pStyle w:val="Heading1"/>
        <w:jc w:val="center"/>
        <w:rPr>
          <w:rFonts w:hint="eastAsia"/>
        </w:rPr>
      </w:pPr>
      <w:bookmarkStart w:id="1" w:name="_Toc161350078"/>
      <w:r w:rsidRPr="000F7F64">
        <w:rPr>
          <w:rFonts w:hint="eastAsia"/>
        </w:rPr>
        <w:t>序言</w:t>
      </w:r>
      <w:bookmarkEnd w:id="1"/>
    </w:p>
    <w:p w:rsidR="000F7F64" w:rsidP="000F7F64">
      <w:pPr>
        <w:ind w:firstLine="560" w:firstLineChars="200"/>
        <w:rPr>
          <w:rFonts w:ascii="仿宋" w:eastAsia="仿宋" w:hAnsi="仿宋" w:hint="eastAsia"/>
          <w:sz w:val="28"/>
        </w:rPr>
      </w:pPr>
      <w:r w:rsidRPr="000F7F64">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0F7F64" w:rsidP="000F7F64">
      <w:pPr>
        <w:pStyle w:val="Heading1"/>
        <w:rPr>
          <w:rFonts w:hint="eastAsia"/>
        </w:rPr>
      </w:pPr>
      <w:bookmarkStart w:id="2" w:name="_Toc161350079"/>
      <w:r w:rsidRPr="000F7F64">
        <w:rPr>
          <w:rFonts w:hint="eastAsia"/>
        </w:rPr>
        <w:t>一、动力调谐陀螺平台项目风险管理方案</w:t>
      </w:r>
      <w:bookmarkEnd w:id="2"/>
    </w:p>
    <w:p w:rsidR="000F7F64" w:rsidP="000F7F64">
      <w:pPr>
        <w:pStyle w:val="Heading2"/>
        <w:rPr>
          <w:rFonts w:hint="eastAsia"/>
        </w:rPr>
      </w:pPr>
      <w:bookmarkStart w:id="3" w:name="_Toc161350080"/>
      <w:r w:rsidRPr="000F7F64">
        <w:rPr>
          <w:rFonts w:hint="eastAsia"/>
        </w:rPr>
        <w:t>(</w:t>
      </w:r>
      <w:r w:rsidRPr="000F7F64">
        <w:rPr>
          <w:rFonts w:hint="eastAsia"/>
        </w:rPr>
        <w:t>一</w:t>
      </w:r>
      <w:r w:rsidRPr="000F7F64">
        <w:rPr>
          <w:rFonts w:hint="eastAsia"/>
        </w:rPr>
        <w:t>)</w:t>
      </w:r>
      <w:r w:rsidRPr="000F7F64">
        <w:rPr>
          <w:rFonts w:hint="eastAsia"/>
        </w:rPr>
        <w:t>、风险管理概述</w:t>
      </w:r>
      <w:bookmarkEnd w:id="3"/>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在当前政策环境下，风险管理的关键性日益凸显，尤其在动力调谐陀螺平台项目实施中扮演着不可或缺的角色。政策的不断调整和变化可能带来新的挑战，因此动力调谐陀螺平台项目团队需要更加敏锐地识别、评估和应对各种潜在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动力调谐陀螺平台项目可能产生的潜在影响。</w:t>
      </w:r>
    </w:p>
    <w:p w:rsidR="000F7F64" w:rsidRPr="000F7F64" w:rsidP="000F7F6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F7F64">
        <w:rPr>
          <w:rFonts w:ascii="仿宋" w:eastAsia="仿宋" w:hAnsi="仿宋" w:hint="eastAsia"/>
          <w:sz w:val="28"/>
        </w:rPr>
        <w:t>其次，风险评估的过程需要更具前瞻性，动力调谐陀螺平台项目团队应当通过定性和定量分析，充分评估政策变化对动力调谐陀螺平</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台项目目标的可能影响。这一过程的关键在于科学合理地量化潜在风险的概率和影响程度，从而有针对性地采取相应的风险应对措施。</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在面对政策层面的风险时，风险应对措施需要更加灵活。除了常规的避免、减轻、转移和接受策略外，动力调谐陀螺平台项目团队还应考虑制定专门的政策应对计划，包括密切关注政策变化、及时调整动力调谐陀螺平台项目实施方案等。例如，加强与相关政府部门的沟通，获取政策解读，及时调整动力调谐陀螺平台项目策略以确保动力调谐陀螺平台项目不受不确定性的过大影响。</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最后，风险监控的过程也需要更具前瞻性。动力调谐陀螺平台项目团队在监控风险的同时，应当随时关注政策环境的变化，确保动力调谐陀螺平台项目能够灵活适应新的政策要求。这可能涉及到对动力调谐陀螺平台项目计划的及时调整、政策培训和动力调谐陀螺平台项目团队的更新等方面，以保持动力调谐陀螺平台项目在复杂多变的政策环境中的稳定推进。</w:t>
      </w:r>
    </w:p>
    <w:p w:rsidR="000F7F64" w:rsidP="000F7F64">
      <w:pPr>
        <w:ind w:firstLine="560" w:firstLineChars="200"/>
        <w:rPr>
          <w:rFonts w:ascii="仿宋" w:eastAsia="仿宋" w:hAnsi="仿宋" w:hint="eastAsia"/>
          <w:sz w:val="28"/>
        </w:rPr>
      </w:pPr>
      <w:r w:rsidRPr="000F7F64">
        <w:rPr>
          <w:rFonts w:ascii="仿宋" w:eastAsia="仿宋" w:hAnsi="仿宋" w:hint="eastAsia"/>
          <w:sz w:val="28"/>
        </w:rPr>
        <w:t>在当前政策背景下，风险管理需要更具前瞻性、灵活性和战略性，以确保动力调谐陀螺平台项目能够在不断变化的政策环境中保持成功实施的稳定性。通过全面考虑政策层面的风险，并采取相应的战略性风险管理措施，动力调谐陀螺平台项目团队将更有信心和能力应对潜在的挑战，确保动力调谐陀螺平台项目的成功推进。</w:t>
      </w:r>
    </w:p>
    <w:p w:rsidR="000F7F64" w:rsidP="000F7F64">
      <w:pPr>
        <w:pStyle w:val="Heading2"/>
      </w:pPr>
      <w:bookmarkStart w:id="4" w:name="_Toc161350081"/>
      <w:r w:rsidRPr="000F7F64">
        <w:t>(</w:t>
      </w:r>
      <w:r w:rsidRPr="000F7F64">
        <w:t>二</w:t>
      </w:r>
      <w:r w:rsidRPr="000F7F64">
        <w:t>)</w:t>
      </w:r>
      <w:r w:rsidRPr="000F7F64">
        <w:t>、企业面临的风险</w:t>
      </w:r>
      <w:bookmarkEnd w:id="4"/>
    </w:p>
    <w:p w:rsidR="000F7F64" w:rsidRPr="000F7F64" w:rsidP="000F7F6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F7F64">
        <w:rPr>
          <w:rFonts w:ascii="仿宋" w:eastAsia="仿宋" w:hAnsi="仿宋" w:hint="eastAsia"/>
          <w:sz w:val="28"/>
        </w:rPr>
        <w:t>在动力调谐陀螺平台项目领域，企业在运营过程中面临着多层次</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的风险，这些风险源于内部操作、外部环境变化以及激烈的市场竞争。为了确保企业的成功，有效的风险管理显得尤为关键。下面将详细探讨动力调谐陀螺平台项目中可能出现的各类风险，并提出相应的应对措施，以保障企业的可持续发展。</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一、市场需求波动风险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1. 市场变化带来的需求波动风险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2. 竞争对手的市场份额侵蚀风险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二、供应链风险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1. 原材料供应不稳定风险</w:t>
      </w:r>
    </w:p>
    <w:p w:rsidR="000F7F64" w:rsidRPr="000F7F64" w:rsidP="000F7F6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F7F64">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2. 供应链环节的质量风险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三、技术与生产风险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1. 生产设备故障风险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2. 生产工艺变革风险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四、法律与政策风险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1. 环保政策风险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2. 知识产权风险</w:t>
      </w:r>
    </w:p>
    <w:p w:rsidR="000F7F64" w:rsidRPr="000F7F64" w:rsidP="000F7F6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F7F64">
        <w:rPr>
          <w:rFonts w:ascii="仿宋" w:eastAsia="仿宋" w:hAnsi="仿宋" w:hint="eastAsia"/>
          <w:sz w:val="28"/>
        </w:rPr>
        <w:t>在动力调谐陀螺平台项目中，知识产权的保护至关重要。企业需防范知识产权被侵犯的风险，加强专利申请、技术保密等工作，以避免知识产权纠纷导致的市场排斥和法律诉讼风险。</w:t>
      </w:r>
    </w:p>
    <w:p w:rsidR="000F7F64" w:rsidP="000F7F64">
      <w:pPr>
        <w:ind w:firstLine="560" w:firstLineChars="200"/>
        <w:rPr>
          <w:rFonts w:ascii="仿宋" w:eastAsia="仿宋" w:hAnsi="仿宋" w:hint="eastAsia"/>
          <w:sz w:val="28"/>
        </w:rPr>
      </w:pPr>
      <w:r w:rsidRPr="000F7F64">
        <w:rPr>
          <w:rFonts w:ascii="仿宋" w:eastAsia="仿宋" w:hAnsi="仿宋" w:hint="eastAsia"/>
          <w:sz w:val="28"/>
        </w:rPr>
        <w:t>通过采取上述措施，企业可以更全面、系统地管理各类风险，提高对不确定性的应对能力，从而确保动力调谐陀螺平台项目的顺利进行和企业的可持续发展。</w:t>
      </w:r>
    </w:p>
    <w:p w:rsidR="000F7F64" w:rsidP="000F7F64">
      <w:pPr>
        <w:pStyle w:val="Heading2"/>
      </w:pPr>
      <w:bookmarkStart w:id="5" w:name="_Toc161350082"/>
      <w:r w:rsidRPr="000F7F64">
        <w:t>(</w:t>
      </w:r>
      <w:r w:rsidRPr="000F7F64">
        <w:t>三</w:t>
      </w:r>
      <w:r w:rsidRPr="000F7F64">
        <w:t>)</w:t>
      </w:r>
      <w:r w:rsidRPr="000F7F64">
        <w:t>、风险成本与风险管理的目标</w:t>
      </w:r>
      <w:bookmarkEnd w:id="5"/>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风险管理一直是任何动力调谐陀螺平台项目成功实施的关键因素之一。在动力调谐陀螺平台项目中，风险管理的目标是通过系统性的方法识别、评估和应对可能影响动力调谐陀螺平台项目目标的潜在风险。为了降低动力调谐陀螺平台项目失败的风险，提高动力调谐陀螺平台项目的成功率，动力调谐陀螺平台项目团队需要在整个动力调谐陀螺平台项目生命周期中采取一系列有效的风险管理措施。</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风险成本作为风险管理的一个关键概念，在动力调谐陀螺平台项目中显得尤为重要。这指的是由于风险事件的发生可能导致的经济损失和其他负面影响所带来的费用。这些成本涵盖了直接和间接的损失，以及为了应对风险而采取的各种措施所产生的费用。考虑到动力调谐陀螺平台项目通常涉及大量资金投入，合理评估和控制风险成本对动力调谐陀螺平台项目的成功至关重要，直接影响动力调谐陀螺平台项目的资金流动和盈利能力。</w:t>
      </w:r>
    </w:p>
    <w:p w:rsidR="000F7F64" w:rsidRPr="000F7F64" w:rsidP="000F7F6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F7F64">
        <w:rPr>
          <w:rFonts w:ascii="仿宋" w:eastAsia="仿宋" w:hAnsi="仿宋" w:hint="eastAsia"/>
          <w:sz w:val="28"/>
        </w:rPr>
        <w:t>风险管理的目标之一是在动力调谐陀螺平台项目启动阶段就能预测和识别潜在风险。通过建立完善的风险识别和分析体系，动力调谐陀螺平台项目团队可以提前评估可能出现的风险，为动力调谐陀螺平台项目决策提供科学依据。评估和量化风险同样重要，通过对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事件的发生概率和影响程度进行评估，可以为动力调谐陀螺平台项目制定合适的风险应对策略提供基础。将风险以数字形式量化有助于动力调谐陀螺平台项目管理者更好地理解整体风险影响，并作出相应决策。</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控制和减少风险是风险管理的核心目标。通过建立完善的风险控制体系，动力调谐陀螺平台项目团队能够制定详细的风险控制计划，并实施有效的措施，以降低动力调谐陀螺平台项目的风险水平，提高动力调谐陀螺平台项目的成功率。应对和处理风险同样重要，特别是在风险事件发生时，能够及时采取措施最大程度减少损失。</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监控和反馈风险是风险管理的最终目标。通过不断监控动力调谐陀螺平台项目的风险状态，及时反馈风险信息，动力调谐陀螺平台项目管理者能够做出及时决策，快速调整风险应对策略，确保动力调谐陀螺平台项目按计划进行。这有效地建立了动力调谐陀螺平台项目的风险监控和反馈机制，有助于动力调谐陀螺平台项目在变化的环境中保持灵活性和应变能力。</w:t>
      </w:r>
    </w:p>
    <w:p w:rsidR="000F7F64" w:rsidP="000F7F6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F7F64">
        <w:rPr>
          <w:rFonts w:ascii="仿宋" w:eastAsia="仿宋" w:hAnsi="仿宋" w:hint="eastAsia"/>
          <w:sz w:val="28"/>
        </w:rPr>
        <w:t>在动力调谐陀螺平台项目中，综合考虑风险成本和风险管理的各动力调谐陀螺平台项目标，动力调谐陀螺平台项目团队能够更好地应对不确定性，提高动力调谐陀螺平台项目的成功率。通过合理的风险管理，动力调谐陀螺平台项目可以更顺利、更有效地达成预定的时间、成本和质量目标。</w:t>
      </w:r>
    </w:p>
    <w:p w:rsidR="000F7F64" w:rsidP="000F7F64">
      <w:pPr>
        <w:pStyle w:val="Heading2"/>
      </w:pPr>
      <w:bookmarkStart w:id="6" w:name="_Toc161350083"/>
      <w:r w:rsidRPr="000F7F64">
        <w:t>(</w:t>
      </w:r>
      <w:r w:rsidRPr="000F7F64">
        <w:t>四</w:t>
      </w:r>
      <w:r w:rsidRPr="000F7F64">
        <w:t>)</w:t>
      </w:r>
      <w:r w:rsidRPr="000F7F64">
        <w:t>、人力资本风险分析</w:t>
      </w:r>
      <w:bookmarkEnd w:id="6"/>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一、人力资本风险的界定与总览</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在动力调谐陀螺平台项目中，人力资本风险指的是由于不当的人力资源管理、员工素质欠缺或者员工频繁流动等因素引发的可能性风险。这些潜在的风险直接关系到企业的关键指标，如生产效率、产品质量以及动力调谐陀螺平台项目进展。人力资本风险分析的主要目的在于识别和评估这些风险，以帮助企业采取相应措施来降低或避免对动力调谐陀螺平台项目的不利影响。</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二、内部人力资本风险的深度分析</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1. 员工素质风险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2. 员工流动风险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高离职率和频繁流动可能带来动力调谐陀螺平台项目延误、生产线断档以及知识流失等问题。为了缓解这种风险，企业可通过建立健全的员工关系、提供发展空间和培训机会，增强员工的归属感和忠诚度。</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3. 管理能力风险</w:t>
      </w:r>
    </w:p>
    <w:p w:rsidR="000F7F64" w:rsidRPr="000F7F64" w:rsidP="000F7F6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F7F64">
        <w:rPr>
          <w:rFonts w:ascii="仿宋" w:eastAsia="仿宋" w:hAnsi="仿宋" w:hint="eastAsia"/>
          <w:sz w:val="28"/>
        </w:rPr>
        <w:t>管理层在动力调谐陀螺平台项目过程中的决策、协调和沟通能力不足可能导致动力调谐陀螺平台项目进展缓慢、资源浪费以及团队合作不畅。为规避这一风险，企业需强化管理层的培训和能力提升，提</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高他们的领导力和组织能力。</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三、外部人力资本风险的综合分析</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1. 市场竞争风险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2. 法律法规风险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3. 技术变革风险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0F7F64" w:rsidP="000F7F64">
      <w:pPr>
        <w:ind w:firstLine="560" w:firstLineChars="200"/>
        <w:rPr>
          <w:rFonts w:ascii="仿宋" w:eastAsia="仿宋" w:hAnsi="仿宋" w:hint="eastAsia"/>
          <w:sz w:val="28"/>
        </w:rPr>
      </w:pPr>
      <w:r w:rsidRPr="000F7F64">
        <w:rPr>
          <w:rFonts w:ascii="仿宋" w:eastAsia="仿宋" w:hAnsi="仿宋" w:hint="eastAsia"/>
          <w:sz w:val="28"/>
        </w:rPr>
        <w:t>通过全面分析内外部人力资本风险，企业能够识别潜在的问题因素，并采取相应措施来降低或避免这些风险对动力调谐陀螺平台项目的负面影响。科学合理的人力资本管理有助于提高生产效率、确保产品质量，并确保动力调谐陀螺平台项目的顺利推进。</w:t>
      </w:r>
    </w:p>
    <w:p w:rsidR="000F7F64" w:rsidP="000F7F64">
      <w:pPr>
        <w:pStyle w:val="Heading2"/>
      </w:pPr>
      <w:bookmarkStart w:id="7" w:name="_Toc161350084"/>
      <w:r w:rsidRPr="000F7F64">
        <w:t>(</w:t>
      </w:r>
      <w:r w:rsidRPr="000F7F64">
        <w:t>五</w:t>
      </w:r>
      <w:r w:rsidRPr="000F7F64">
        <w:t>)</w:t>
      </w:r>
      <w:r w:rsidRPr="000F7F64">
        <w:t>、风险识别</w:t>
      </w:r>
      <w:bookmarkEnd w:id="7"/>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1. 人才招聘与储备风险</w:t>
      </w:r>
    </w:p>
    <w:p w:rsidR="000F7F64" w:rsidRPr="000F7F64" w:rsidP="000F7F6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F7F64">
        <w:rPr>
          <w:rFonts w:ascii="仿宋" w:eastAsia="仿宋" w:hAnsi="仿宋" w:hint="eastAsia"/>
          <w:sz w:val="28"/>
        </w:rPr>
        <w:t>在动力调谐陀螺平台项目进行中，人才招聘与储备是关键的环节。</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如果企业无法及时找到合适的人才填补空缺，可能导致动力调谐陀螺平台项目推进受阻，增加其他员工工作负担。建议企业建立健全的招聘渠道，同时进行人才储备，以确保在关键时刻能够迅速找到合适的替补人员。</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2. 培训与继续教育风险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动力调谐陀螺平台项目质量。</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3. 沟通与团队协作风险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动力调谐陀螺平台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4. 福利与激励风险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5. 外部劳动力市场风险</w:t>
      </w:r>
    </w:p>
    <w:p w:rsidR="000F7F64" w:rsidRPr="000F7F64" w:rsidP="000F7F6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F7F64">
        <w:rPr>
          <w:rFonts w:ascii="仿宋" w:eastAsia="仿宋" w:hAnsi="仿宋" w:hint="eastAsia"/>
          <w:sz w:val="28"/>
        </w:rPr>
        <w:t>外部劳动力市场的变化可能影响到企业的招聘和人才储备计划。例如，市场竞争激烈可能导致薪酬水平上涨，影响企业的用工成本。</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企业需要密切关注劳动力市场的动态，灵活调整招聘策略，以降低外部劳动力市场风险。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风险识别的建议与对策</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1. 建立健全的招聘渠道与人才储备计划</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2. 实施持续的培训与教育计划</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3. 加强沟通培训与团队建设</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4. 调整灵活的福利政策和激励机制</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5. 持续关注外部劳动力市场动态</w:t>
      </w:r>
    </w:p>
    <w:p w:rsidR="000F7F64" w:rsidRPr="000F7F64" w:rsidP="000F7F6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F7F64">
        <w:rPr>
          <w:rFonts w:ascii="仿宋" w:eastAsia="仿宋" w:hAnsi="仿宋" w:hint="eastAsia"/>
          <w:sz w:val="28"/>
        </w:rPr>
        <w:t>定期监测外部劳动力市场的动态，包括薪酬水平、竞争态势等因素。及时了解市场趋势，以制定灵活的招聘和用工策略，降低因市场</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波动而引起的风险。建议与专业招聘机构建立合作关系，获取及时的市场信息。</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6. 制定危机管理计划</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建立完善的危机管理计划，明确各类风险发生时的应急预案和决策流程。包括人才流失、技能短缺、管理层变动等情况的具体处理方案，以应对突发情况，保障动力调谐陀螺平台项目的平稳进行。</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7. 强化绩效评估和激励机制</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8. 持续改进企业文化</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营造积极向上的企业文化，加强员工归属感和凝聚力。通过团队活动、文化建设等方式，培养员工对企业的认同感，减少员工流失风险。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9. 制定法律合规标准</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风险识别的综合管理</w:t>
      </w:r>
    </w:p>
    <w:p w:rsidR="000F7F64" w:rsidRPr="000F7F64" w:rsidP="000F7F6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F7F64">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准地应对各类风险。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风险识别是一个动态过程，需要不断地跟踪和调整。企业在动力调谐陀螺平台项目中应当持续关注内外部环境的变化，及时调整风险识别策略，以确保动力调谐陀螺平台项目的持续稳定推进。通过科学的风险识别和有效的应对措施，企业可以更好地规避潜在风险，保障动力调谐陀螺平台项目的成功实施。</w:t>
      </w:r>
    </w:p>
    <w:p w:rsidR="000F7F64" w:rsidP="000F7F64">
      <w:pPr>
        <w:ind w:firstLine="560" w:firstLineChars="200"/>
        <w:rPr>
          <w:rFonts w:ascii="仿宋" w:eastAsia="仿宋" w:hAnsi="仿宋"/>
          <w:sz w:val="28"/>
        </w:rPr>
      </w:pPr>
    </w:p>
    <w:p w:rsidR="000F7F64" w:rsidP="000F7F64">
      <w:pPr>
        <w:pStyle w:val="Heading2"/>
      </w:pPr>
      <w:bookmarkStart w:id="8" w:name="_Toc161350085"/>
      <w:r w:rsidRPr="000F7F64">
        <w:t>(</w:t>
      </w:r>
      <w:r w:rsidRPr="000F7F64">
        <w:t>六</w:t>
      </w:r>
      <w:r w:rsidRPr="000F7F64">
        <w:t>)</w:t>
      </w:r>
      <w:r w:rsidRPr="000F7F64">
        <w:t>、风险管理的措施</w:t>
      </w:r>
      <w:bookmarkEnd w:id="8"/>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1. 制定全面的风险管理计划</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在动力调谐陀螺平台项目启动阶段，制定一份全面的风险管理计划，明确风险的识别、评估、监测和应对流程。确保团队对计划的理解，并定期审查和更新以适应动力调谐陀螺平台项目的变化。</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2. 建立专业的风险管理团队</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3. 定期进行风险评估</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0F7F64" w:rsidRPr="000F7F64" w:rsidP="000F7F6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F7F64">
        <w:rPr>
          <w:rFonts w:ascii="仿宋" w:eastAsia="仿宋" w:hAnsi="仿宋" w:hint="eastAsia"/>
          <w:sz w:val="28"/>
        </w:rPr>
        <w:t>4. 强化沟通与团队合作</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建立畅通的沟通渠道，鼓励团队成员分享风险信息。强化团队的协作能力，确保动力调谐陀螺平台项目各阶段的协同工作，以减缓因沟通不畅导致的风险。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5. 制定风险应对策略</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对每一种潜在风险，制定相应的应对策略。这包括风险的缓解、转移、接受或避免，确保团队在面对风险时能够迅速作出决策并采取有效行动。</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6. 建立紧急响应机制</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制定紧急响应计划，确保在风险发生时能够快速、有序地做出反应。明确责任人，提前准备好必要的资源和工具，以降低风险事件对动力调谐陀螺平台项目的不利影响。</w:t>
      </w:r>
    </w:p>
    <w:p w:rsidR="000F7F64" w:rsidRPr="000F7F64" w:rsidP="000F7F64">
      <w:pPr>
        <w:ind w:firstLine="560" w:firstLineChars="200"/>
        <w:rPr>
          <w:rFonts w:ascii="仿宋" w:eastAsia="仿宋" w:hAnsi="仿宋" w:hint="eastAsia"/>
          <w:sz w:val="28"/>
        </w:rPr>
      </w:pPr>
      <w:r w:rsidRPr="000F7F64">
        <w:rPr>
          <w:rFonts w:ascii="仿宋" w:eastAsia="仿宋" w:hAnsi="仿宋"/>
          <w:sz w:val="28"/>
        </w:rPr>
        <w:t>7.</w:t>
      </w:r>
      <w:r w:rsidRPr="000F7F64">
        <w:rPr>
          <w:rFonts w:ascii="仿宋" w:eastAsia="仿宋" w:hAnsi="仿宋" w:hint="eastAsia"/>
          <w:sz w:val="28"/>
        </w:rPr>
        <w:t xml:space="preserve"> 风险监测和追踪</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8. 制度化的经验总结</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在动力调谐陀螺平台项目结束后，进行全面的风险经验总结。总结成功的风险管理实践和教训，形成制度化的经验库，为未来动力调谐陀螺平台项目提供有力的参考和借鉴。</w:t>
      </w:r>
    </w:p>
    <w:p w:rsidR="000F7F64" w:rsidP="000F7F6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F7F64">
        <w:rPr>
          <w:rFonts w:ascii="仿宋" w:eastAsia="仿宋" w:hAnsi="仿宋" w:hint="eastAsia"/>
          <w:sz w:val="28"/>
        </w:rPr>
        <w:t>通过采取以上风险管理的措施，企业可以更好地识别、评估和应对潜在的风险，确保动力调谐陀螺平台项目能够在不确定的环境中取得成功。风险管理不仅仅是问题的解决，更是对未知因素的有序应对，</w:t>
      </w:r>
    </w:p>
    <w:p w:rsidR="000F7F64" w:rsidP="000F7F64">
      <w:pPr>
        <w:ind w:firstLine="560" w:firstLineChars="200"/>
        <w:rPr>
          <w:rFonts w:ascii="仿宋" w:eastAsia="仿宋" w:hAnsi="仿宋" w:hint="eastAsia"/>
          <w:sz w:val="28"/>
        </w:rPr>
      </w:pPr>
      <w:r w:rsidRPr="000F7F64">
        <w:rPr>
          <w:rFonts w:ascii="仿宋" w:eastAsia="仿宋" w:hAnsi="仿宋" w:hint="eastAsia"/>
          <w:sz w:val="28"/>
        </w:rPr>
        <w:t>为动力调谐陀螺平台项目的可持续发展提供有力支持。</w:t>
      </w:r>
    </w:p>
    <w:p w:rsidR="000F7F64" w:rsidP="000F7F64">
      <w:pPr>
        <w:pStyle w:val="Heading1"/>
        <w:rPr>
          <w:rFonts w:hint="eastAsia"/>
        </w:rPr>
      </w:pPr>
      <w:bookmarkStart w:id="9" w:name="_Toc161350086"/>
      <w:r w:rsidRPr="000F7F64">
        <w:rPr>
          <w:rFonts w:hint="eastAsia"/>
        </w:rPr>
        <w:t>二、动力调谐陀螺平台项目质量管理方案</w:t>
      </w:r>
      <w:bookmarkEnd w:id="9"/>
    </w:p>
    <w:p w:rsidR="000F7F64" w:rsidP="000F7F64">
      <w:pPr>
        <w:pStyle w:val="Heading2"/>
        <w:rPr>
          <w:rFonts w:hint="eastAsia"/>
        </w:rPr>
      </w:pPr>
      <w:bookmarkStart w:id="10" w:name="_Toc161350087"/>
      <w:r w:rsidRPr="000F7F64">
        <w:rPr>
          <w:rFonts w:hint="eastAsia"/>
        </w:rPr>
        <w:t>(</w:t>
      </w:r>
      <w:r w:rsidRPr="000F7F64">
        <w:rPr>
          <w:rFonts w:hint="eastAsia"/>
        </w:rPr>
        <w:t>一</w:t>
      </w:r>
      <w:r w:rsidRPr="000F7F64">
        <w:rPr>
          <w:rFonts w:hint="eastAsia"/>
        </w:rPr>
        <w:t>)</w:t>
      </w:r>
      <w:r w:rsidRPr="000F7F64">
        <w:rPr>
          <w:rFonts w:hint="eastAsia"/>
        </w:rPr>
        <w:t>、全面质量管理</w:t>
      </w:r>
      <w:bookmarkEnd w:id="10"/>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（一）全面质量管理的概念</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1. 概念解析</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2. 特点</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（二）全面质量管理的原则</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1. 顾客导向</w:t>
      </w:r>
    </w:p>
    <w:p w:rsidR="000F7F64" w:rsidRPr="000F7F64" w:rsidP="000F7F6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F7F64">
        <w:rPr>
          <w:rFonts w:ascii="仿宋" w:eastAsia="仿宋" w:hAnsi="仿宋" w:hint="eastAsia"/>
          <w:sz w:val="28"/>
        </w:rPr>
        <w:t>全面质量管理的首要原则是以顾客为导向。企业应该深入了解顾</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客的需求和期望，通过不断改善产品和服务以满足顾客需求，最终实现顾客满意度和持续市场竞争力。</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2. 全员参与</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3. 过程管理</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4. 持续改进</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持续改进是全面质量管理的核心之一。企业应该不断寻求改进的机会，包括改进产品质量、生产过程、管理方法等，从而提高企业的绩效。</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5. 数据驱动</w:t>
      </w:r>
    </w:p>
    <w:p w:rsidR="000F7F64" w:rsidRPr="000F7F64" w:rsidP="000F7F64">
      <w:pPr>
        <w:ind w:firstLine="560" w:firstLineChars="200"/>
        <w:rPr>
          <w:rFonts w:ascii="仿宋" w:eastAsia="仿宋" w:hAnsi="仿宋"/>
          <w:sz w:val="28"/>
        </w:rPr>
      </w:pPr>
      <w:r w:rsidRPr="000F7F64">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（三）全面质量管理的实施步骤</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1. 制定质量政策和目标</w:t>
      </w:r>
    </w:p>
    <w:p w:rsidR="000F7F64" w:rsidRPr="000F7F64" w:rsidP="000F7F6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F7F64">
        <w:rPr>
          <w:rFonts w:ascii="仿宋" w:eastAsia="仿宋" w:hAnsi="仿宋" w:hint="eastAsia"/>
          <w:sz w:val="28"/>
        </w:rPr>
        <w:t>企业应该明确质量政策和目标，将顾客满意度置于首位，确定质量改进的具体目标，为全面质量管理的实施提供清晰的指导方向。</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2. 规划质量管理体系</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企业需要建立健全的质量管理体系，包括质量管理组织结构、质量管理程序文件、质量目标和责任分工等，确保全面质量管理能够有序进行。</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3. 质量成本分析</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4. 质量培训与教育</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全面质量管理需要员工具备相关的知识和技能，因此企业需要加强对员工的质量培训和教育，提升员工的质量意识和专业素养。</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5. 制定质量控制计划</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企业应该制定相应的质量控制计划，包括质量标准、检验方法、质量控制点等，确保产品在生产过程中能够达到预期的质量要求。</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6. 实施全面质量管理</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（四）全面质量管理在智能化设备动力调谐陀螺平台项目中的应用</w:t>
      </w:r>
    </w:p>
    <w:p w:rsidR="000F7F64" w:rsidRPr="000F7F64" w:rsidP="000F7F6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F7F64">
        <w:rPr>
          <w:rFonts w:ascii="仿宋" w:eastAsia="仿宋" w:hAnsi="仿宋" w:hint="eastAsia"/>
          <w:sz w:val="28"/>
        </w:rPr>
        <w:t>在智能化设备动力调谐陀螺平台项目中，全面质量管理发挥着至关重要的作用。通过下面几个方面的实际应用，可以更好地理解全面</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质量管理在动力调谐陀螺平台项目中的意义：</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1. 工艺优化和改进： 利用全面质量管理原则，动力调谐陀螺平台项目团队能够深入了解生产工艺，通过全员参与的方式发现潜在的工艺问题，并不断进行持续改进，提高智能化设备的生产效率和质量水平。</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2. 全员培训与技能提升： 全面质量管理注重全员参与，动力调谐陀螺平台项目团队通过质量培训和技能提升计划，确保每位成员具备必要的知识和技能，以更好地适应智能化设备制造的高标准要求。</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3. 数据驱动的质量决策： 强调以数据为依据的全面质量管理原则，在智能化设备动力调谐陀螺平台项目中可以通过数据分析实时监测生产过程，准确评估产品质量，迅速做出质量决策，确保产品达到预期标准。</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4. 顾客导向的产品设计： 通过深入了解顾客需求，智能化设备动力调谐陀螺平台项目可以在产品设计阶段就充分考虑顾客的期望，以顾客满意度为导向，打造更符合市场需求的智能化产品。</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5. 持续改进和创新： 全面质量管理强调持续改进，对于智能化设备动力调谐陀螺平台项目而言，这意味着不断追求技术创新，优化生产流程，引入先进技术，从而提升产品质量和市场竞争力。</w:t>
      </w:r>
    </w:p>
    <w:p w:rsidR="000F7F64" w:rsidRPr="000F7F64" w:rsidP="000F7F6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F7F64">
        <w:rPr>
          <w:rFonts w:ascii="仿宋" w:eastAsia="仿宋" w:hAnsi="仿宋" w:hint="eastAsia"/>
          <w:sz w:val="28"/>
        </w:rPr>
        <w:t>通过将全面质量管理的理念融入智能化设备动力调谐陀螺平台项目的方方面面，动力调谐陀螺平台项目团队可以更好地应对市场变化、提高生产效率、降低成本，并在竞争激烈的行业中取得持续的成功。</w:t>
      </w:r>
    </w:p>
    <w:p w:rsidR="000F7F64" w:rsidP="000F7F64">
      <w:pPr>
        <w:ind w:firstLine="560" w:firstLineChars="200"/>
        <w:rPr>
          <w:rFonts w:ascii="仿宋" w:eastAsia="仿宋" w:hAnsi="仿宋" w:hint="eastAsia"/>
          <w:sz w:val="28"/>
        </w:rPr>
      </w:pPr>
      <w:r w:rsidRPr="000F7F64">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动力调谐陀螺平台项目能够更好地适应快速发展的科技环境，为企业的可持续发展打下坚实基础。</w:t>
      </w:r>
    </w:p>
    <w:p w:rsidR="000F7F64" w:rsidP="000F7F64">
      <w:pPr>
        <w:pStyle w:val="Heading2"/>
      </w:pPr>
      <w:bookmarkStart w:id="11" w:name="_Toc161350088"/>
      <w:r w:rsidRPr="000F7F64">
        <w:t>(</w:t>
      </w:r>
      <w:r w:rsidRPr="000F7F64">
        <w:t>二</w:t>
      </w:r>
      <w:r w:rsidRPr="000F7F64">
        <w:t>)</w:t>
      </w:r>
      <w:r w:rsidRPr="000F7F64">
        <w:t>、质量成本管理</w:t>
      </w:r>
      <w:bookmarkEnd w:id="11"/>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在动力调谐陀螺平台项目执行过程中，质量成本管理是一项关键的活动，旨在全面规划、控制和管理因质量问题而产生的各项成本。在动力调谐陀螺平台项目中，质量成本管理对于提升产品质量、降低生产成本以及增强竞争力具有重要意义。</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1. 质量成本的定义</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2. 质量成本管理的概念</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0F7F64" w:rsidRPr="000F7F64" w:rsidP="000F7F6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F7F64">
        <w:rPr>
          <w:rFonts w:ascii="仿宋" w:eastAsia="仿宋" w:hAnsi="仿宋" w:hint="eastAsia"/>
          <w:sz w:val="28"/>
        </w:rPr>
        <w:t xml:space="preserve"> 3. 质量成本管理分类</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预防成本： 投入在预防产品不合格活动上的费用，包括质量培训、工艺设计等。</w:t>
      </w:r>
    </w:p>
    <w:p w:rsidR="000F7F64" w:rsidRPr="000F7F64" w:rsidP="000F7F64">
      <w:pPr>
        <w:ind w:firstLine="560" w:firstLineChars="200"/>
        <w:rPr>
          <w:rFonts w:ascii="仿宋" w:eastAsia="仿宋" w:hAnsi="仿宋"/>
          <w:sz w:val="28"/>
        </w:rPr>
      </w:pPr>
      <w:r w:rsidRPr="000F7F64">
        <w:rPr>
          <w:rFonts w:ascii="仿宋" w:eastAsia="仿宋" w:hAnsi="仿宋"/>
          <w:sz w:val="28"/>
        </w:rPr>
        <w:t xml:space="preserve">  </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评估成本： 用于检验和测试产品以确保符合质量标准的成本，包括检验设备、测试材料等。</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内部失误成本： 由于产品不合格而产生的内部成本，包括返工、报废、维修等费用。</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外部失误成本： 由不合格产品引起的外部损失，包括退货、赔偿、声誉受损等。</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4. 质量成本管理的应用</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持续改进： 不断改进产品设计、生产工艺、质量管理体系，降低质量成本，提高产品合格率，满足客户需求，提升市场竞争力。</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5. 质量成本管理的优势</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降低生产成本： 通过降低内外部失误成本，提高产品合格率，从而降低生产成本。</w:t>
      </w:r>
    </w:p>
    <w:p w:rsidR="000F7F64" w:rsidRPr="000F7F64" w:rsidP="000F7F6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F7F64">
        <w:rPr>
          <w:rFonts w:ascii="仿宋" w:eastAsia="仿宋" w:hAnsi="仿宋" w:hint="eastAsia"/>
          <w:sz w:val="28"/>
        </w:rPr>
        <w:t xml:space="preserve"> 提高产品质量： 促使企业从源头上预防产品质量问题的发生，</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全员参与质量管理，提高产品质量水平。</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增强市场竞争力： 通过优化质量成本管理，提高产品性价比，提升品牌形象，增强市场竞争力。</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 xml:space="preserve"> 加强管理决策： 提供全面的质量成本数据支持，帮助管理层进行科学决策，合理配置资源，提高企业经营效益。</w:t>
      </w:r>
    </w:p>
    <w:p w:rsidR="000F7F64" w:rsidP="000F7F64">
      <w:pPr>
        <w:ind w:firstLine="560" w:firstLineChars="200"/>
        <w:rPr>
          <w:rFonts w:ascii="仿宋" w:eastAsia="仿宋" w:hAnsi="仿宋" w:hint="eastAsia"/>
          <w:sz w:val="28"/>
        </w:rPr>
      </w:pPr>
      <w:r w:rsidRPr="000F7F64">
        <w:rPr>
          <w:rFonts w:ascii="仿宋" w:eastAsia="仿宋" w:hAnsi="仿宋" w:hint="eastAsia"/>
          <w:sz w:val="28"/>
        </w:rPr>
        <w:t>综合而言，质量成本管理在动力调谐陀螺平台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0F7F64" w:rsidP="000F7F64">
      <w:pPr>
        <w:pStyle w:val="Heading2"/>
      </w:pPr>
      <w:bookmarkStart w:id="12" w:name="_Toc161350089"/>
      <w:r w:rsidRPr="000F7F64">
        <w:t>(</w:t>
      </w:r>
      <w:r w:rsidRPr="000F7F64">
        <w:t>三</w:t>
      </w:r>
      <w:r w:rsidRPr="000F7F64">
        <w:t>)</w:t>
      </w:r>
      <w:r w:rsidRPr="000F7F64">
        <w:t>、服务质量管理</w:t>
      </w:r>
      <w:bookmarkEnd w:id="12"/>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1. 客户需求分析： 理解客户的期望和需求是确保服务质量的第一步。这可以通过市场调研、客户反馈和数据分析来实现。</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2. 服务设计： 设计阶段需要考虑如何最好地满足客户需求，包括服务流程、技术基础设施和员工培训等方面。</w:t>
      </w:r>
    </w:p>
    <w:p w:rsidR="000F7F64" w:rsidRPr="000F7F64" w:rsidP="000F7F6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F7F64">
        <w:rPr>
          <w:rFonts w:ascii="仿宋" w:eastAsia="仿宋" w:hAnsi="仿宋" w:hint="eastAsia"/>
          <w:sz w:val="28"/>
        </w:rPr>
        <w:t>3. 员工培训和发展： 员工是服务质量的关键因素。提供适当的培训和发展计划，以确保他们具备必要的技能和知识，并能够提供卓</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越的服务。</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4. 流程管理： 通过有效的流程管理确保服务交付的一致性和高效性。这可能包括制定标准操作程序 (SOP)、使用技术解决方案来提高效率等。</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5. 客户反馈和持续改进： 定期收集客户反馈，借此识别任何可能的问题或改进的机会。持续改进是服务质量管理的核心原则。</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6. 性能指标和测量： 制定合适的性能指标以评估服务质量。这可以涉及客户满意度、服务交付时间、问题解决速度等方面的度量。</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7. 技术支持和创新： 利用新技术和创新来提升服务质量，例如自动化、人工智能、客户关系管理系统等。</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8. 风险管理： 识别和管理可能影响服务质量的风险。这可以包括对供应链、技术故障、人力资源等方面的风险进行有效的管理。</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9. 法规和合规性： 遵守适用的法规和行业标准，以确保服务质量管理的合规性。</w:t>
      </w:r>
    </w:p>
    <w:p w:rsidR="000F7F64" w:rsidP="000F7F64">
      <w:pPr>
        <w:ind w:firstLine="560" w:firstLineChars="200"/>
        <w:rPr>
          <w:rFonts w:ascii="仿宋" w:eastAsia="仿宋" w:hAnsi="仿宋" w:hint="eastAsia"/>
          <w:sz w:val="28"/>
        </w:rPr>
      </w:pPr>
      <w:r w:rsidRPr="000F7F64">
        <w:rPr>
          <w:rFonts w:ascii="仿宋" w:eastAsia="仿宋" w:hAnsi="仿宋" w:hint="eastAsia"/>
          <w:sz w:val="28"/>
        </w:rPr>
        <w:t>10. 团队协作： 通过建立有效的团队协作和沟通机制来促进服务质量的提升。</w:t>
      </w:r>
    </w:p>
    <w:p w:rsidR="000F7F64" w:rsidP="000F7F64">
      <w:pPr>
        <w:pStyle w:val="Heading1"/>
        <w:rPr>
          <w:rFonts w:hint="eastAsia"/>
        </w:rPr>
      </w:pPr>
      <w:bookmarkStart w:id="13" w:name="_Toc161350090"/>
      <w:r w:rsidRPr="000F7F64">
        <w:rPr>
          <w:rFonts w:hint="eastAsia"/>
        </w:rPr>
        <w:t>三、动力调谐陀螺平台项目建筑工程方案</w:t>
      </w:r>
      <w:bookmarkEnd w:id="13"/>
    </w:p>
    <w:p w:rsidR="000F7F64" w:rsidP="000F7F64">
      <w:pPr>
        <w:pStyle w:val="Heading2"/>
        <w:rPr>
          <w:rFonts w:hint="eastAsia"/>
        </w:rPr>
      </w:pPr>
      <w:bookmarkStart w:id="14" w:name="_Toc161350091"/>
      <w:r w:rsidRPr="000F7F64">
        <w:rPr>
          <w:rFonts w:hint="eastAsia"/>
        </w:rPr>
        <w:t>(</w:t>
      </w:r>
      <w:r w:rsidRPr="000F7F64">
        <w:rPr>
          <w:rFonts w:hint="eastAsia"/>
        </w:rPr>
        <w:t>一</w:t>
      </w:r>
      <w:r w:rsidRPr="000F7F64">
        <w:rPr>
          <w:rFonts w:hint="eastAsia"/>
        </w:rPr>
        <w:t>)</w:t>
      </w:r>
      <w:r w:rsidRPr="000F7F64">
        <w:rPr>
          <w:rFonts w:hint="eastAsia"/>
        </w:rPr>
        <w:t>、土建工程方案</w:t>
      </w:r>
      <w:bookmarkEnd w:id="14"/>
    </w:p>
    <w:p w:rsidR="000F7F64" w:rsidRPr="000F7F64" w:rsidP="000F7F6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F7F64">
        <w:rPr>
          <w:rFonts w:ascii="仿宋" w:eastAsia="仿宋" w:hAnsi="仿宋" w:hint="eastAsia"/>
          <w:sz w:val="28"/>
        </w:rPr>
        <w:t>土建工程方案是为实现建设动力调谐陀螺平台项目的预期目标和要求而对土建工程进行详细规划和安排的指导性文件。其内容涵盖</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了工程设计、施工组织、材料选择、工期安排等多个方面。一个完善的土建工程方案不仅能确保工程的有序进行，还能有效提升工程质量、降低成本并减少潜在风险。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1. 工程设计</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动力调谐陀螺平台项目具备良好的结构和功能。同时，遵循相关法规和标准，保障设计的合法性和可行性。</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2. 施工组织</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3. 材料选择</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4. 工期安排</w:t>
      </w:r>
    </w:p>
    <w:p w:rsidR="000F7F64" w:rsidRPr="000F7F64" w:rsidP="000F7F64">
      <w:pPr>
        <w:ind w:firstLine="560" w:firstLineChars="200"/>
        <w:rPr>
          <w:rFonts w:ascii="仿宋" w:eastAsia="仿宋" w:hAnsi="仿宋" w:hint="eastAsia"/>
          <w:sz w:val="28"/>
        </w:rPr>
      </w:pPr>
      <w:r w:rsidRPr="000F7F64">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w:t>
      </w:r>
      <w:r w:rsidRPr="000F7F64">
        <w:rPr>
          <w:rFonts w:ascii="仿宋" w:eastAsia="仿宋" w:hAnsi="仿宋" w:hint="eastAsia"/>
          <w:sz w:val="28"/>
        </w:rPr>
        <w:br/>
      </w:r>
      <w:r w:rsidRPr="000F7F6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https://d.book118.com/947142201106006053</w:t>
        </w:r>
      </w:hyperlink>
    </w:p>
    <w:p w:rsidR="000F7F64" w:rsidRPr="000F7F64" w:rsidP="000F7F6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F7F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F7F6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F7F6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F7F6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F7F6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F7F6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F7F6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F7F6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F7F6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F7F6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F7F6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F7F6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F7F6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F7F6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F7F6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F7F6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F7F6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F7F6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F7F6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F7F6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F7F6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F7F6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F7F6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F7F6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F6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P="00FC3C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F7F6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rsidRPr="000F7F64" w:rsidP="000F7F64">
    <w:pPr>
      <w:pStyle w:val="Header"/>
      <w:rPr>
        <w:rFonts w:ascii="仿宋" w:eastAsia="仿宋" w:hAnsi="仿宋"/>
      </w:rPr>
    </w:pPr>
    <w:r w:rsidRPr="000F7F64">
      <w:rPr>
        <w:rFonts w:ascii="仿宋" w:eastAsia="仿宋" w:hAnsi="仿宋" w:hint="eastAsia"/>
      </w:rPr>
      <w:t>动力调谐陀螺平台项目经济评价报告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6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7F64"/>
    <w:rsid w:val="000F7F64"/>
    <w:rsid w:val="00883E19"/>
    <w:rsid w:val="009B05B4"/>
    <w:rsid w:val="00E366F8"/>
    <w:rsid w:val="00FC3C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F7F6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F7F6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F7F64"/>
    <w:rPr>
      <w:b/>
      <w:bCs/>
      <w:kern w:val="44"/>
      <w:sz w:val="44"/>
      <w:szCs w:val="44"/>
    </w:rPr>
  </w:style>
  <w:style w:type="character" w:customStyle="1" w:styleId="2Char">
    <w:name w:val="标题 2 Char"/>
    <w:basedOn w:val="DefaultParagraphFont"/>
    <w:link w:val="Heading2"/>
    <w:uiPriority w:val="9"/>
    <w:rsid w:val="000F7F6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F7F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F7F64"/>
    <w:rPr>
      <w:sz w:val="18"/>
      <w:szCs w:val="18"/>
    </w:rPr>
  </w:style>
  <w:style w:type="paragraph" w:styleId="Footer">
    <w:name w:val="footer"/>
    <w:basedOn w:val="Normal"/>
    <w:link w:val="Char0"/>
    <w:uiPriority w:val="99"/>
    <w:unhideWhenUsed/>
    <w:rsid w:val="000F7F6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F7F64"/>
    <w:rPr>
      <w:sz w:val="18"/>
      <w:szCs w:val="18"/>
    </w:rPr>
  </w:style>
  <w:style w:type="character" w:styleId="PageNumber">
    <w:name w:val="page number"/>
    <w:basedOn w:val="DefaultParagraphFont"/>
    <w:uiPriority w:val="99"/>
    <w:semiHidden/>
    <w:unhideWhenUsed/>
    <w:rsid w:val="000F7F64"/>
  </w:style>
  <w:style w:type="paragraph" w:styleId="TOC1">
    <w:name w:val="toc 1"/>
    <w:basedOn w:val="Normal"/>
    <w:next w:val="Normal"/>
    <w:autoRedefine/>
    <w:uiPriority w:val="39"/>
    <w:unhideWhenUsed/>
    <w:rsid w:val="000F7F64"/>
  </w:style>
  <w:style w:type="paragraph" w:styleId="TOC2">
    <w:name w:val="toc 2"/>
    <w:basedOn w:val="Normal"/>
    <w:next w:val="Normal"/>
    <w:autoRedefine/>
    <w:uiPriority w:val="39"/>
    <w:unhideWhenUsed/>
    <w:rsid w:val="000F7F6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47142201106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7032</Words>
  <Characters>40087</Characters>
  <Application>Microsoft Office Word</Application>
  <DocSecurity>0</DocSecurity>
  <Lines>334</Lines>
  <Paragraphs>94</Paragraphs>
  <ScaleCrop>false</ScaleCrop>
  <Company>Microsoft</Company>
  <LinksUpToDate>false</LinksUpToDate>
  <CharactersWithSpaces>47025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2024-03-14T15:07:00Z</dcterms:created>
  <dcterms:modified xsi:type="dcterms:W3CDTF">2024-03-14T15:07:00Z</dcterms:modified>
</cp:coreProperties>
</file>