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大米抛光设备项目分析评价报告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_Toc5638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7" w:history="1">
        <w:r>
          <w:rPr>
            <w:rFonts w:ascii="仿宋" w:eastAsia="仿宋" w:hAnsi="仿宋" w:cs="仿宋" w:hint="eastAsia"/>
            <w:lang w:eastAsia="zh-CN"/>
          </w:rPr>
          <w:t>一、环境评价</w:t>
        </w:r>
        <w:r>
          <w:tab/>
        </w:r>
        <w:r>
          <w:fldChar w:fldCharType="begin"/>
        </w:r>
        <w:r>
          <w:instrText xml:space="preserve"> PAGEREF _Toc17127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8" w:history="1">
        <w:r>
          <w:rPr>
            <w:rFonts w:ascii="仿宋" w:eastAsia="仿宋" w:hAnsi="仿宋" w:cs="仿宋" w:hint="eastAsia"/>
            <w:lang w:eastAsia="zh-CN"/>
          </w:rPr>
          <w:t>(一)、环境评价概述</w:t>
        </w:r>
        <w:r>
          <w:tab/>
        </w:r>
        <w:r>
          <w:fldChar w:fldCharType="begin"/>
        </w:r>
        <w:r>
          <w:instrText xml:space="preserve"> PAGEREF _Toc31388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(二)、评价大米抛光设备项目概况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8" w:history="1">
        <w:r>
          <w:rPr>
            <w:rFonts w:ascii="仿宋" w:eastAsia="仿宋" w:hAnsi="仿宋" w:cs="仿宋" w:hint="eastAsia"/>
            <w:lang w:eastAsia="zh-CN"/>
          </w:rPr>
          <w:t>(三)、环评单位的基本情况</w:t>
        </w:r>
        <w:r>
          <w:tab/>
        </w:r>
        <w:r>
          <w:fldChar w:fldCharType="begin"/>
        </w:r>
        <w:r>
          <w:instrText xml:space="preserve"> PAGEREF _Toc17548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(四)、评价范围及目的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eastAsia="zh-CN"/>
          </w:rPr>
          <w:t>(五)、评价依据</w:t>
        </w:r>
        <w:r>
          <w:tab/>
        </w:r>
        <w:r>
          <w:fldChar w:fldCharType="begin"/>
        </w:r>
        <w:r>
          <w:instrText xml:space="preserve"> PAGEREF _Toc23647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" w:history="1">
        <w:r>
          <w:rPr>
            <w:rFonts w:ascii="仿宋" w:eastAsia="仿宋" w:hAnsi="仿宋" w:cs="仿宋" w:hint="eastAsia"/>
            <w:lang w:eastAsia="zh-CN"/>
          </w:rPr>
          <w:t>(六)、国家环保法律法规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1" w:history="1">
        <w:r>
          <w:rPr>
            <w:rFonts w:ascii="仿宋" w:eastAsia="仿宋" w:hAnsi="仿宋" w:cs="仿宋" w:hint="eastAsia"/>
            <w:lang w:eastAsia="zh-CN"/>
          </w:rPr>
          <w:t>(七)、地方环保规定</w:t>
        </w:r>
        <w:r>
          <w:tab/>
        </w:r>
        <w:r>
          <w:fldChar w:fldCharType="begin"/>
        </w:r>
        <w:r>
          <w:instrText xml:space="preserve"> PAGEREF _Toc8381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(八)、相关标准和技术规范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6" w:history="1">
        <w:r>
          <w:rPr>
            <w:rFonts w:ascii="仿宋" w:eastAsia="仿宋" w:hAnsi="仿宋" w:cs="仿宋" w:hint="eastAsia"/>
            <w:lang w:eastAsia="zh-CN"/>
          </w:rPr>
          <w:t>(九)、评价程序与方法</w:t>
        </w:r>
        <w:r>
          <w:tab/>
        </w:r>
        <w:r>
          <w:fldChar w:fldCharType="begin"/>
        </w:r>
        <w:r>
          <w:instrText xml:space="preserve"> PAGEREF _Toc17916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6" w:history="1">
        <w:r>
          <w:rPr>
            <w:rFonts w:ascii="仿宋" w:eastAsia="仿宋" w:hAnsi="仿宋" w:cs="仿宋" w:hint="eastAsia"/>
            <w:lang w:eastAsia="zh-CN"/>
          </w:rPr>
          <w:t>(十)、环境评价程序</w:t>
        </w:r>
        <w:r>
          <w:tab/>
        </w:r>
        <w:r>
          <w:fldChar w:fldCharType="begin"/>
        </w:r>
        <w:r>
          <w:instrText xml:space="preserve"> PAGEREF _Toc21536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4" w:history="1">
        <w:r>
          <w:rPr>
            <w:rFonts w:ascii="仿宋" w:eastAsia="仿宋" w:hAnsi="仿宋" w:cs="仿宋" w:hint="eastAsia"/>
            <w:lang w:eastAsia="zh-CN"/>
          </w:rPr>
          <w:t>(十一)、评价方法与技术路线</w:t>
        </w:r>
        <w:r>
          <w:tab/>
        </w:r>
        <w:r>
          <w:fldChar w:fldCharType="begin"/>
        </w:r>
        <w:r>
          <w:instrText xml:space="preserve"> PAGEREF _Toc10044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二、大米抛光设备项目投资主体概况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_Toc26673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4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_Toc21004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4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_Toc20234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9" w:history="1">
        <w:r>
          <w:rPr>
            <w:rFonts w:ascii="仿宋" w:eastAsia="仿宋" w:hAnsi="仿宋" w:cs="仿宋" w:hint="eastAsia"/>
            <w:lang w:eastAsia="zh-CN"/>
          </w:rPr>
          <w:t>三、风险应对说明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5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_Toc23005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_Toc30034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_Toc24118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_Toc27761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7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_Toc18397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_Toc29477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" w:history="1">
        <w:r>
          <w:rPr>
            <w:rFonts w:ascii="仿宋" w:eastAsia="仿宋" w:hAnsi="仿宋" w:cs="仿宋" w:hint="eastAsia"/>
            <w:lang w:eastAsia="zh-CN"/>
          </w:rPr>
          <w:t>四、重点企业调研分析</w:t>
        </w:r>
        <w:r>
          <w:tab/>
        </w:r>
        <w:r>
          <w:fldChar w:fldCharType="begin"/>
        </w:r>
        <w:r>
          <w:instrText xml:space="preserve"> PAGEREF _Toc2357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3" w:history="1">
        <w:r>
          <w:rPr>
            <w:rFonts w:ascii="仿宋" w:eastAsia="仿宋" w:hAnsi="仿宋" w:cs="仿宋" w:hint="eastAsia"/>
            <w:lang w:eastAsia="zh-CN"/>
          </w:rPr>
          <w:t>五、大米抛光设备项目概论</w:t>
        </w:r>
        <w:r>
          <w:tab/>
        </w:r>
        <w:r>
          <w:fldChar w:fldCharType="begin"/>
        </w:r>
        <w:r>
          <w:instrText xml:space="preserve"> PAGEREF _Toc9903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2" w:history="1">
        <w:r>
          <w:rPr>
            <w:rFonts w:ascii="仿宋" w:eastAsia="仿宋" w:hAnsi="仿宋" w:cs="仿宋" w:hint="eastAsia"/>
            <w:lang w:eastAsia="zh-CN"/>
          </w:rPr>
          <w:t>(一)、大米抛光设备项目提出的理由</w:t>
        </w:r>
        <w:r>
          <w:tab/>
        </w:r>
        <w:r>
          <w:fldChar w:fldCharType="begin"/>
        </w:r>
        <w:r>
          <w:instrText xml:space="preserve"> PAGEREF _Toc31952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8" w:history="1">
        <w:r>
          <w:rPr>
            <w:rFonts w:ascii="仿宋" w:eastAsia="仿宋" w:hAnsi="仿宋" w:cs="仿宋" w:hint="eastAsia"/>
            <w:lang w:eastAsia="zh-CN"/>
          </w:rPr>
          <w:t>(二)、大米抛光设备项目概述</w:t>
        </w:r>
        <w:r>
          <w:tab/>
        </w:r>
        <w:r>
          <w:fldChar w:fldCharType="begin"/>
        </w:r>
        <w:r>
          <w:instrText xml:space="preserve"> PAGEREF _Toc25858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(三)、大米抛光设备项目总投资及资金构成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2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_Toc25462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(五)、大米抛光设备项目预期经济效益规划目标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(六)、大米抛光设备项目建设进度规划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_Toc756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3" w:history="1">
        <w:r>
          <w:rPr>
            <w:rFonts w:ascii="仿宋" w:eastAsia="仿宋" w:hAnsi="仿宋" w:cs="仿宋" w:hint="eastAsia"/>
            <w:lang w:eastAsia="zh-CN"/>
          </w:rPr>
          <w:t>六、公司概况</w:t>
        </w:r>
        <w:r>
          <w:tab/>
        </w:r>
        <w:r>
          <w:fldChar w:fldCharType="begin"/>
        </w:r>
        <w:r>
          <w:instrText xml:space="preserve"> PAGEREF _Toc26243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_Toc7409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4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_Toc584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0" w:history="1">
        <w:r>
          <w:rPr>
            <w:rFonts w:ascii="仿宋" w:eastAsia="仿宋" w:hAnsi="仿宋" w:cs="仿宋" w:hint="eastAsia"/>
            <w:lang w:eastAsia="zh-CN"/>
          </w:rPr>
          <w:t>七、工艺分析</w:t>
        </w:r>
        <w:r>
          <w:tab/>
        </w:r>
        <w:r>
          <w:fldChar w:fldCharType="begin"/>
        </w:r>
        <w:r>
          <w:instrText xml:space="preserve"> PAGEREF _Toc29840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eastAsia="zh-CN"/>
          </w:rPr>
          <w:t>(二)、大米抛光设备项目工艺技术设计方案</w:t>
        </w:r>
        <w:r>
          <w:tab/>
        </w:r>
        <w:r>
          <w:fldChar w:fldCharType="begin"/>
        </w:r>
        <w:r>
          <w:instrText xml:space="preserve"> PAGEREF _Toc2361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_Toc2847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八、应急救援预案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4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_Toc4814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0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_Toc17920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5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_Toc20615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7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_Toc18287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12" w:history="1">
        <w:r>
          <w:rPr>
            <w:rFonts w:ascii="仿宋" w:eastAsia="仿宋" w:hAnsi="仿宋" w:cs="仿宋" w:hint="eastAsia"/>
            <w:lang w:eastAsia="zh-CN"/>
          </w:rPr>
          <w:t>九、大米抛光设备项目进展与里程碑</w:t>
        </w:r>
        <w:r>
          <w:tab/>
        </w:r>
        <w:r>
          <w:fldChar w:fldCharType="begin"/>
        </w:r>
        <w:r>
          <w:instrText xml:space="preserve"> PAGEREF _Toc15612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6" w:history="1">
        <w:r>
          <w:rPr>
            <w:rFonts w:ascii="仿宋" w:eastAsia="仿宋" w:hAnsi="仿宋" w:cs="仿宋" w:hint="eastAsia"/>
            <w:lang w:eastAsia="zh-CN"/>
          </w:rPr>
          <w:t>(一)、大米抛光设备项目进展</w:t>
        </w:r>
        <w:r>
          <w:tab/>
        </w:r>
        <w:r>
          <w:fldChar w:fldCharType="begin"/>
        </w:r>
        <w:r>
          <w:instrText xml:space="preserve"> PAGEREF _Toc31346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7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_Toc8427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0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_Toc9570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十、企业合规与伦理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_Toc6987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_Toc26584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_Toc30755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2" w:history="1">
        <w:r>
          <w:rPr>
            <w:rFonts w:ascii="仿宋" w:eastAsia="仿宋" w:hAnsi="仿宋" w:cs="仿宋" w:hint="eastAsia"/>
            <w:lang w:eastAsia="zh-CN"/>
          </w:rPr>
          <w:t>十一、安全督查与监测</w:t>
        </w:r>
        <w:r>
          <w:tab/>
        </w:r>
        <w:r>
          <w:fldChar w:fldCharType="begin"/>
        </w:r>
        <w:r>
          <w:instrText xml:space="preserve"> PAGEREF _Toc6242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7" w:history="1">
        <w:r>
          <w:rPr>
            <w:rFonts w:ascii="仿宋" w:eastAsia="仿宋" w:hAnsi="仿宋" w:cs="仿宋" w:hint="eastAsia"/>
            <w:lang w:eastAsia="zh-CN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_Toc27507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2" w:history="1">
        <w:r>
          <w:rPr>
            <w:rFonts w:ascii="仿宋" w:eastAsia="仿宋" w:hAnsi="仿宋" w:cs="仿宋" w:hint="eastAsia"/>
            <w:lang w:eastAsia="zh-CN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_Toc8512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3" w:history="1">
        <w:r>
          <w:rPr>
            <w:rFonts w:ascii="仿宋" w:eastAsia="仿宋" w:hAnsi="仿宋" w:cs="仿宋" w:hint="eastAsia"/>
            <w:lang w:eastAsia="zh-CN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_Toc21383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0" w:history="1">
        <w:r>
          <w:rPr>
            <w:rFonts w:ascii="仿宋" w:eastAsia="仿宋" w:hAnsi="仿宋" w:cs="仿宋" w:hint="eastAsia"/>
            <w:lang w:eastAsia="zh-CN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_Toc24470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eastAsia="zh-CN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1" w:history="1">
        <w:r>
          <w:rPr>
            <w:rFonts w:ascii="仿宋" w:eastAsia="仿宋" w:hAnsi="仿宋" w:cs="仿宋" w:hint="eastAsia"/>
            <w:lang w:eastAsia="zh-CN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_Toc16841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" w:history="1">
        <w:r>
          <w:rPr>
            <w:rFonts w:ascii="仿宋" w:eastAsia="仿宋" w:hAnsi="仿宋" w:cs="仿宋" w:hint="eastAsia"/>
            <w:lang w:eastAsia="zh-CN"/>
          </w:rPr>
          <w:t>十二、大米抛光设备项目可持续性分析</w:t>
        </w:r>
        <w:r>
          <w:tab/>
        </w:r>
        <w:r>
          <w:fldChar w:fldCharType="begin"/>
        </w:r>
        <w:r>
          <w:instrText xml:space="preserve"> PAGEREF _Toc65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4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_Toc12974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1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_Toc10011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十三、大米抛光设备项目经济效益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_Toc27009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_Toc7044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8" w:history="1">
        <w:r>
          <w:rPr>
            <w:rFonts w:ascii="仿宋" w:eastAsia="仿宋" w:hAnsi="仿宋" w:cs="仿宋" w:hint="eastAsia"/>
            <w:lang w:eastAsia="zh-CN"/>
          </w:rPr>
          <w:t>(三)、大米抛光设备项目盈利能力分析</w:t>
        </w:r>
        <w:r>
          <w:tab/>
        </w:r>
        <w:r>
          <w:fldChar w:fldCharType="begin"/>
        </w:r>
        <w:r>
          <w:instrText xml:space="preserve"> PAGEREF _Toc22918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_Toc19625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0" w:history="1">
        <w:r>
          <w:rPr>
            <w:rFonts w:ascii="仿宋" w:eastAsia="仿宋" w:hAnsi="仿宋" w:cs="仿宋" w:hint="eastAsia"/>
            <w:lang w:eastAsia="zh-CN"/>
          </w:rPr>
          <w:t>十四、项目变更管理</w:t>
        </w:r>
        <w:r>
          <w:tab/>
        </w:r>
        <w:r>
          <w:fldChar w:fldCharType="begin"/>
        </w:r>
        <w:r>
          <w:instrText xml:space="preserve"> PAGEREF _Toc23030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_Toc30180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_Toc9669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026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7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_Toc31147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7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_Toc21337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3" w:history="1">
        <w:r>
          <w:rPr>
            <w:rFonts w:ascii="仿宋" w:eastAsia="仿宋" w:hAnsi="仿宋" w:cs="仿宋" w:hint="eastAsia"/>
            <w:lang w:eastAsia="zh-CN"/>
          </w:rPr>
          <w:t>十六、创新投资策略</w:t>
        </w:r>
        <w:r>
          <w:tab/>
        </w:r>
        <w:r>
          <w:fldChar w:fldCharType="begin"/>
        </w:r>
        <w:r>
          <w:instrText xml:space="preserve"> PAGEREF _Toc14433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8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_Toc4448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_Toc3037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十七、投资风险分析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6" w:history="1">
        <w:r>
          <w:rPr>
            <w:rFonts w:ascii="仿宋" w:eastAsia="仿宋" w:hAnsi="仿宋" w:cs="仿宋" w:hint="eastAsia"/>
            <w:lang w:eastAsia="zh-CN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" w:history="1">
        <w:r>
          <w:rPr>
            <w:rFonts w:ascii="仿宋" w:eastAsia="仿宋" w:hAnsi="仿宋" w:cs="仿宋" w:hint="eastAsia"/>
            <w:lang w:eastAsia="zh-CN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_Toc660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(三)、风险缓解策略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1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_Toc16511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_Toc28132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64" w:history="1">
        <w:r>
          <w:rPr>
            <w:rFonts w:ascii="仿宋" w:eastAsia="仿宋" w:hAnsi="仿宋" w:cs="仿宋" w:hint="eastAsia"/>
            <w:lang w:eastAsia="zh-CN"/>
          </w:rPr>
          <w:t>十九、组织架构分析</w:t>
        </w:r>
        <w:r>
          <w:tab/>
        </w:r>
        <w:r>
          <w:fldChar w:fldCharType="begin"/>
        </w:r>
        <w:r>
          <w:instrText xml:space="preserve"> PAGEREF _Toc18464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_Toc31956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eastAsia="zh-CN"/>
          </w:rPr>
          <w:t>二十、生产调度</w:t>
        </w:r>
        <w:r>
          <w:tab/>
        </w:r>
        <w:r>
          <w:fldChar w:fldCharType="begin"/>
        </w:r>
        <w:r>
          <w:instrText xml:space="preserve"> PAGEREF _Toc1206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6" w:history="1">
        <w:r>
          <w:rPr>
            <w:rFonts w:ascii="仿宋" w:eastAsia="仿宋" w:hAnsi="仿宋" w:cs="仿宋" w:hint="eastAsia"/>
            <w:lang w:eastAsia="zh-CN"/>
          </w:rPr>
          <w:t>(一)、生产调度的概念</w:t>
        </w:r>
        <w:r>
          <w:tab/>
        </w:r>
        <w:r>
          <w:fldChar w:fldCharType="begin"/>
        </w:r>
        <w:r>
          <w:instrText xml:space="preserve"> PAGEREF _Toc28366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9" w:history="1">
        <w:r>
          <w:rPr>
            <w:rFonts w:ascii="仿宋" w:eastAsia="仿宋" w:hAnsi="仿宋" w:cs="仿宋" w:hint="eastAsia"/>
            <w:lang w:eastAsia="zh-CN"/>
          </w:rPr>
          <w:t>(二)、生产调度工作的主要内容与基本要求</w:t>
        </w:r>
        <w:r>
          <w:tab/>
        </w:r>
        <w:r>
          <w:fldChar w:fldCharType="begin"/>
        </w:r>
        <w:r>
          <w:instrText xml:space="preserve"> PAGEREF _Toc22399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8" w:history="1">
        <w:r>
          <w:rPr>
            <w:rFonts w:ascii="仿宋" w:eastAsia="仿宋" w:hAnsi="仿宋" w:cs="仿宋" w:hint="eastAsia"/>
            <w:lang w:eastAsia="zh-CN"/>
          </w:rPr>
          <w:t>(三)、生产调度系统的组织</w:t>
        </w:r>
        <w:r>
          <w:tab/>
        </w:r>
        <w:r>
          <w:fldChar w:fldCharType="begin"/>
        </w:r>
        <w:r>
          <w:instrText xml:space="preserve"> PAGEREF _Toc25588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(四)、调度工作制度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9" w:history="1">
        <w:r>
          <w:rPr>
            <w:rFonts w:ascii="仿宋" w:eastAsia="仿宋" w:hAnsi="仿宋" w:cs="仿宋" w:hint="eastAsia"/>
            <w:lang w:eastAsia="zh-CN"/>
          </w:rPr>
          <w:t>二十一、风险识别与分类</w:t>
        </w:r>
        <w:r>
          <w:tab/>
        </w:r>
        <w:r>
          <w:fldChar w:fldCharType="begin"/>
        </w:r>
        <w:r>
          <w:instrText xml:space="preserve"> PAGEREF _Toc8999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9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_Toc25849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27"/>
      <w:r>
        <w:rPr>
          <w:rFonts w:ascii="仿宋" w:eastAsia="仿宋" w:hAnsi="仿宋" w:cs="仿宋" w:hint="eastAsia"/>
          <w:sz w:val="28"/>
          <w:lang w:eastAsia="zh-CN"/>
        </w:rPr>
        <w:t>一、环境评价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388"/>
      <w:r>
        <w:rPr>
          <w:rFonts w:ascii="仿宋" w:eastAsia="仿宋" w:hAnsi="仿宋" w:cs="仿宋" w:hint="eastAsia"/>
          <w:lang w:eastAsia="zh-CN"/>
        </w:rPr>
        <w:t>(一)、环境评价概述</w:t>
      </w:r>
      <w:bookmarkEnd w:id="3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4" w:name="_Toc30179"/>
      <w:r>
        <w:rPr>
          <w:rFonts w:ascii="仿宋" w:eastAsia="仿宋" w:hAnsi="仿宋" w:cs="仿宋" w:hint="eastAsia"/>
          <w:lang w:eastAsia="zh-CN"/>
        </w:rPr>
        <w:t>(二)、评价大米抛光设备项目概况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大米抛光设备方案是一项「keyword」范围的工程项目，覆盖了「keyword」方案所包含的核心内容或设施。项目旨在明确「keyword」方案的主要目标和作用，并预计将对相关领域、产业和社会产生积极影响。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「keyword」方案位于xxx，并占地xxx平方米。该方案的建设主体为xxx，一家经验丰富且具备先进技术和管理水平的企业。建设单位将负责规划、设计和施工等整个过程，以确保「keyword」方案能够顺利推进并实现预期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「keyword」方案特点：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https://d.book118.com/947145032013006050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大米抛光设备项目分析评价报告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大米抛光设备项目分析评价报告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大米抛光设备项目分析评价报告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大米抛光设备项目分析评价报告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大米抛光设备项目分析评价报告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866094"/>
    <w:rsid w:val="2C86609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7145032013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2024-03-03T03:09:00Z</dcterms:created>
  <dcterms:modified xsi:type="dcterms:W3CDTF">2024-03-03T03:09:15Z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266727B902144B78AA0DD93DC6B6DF56_11</vt:lpwstr>
  </property>
  <property fmtid="{D5CDD505-2E9C-101B-9397-08002B2CF9AE}" pid="3" name="KSOProductBuildVer">
    <vt:lpwstr>2052-12.1.0.16399</vt:lpwstr>
  </property>
</Properties>
</file>