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95C" w:rsidP="000F195C">
      <w:pPr>
        <w:spacing w:line="360" w:lineRule="auto"/>
        <w:jc w:val="center"/>
        <w:rPr>
          <w:rFonts w:ascii="黑体" w:eastAsia="黑体" w:hAnsi="黑体" w:hint="eastAsia"/>
          <w:bCs/>
          <w:sz w:val="32"/>
          <w:szCs w:val="32"/>
        </w:rPr>
      </w:pPr>
      <w:r w:rsidRPr="00A97279">
        <w:rPr>
          <w:rFonts w:ascii="黑体" w:eastAsia="黑体" w:hAnsi="黑体" w:hint="eastAsia"/>
          <w:bCs/>
          <w:sz w:val="32"/>
          <w:szCs w:val="32"/>
        </w:rPr>
        <w:t>房产测量中的假设干问题研究</w:t>
      </w:r>
    </w:p>
    <w:p w:rsidR="000F195C" w:rsidP="00785575">
      <w:pPr>
        <w:spacing w:line="300" w:lineRule="auto"/>
        <w:ind w:firstLine="360" w:firstLineChars="200"/>
        <w:jc w:val="center"/>
        <w:rPr>
          <w:rFonts w:ascii="宋体" w:hAnsi="宋体" w:hint="eastAsia"/>
          <w:sz w:val="18"/>
          <w:szCs w:val="18"/>
        </w:rPr>
      </w:pPr>
    </w:p>
    <w:p w:rsidR="000F195C" w:rsidP="000F195C">
      <w:pPr>
        <w:spacing w:line="300" w:lineRule="auto"/>
        <w:ind w:firstLine="360" w:firstLineChars="200"/>
        <w:rPr>
          <w:rFonts w:ascii="宋体" w:hAnsi="宋体" w:hint="eastAsia"/>
          <w:bCs/>
          <w:sz w:val="18"/>
          <w:szCs w:val="18"/>
        </w:rPr>
      </w:pPr>
    </w:p>
    <w:p w:rsidR="000F195C" w:rsidRPr="00A97279" w:rsidP="000F195C">
      <w:pPr>
        <w:spacing w:line="300" w:lineRule="auto"/>
        <w:rPr>
          <w:rFonts w:ascii="仿宋" w:eastAsia="仿宋" w:hAnsi="仿宋" w:hint="eastAsia"/>
          <w:bCs/>
          <w:sz w:val="18"/>
          <w:szCs w:val="18"/>
        </w:rPr>
      </w:pPr>
      <w:r w:rsidRPr="00A97279">
        <w:rPr>
          <w:rFonts w:ascii="仿宋" w:eastAsia="仿宋" w:hAnsi="仿宋" w:hint="eastAsia"/>
          <w:bCs/>
          <w:sz w:val="18"/>
          <w:szCs w:val="18"/>
        </w:rPr>
        <w:t>摘要：住房问题是关系到国计民生的大问题,随着近年来房地产业的快速开展,及房屋价格的迅速</w:t>
      </w:r>
      <w:r w:rsidR="00735BD2">
        <w:rPr>
          <w:rFonts w:ascii="仿宋" w:eastAsia="仿宋" w:hAnsi="仿宋" w:hint="eastAsia"/>
          <w:bCs/>
          <w:sz w:val="18"/>
          <w:szCs w:val="18"/>
        </w:rPr>
        <w:t>攀升</w:t>
      </w:r>
      <w:r w:rsidR="007875CE">
        <w:rPr>
          <w:rFonts w:ascii="仿宋" w:eastAsia="仿宋" w:hAnsi="仿宋" w:hint="eastAsia"/>
          <w:bCs/>
          <w:sz w:val="18"/>
          <w:szCs w:val="18"/>
        </w:rPr>
        <w:t>。</w:t>
      </w:r>
      <w:r w:rsidRPr="00A97279">
        <w:rPr>
          <w:rFonts w:ascii="仿宋" w:eastAsia="仿宋" w:hAnsi="仿宋" w:hint="eastAsia"/>
          <w:bCs/>
          <w:sz w:val="18"/>
          <w:szCs w:val="18"/>
        </w:rPr>
        <w:t>“</w:t>
      </w:r>
      <w:r w:rsidRPr="00A97279">
        <w:rPr>
          <w:rFonts w:ascii="仿宋" w:eastAsia="仿宋" w:hAnsi="仿宋" w:hint="eastAsia"/>
          <w:bCs/>
          <w:sz w:val="18"/>
          <w:szCs w:val="18"/>
        </w:rPr>
        <w:t>寸土寸金</w:t>
      </w:r>
      <w:r w:rsidRPr="00A97279">
        <w:rPr>
          <w:rFonts w:ascii="仿宋" w:eastAsia="仿宋" w:hAnsi="仿宋" w:hint="eastAsia"/>
          <w:bCs/>
          <w:sz w:val="18"/>
          <w:szCs w:val="18"/>
        </w:rPr>
        <w:t>”</w:t>
      </w:r>
      <w:r w:rsidRPr="00A97279">
        <w:rPr>
          <w:rFonts w:ascii="仿宋" w:eastAsia="仿宋" w:hAnsi="仿宋" w:hint="eastAsia"/>
          <w:bCs/>
          <w:sz w:val="18"/>
          <w:szCs w:val="18"/>
        </w:rPr>
        <w:t>已经不再是神话。在此背景下房屋测量再度成为广阔买房人和卖房人关注的焦点。在房地产测绘中容易出现问题或争议的有许多方面。文章主要讨论、分析了对共有部位及如何分摊的认定等方面,提出了减少问题或争议出现的相应措施。另外还讨论了阳台面积计算，楼梯面积计算、</w:t>
      </w:r>
      <w:r w:rsidR="00F75098">
        <w:rPr>
          <w:rFonts w:ascii="仿宋" w:eastAsia="仿宋" w:hAnsi="仿宋" w:hint="eastAsia"/>
          <w:bCs/>
          <w:sz w:val="18"/>
          <w:szCs w:val="18"/>
        </w:rPr>
        <w:t>入户花园</w:t>
      </w:r>
      <w:r w:rsidRPr="00A97279">
        <w:rPr>
          <w:rFonts w:ascii="仿宋" w:eastAsia="仿宋" w:hAnsi="仿宋" w:hint="eastAsia"/>
          <w:bCs/>
          <w:sz w:val="18"/>
          <w:szCs w:val="18"/>
        </w:rPr>
        <w:t>是否计入建筑面积或使用面积等相关问题。</w:t>
      </w:r>
    </w:p>
    <w:p w:rsidR="000F195C" w:rsidP="000F195C">
      <w:pPr>
        <w:spacing w:line="300" w:lineRule="auto"/>
        <w:rPr>
          <w:rFonts w:ascii="宋体" w:hAnsi="宋体" w:hint="eastAsia"/>
          <w:bCs/>
          <w:sz w:val="18"/>
          <w:szCs w:val="18"/>
        </w:rPr>
      </w:pPr>
      <w:r w:rsidRPr="00A97279">
        <w:rPr>
          <w:rFonts w:ascii="宋体" w:hAnsi="宋体" w:hint="eastAsia"/>
          <w:bCs/>
          <w:sz w:val="18"/>
          <w:szCs w:val="18"/>
        </w:rPr>
        <w:t>关键词：房产测量</w:t>
      </w:r>
      <w:r>
        <w:rPr>
          <w:rFonts w:ascii="宋体" w:hAnsi="宋体" w:hint="eastAsia"/>
          <w:bCs/>
          <w:sz w:val="18"/>
          <w:szCs w:val="18"/>
        </w:rPr>
        <w:t>；</w:t>
      </w:r>
      <w:r w:rsidRPr="00A97279">
        <w:rPr>
          <w:rFonts w:ascii="宋体" w:hAnsi="宋体" w:hint="eastAsia"/>
          <w:sz w:val="18"/>
          <w:szCs w:val="18"/>
        </w:rPr>
        <w:t>共有面积分摊</w:t>
      </w:r>
      <w:r>
        <w:rPr>
          <w:rFonts w:ascii="宋体" w:hAnsi="宋体" w:hint="eastAsia"/>
          <w:bCs/>
          <w:sz w:val="18"/>
          <w:szCs w:val="18"/>
        </w:rPr>
        <w:t>；</w:t>
      </w:r>
      <w:r w:rsidRPr="00A97279">
        <w:rPr>
          <w:rFonts w:ascii="宋体" w:hAnsi="宋体" w:hint="eastAsia"/>
          <w:sz w:val="18"/>
          <w:szCs w:val="18"/>
        </w:rPr>
        <w:t>阳台面积计算</w:t>
      </w:r>
      <w:r>
        <w:rPr>
          <w:rFonts w:ascii="宋体" w:hAnsi="宋体" w:hint="eastAsia"/>
          <w:bCs/>
          <w:sz w:val="18"/>
          <w:szCs w:val="18"/>
        </w:rPr>
        <w:t>；</w:t>
      </w:r>
      <w:r w:rsidRPr="00A97279">
        <w:rPr>
          <w:rFonts w:ascii="宋体" w:hAnsi="宋体" w:hint="eastAsia"/>
          <w:sz w:val="18"/>
          <w:szCs w:val="18"/>
        </w:rPr>
        <w:t>楼梯面积计算</w:t>
      </w:r>
      <w:r>
        <w:rPr>
          <w:rFonts w:ascii="宋体" w:hAnsi="宋体" w:hint="eastAsia"/>
          <w:sz w:val="18"/>
          <w:szCs w:val="18"/>
        </w:rPr>
        <w:t>；</w:t>
      </w:r>
      <w:r>
        <w:rPr>
          <w:rFonts w:ascii="宋体" w:hAnsi="宋体" w:hint="eastAsia"/>
          <w:bCs/>
          <w:sz w:val="18"/>
          <w:szCs w:val="18"/>
        </w:rPr>
        <w:t>入户花园</w:t>
      </w:r>
    </w:p>
    <w:p w:rsidR="000F195C" w:rsidP="000F195C">
      <w:pPr>
        <w:spacing w:line="300" w:lineRule="auto"/>
        <w:rPr>
          <w:rFonts w:ascii="黑体" w:eastAsia="黑体" w:hAnsi="黑体" w:hint="eastAsia"/>
          <w:bCs/>
          <w:sz w:val="28"/>
          <w:szCs w:val="28"/>
        </w:rPr>
      </w:pPr>
    </w:p>
    <w:p w:rsidR="000F195C" w:rsidP="000F195C">
      <w:pPr>
        <w:spacing w:line="300" w:lineRule="auto"/>
        <w:rPr>
          <w:rFonts w:ascii="黑体" w:eastAsia="黑体" w:hAnsi="黑体" w:hint="eastAsia"/>
          <w:bCs/>
          <w:sz w:val="28"/>
          <w:szCs w:val="28"/>
        </w:rPr>
      </w:pPr>
      <w:r>
        <w:rPr>
          <w:rFonts w:ascii="黑体" w:eastAsia="黑体" w:hAnsi="黑体" w:hint="eastAsia"/>
          <w:bCs/>
          <w:sz w:val="28"/>
          <w:szCs w:val="28"/>
        </w:rPr>
        <w:t>1</w:t>
      </w:r>
      <w:r w:rsidRPr="00C83F58">
        <w:rPr>
          <w:rFonts w:ascii="黑体" w:eastAsia="黑体" w:hAnsi="黑体" w:hint="eastAsia"/>
          <w:bCs/>
          <w:sz w:val="28"/>
          <w:szCs w:val="28"/>
        </w:rPr>
        <w:t>绪论</w:t>
      </w:r>
    </w:p>
    <w:p w:rsidR="000F195C" w:rsidRPr="003B085F" w:rsidP="000F195C">
      <w:pPr>
        <w:spacing w:line="300" w:lineRule="auto"/>
        <w:rPr>
          <w:rFonts w:ascii="黑体" w:eastAsia="黑体" w:hAnsi="黑体" w:hint="eastAsia"/>
          <w:bCs/>
          <w:sz w:val="28"/>
          <w:szCs w:val="28"/>
        </w:rPr>
      </w:pPr>
    </w:p>
    <w:p w:rsidR="000F195C" w:rsidRPr="008C539D" w:rsidP="000F195C">
      <w:pPr>
        <w:spacing w:line="300" w:lineRule="auto"/>
        <w:ind w:firstLine="420" w:firstLineChars="200"/>
        <w:rPr>
          <w:rFonts w:ascii="宋体" w:hAnsi="宋体" w:hint="eastAsia"/>
          <w:bCs/>
          <w:szCs w:val="21"/>
        </w:rPr>
      </w:pPr>
      <w:r>
        <w:rPr>
          <w:rFonts w:ascii="宋体" w:hAnsi="宋体" w:hint="eastAsia"/>
          <w:bCs/>
          <w:szCs w:val="21"/>
        </w:rPr>
        <w:t>随</w:t>
      </w:r>
      <w:r w:rsidRPr="008C539D">
        <w:rPr>
          <w:rFonts w:ascii="宋体" w:hAnsi="宋体" w:hint="eastAsia"/>
          <w:bCs/>
          <w:szCs w:val="21"/>
        </w:rPr>
        <w:t>着我国城市居民住房分配制度改革的市场化转变和住房需求的进一步提高，商品房已经成为当前住房的主要选择方式，商品房面积问题也随之成为一个社会热点问题。商品房的购置价格通常与单价和销售面积直接相关，在购房时，单价通常是明确的，但销售面积的计算却存在一定出入。消费者的实际使用面积与购置面积存在较大的差异，变相提高了单位面积的售价，对消费者而言是一笔隐晦投资。因此，面积问题也就成为商品房销售中的关键指标，时下住房面积纠纷，已成为各类投诉中增长最快的热点。</w:t>
      </w:r>
    </w:p>
    <w:p w:rsidR="000F195C" w:rsidP="000F195C">
      <w:pPr>
        <w:spacing w:line="300" w:lineRule="auto"/>
        <w:ind w:firstLine="420" w:firstLineChars="200"/>
        <w:rPr>
          <w:rFonts w:ascii="宋体" w:hAnsi="宋体" w:hint="eastAsia"/>
          <w:bCs/>
          <w:szCs w:val="21"/>
        </w:rPr>
      </w:pPr>
      <w:r w:rsidRPr="007D2D8F">
        <w:rPr>
          <w:rFonts w:ascii="宋体" w:hAnsi="宋体" w:hint="eastAsia"/>
          <w:bCs/>
          <w:szCs w:val="21"/>
        </w:rPr>
        <w:t>由于房地产开发和房地产交易以及房地产管理各个环节的诸多问题都通过房屋面积纠纷的形式表现，所以房地产测量工作备受关注。房屋面积量算的准确与否涉及到千家万户切身利益，甚至在一定程度上影响着社会的安定团结。这些年,我国的房地产业开展迅速,已经成为国民经济支柱性产业之一。随着房地产业的不断开展,房地产测绘的作用和地位越来越显得突出和重要,逐渐以一个独立的行业出现。房屋面积测绘是房地产测绘的一个主要内容,也是房屋业主最为关心的问题。业主和开发商对于房屋面积的争议现象越来越多,诉讼法律的情况也屡见不鲜。为维护售房人与购房人双方的合法权益,国家近十年间出台了一系列文件。房地产测绘单位依法对房屋面积进行测绘工作的结果,是具有法律效力的,除了为房屋交易提供正确数据外,有时还要对房屋面积争议诉讼进行鉴定。</w:t>
      </w:r>
      <w:r w:rsidRPr="007D2D8F" w:rsidR="002074BF">
        <w:rPr>
          <w:rFonts w:ascii="宋体" w:hAnsi="宋体" w:hint="eastAsia"/>
          <w:bCs/>
          <w:szCs w:val="21"/>
        </w:rPr>
        <w:t>房地产测绘工作是一项技术性和政策性都很强的工作。本文就房地产测绘中存在的问题及解决问题的措施进行了探讨。</w:t>
      </w:r>
    </w:p>
    <w:p w:rsidR="000F195C" w:rsidP="002074BF">
      <w:pPr>
        <w:spacing w:line="300" w:lineRule="auto"/>
        <w:rPr>
          <w:rFonts w:ascii="宋体" w:hAnsi="宋体" w:hint="eastAsia"/>
          <w:bCs/>
          <w:szCs w:val="21"/>
        </w:rPr>
      </w:pPr>
    </w:p>
    <w:p w:rsidR="000F195C" w:rsidP="000F195C">
      <w:pPr>
        <w:spacing w:line="300" w:lineRule="auto"/>
        <w:rPr>
          <w:rFonts w:ascii="黑体" w:eastAsia="黑体" w:hAnsi="黑体" w:hint="eastAsia"/>
          <w:bCs/>
          <w:sz w:val="28"/>
          <w:szCs w:val="28"/>
        </w:rPr>
      </w:pPr>
      <w:r>
        <w:rPr>
          <w:rFonts w:ascii="黑体" w:eastAsia="黑体" w:hAnsi="黑体" w:hint="eastAsia"/>
          <w:bCs/>
          <w:sz w:val="28"/>
          <w:szCs w:val="28"/>
        </w:rPr>
        <w:t>2</w:t>
      </w:r>
      <w:r w:rsidRPr="003B085F">
        <w:rPr>
          <w:rFonts w:ascii="黑体" w:eastAsia="黑体" w:hAnsi="黑体" w:hint="eastAsia"/>
          <w:bCs/>
          <w:sz w:val="28"/>
          <w:szCs w:val="28"/>
        </w:rPr>
        <w:t>房产测量</w:t>
      </w:r>
    </w:p>
    <w:p w:rsidR="000F195C" w:rsidP="000F195C">
      <w:pPr>
        <w:spacing w:line="300" w:lineRule="auto"/>
        <w:rPr>
          <w:rFonts w:ascii="黑体" w:eastAsia="黑体" w:hAnsi="黑体" w:hint="eastAsia"/>
          <w:bCs/>
          <w:sz w:val="28"/>
          <w:szCs w:val="28"/>
        </w:rPr>
      </w:pPr>
    </w:p>
    <w:p w:rsidR="000F195C" w:rsidRPr="00A32156" w:rsidP="000F195C">
      <w:pPr>
        <w:spacing w:line="300" w:lineRule="auto"/>
        <w:rPr>
          <w:rFonts w:ascii="宋体" w:hAnsi="宋体" w:hint="eastAsia"/>
          <w:bCs/>
          <w:szCs w:val="21"/>
        </w:rPr>
      </w:pPr>
      <w:r w:rsidR="009507CD">
        <w:rPr>
          <w:rFonts w:ascii="宋体" w:hAnsi="宋体" w:hint="eastAsia"/>
          <w:bCs/>
          <w:szCs w:val="21"/>
        </w:rPr>
        <w:t>2.1</w:t>
      </w:r>
      <w:r>
        <w:rPr>
          <w:rFonts w:ascii="宋体" w:hAnsi="宋体" w:hint="eastAsia"/>
          <w:bCs/>
          <w:szCs w:val="21"/>
        </w:rPr>
        <w:t>房产测量</w:t>
      </w:r>
      <w:r w:rsidRPr="00A32156">
        <w:rPr>
          <w:rFonts w:ascii="宋体" w:hAnsi="宋体" w:hint="eastAsia"/>
          <w:bCs/>
          <w:szCs w:val="21"/>
        </w:rPr>
        <w:t>概述</w:t>
      </w:r>
    </w:p>
    <w:p w:rsidR="000F195C" w:rsidP="000F195C">
      <w:pPr>
        <w:spacing w:line="300" w:lineRule="auto"/>
        <w:ind w:firstLine="420" w:firstLineChars="200"/>
        <w:rPr>
          <w:rFonts w:ascii="宋体" w:hAnsi="宋体" w:hint="eastAsia"/>
          <w:bCs/>
          <w:szCs w:val="21"/>
        </w:rPr>
        <w:sectPr w:rsidSect="000F195C">
          <w:pgSz w:w="11906" w:h="16838" w:code="9"/>
          <w:pgMar w:top="1162" w:right="1270" w:bottom="1162" w:left="1230" w:header="851" w:footer="992" w:gutter="0"/>
          <w:pgNumType w:start="1"/>
          <w:cols w:space="425"/>
          <w:docGrid w:type="lines" w:linePitch="312"/>
        </w:sectPr>
      </w:pPr>
      <w:r w:rsidRPr="002B7591">
        <w:rPr>
          <w:rFonts w:ascii="宋体" w:hAnsi="宋体" w:hint="eastAsia"/>
          <w:bCs/>
          <w:szCs w:val="21"/>
        </w:rPr>
        <w:t>房产，是指依附于土地上的各种建筑物和构筑物，与地产一同构成不动产的主要局部，具有不动产的一切特征。它不仅是人类最重要的物质财富之一，也是任何社会的法律制度最为关注的调整对象之一。</w:t>
      </w:r>
      <w:r w:rsidRPr="00924C94">
        <w:rPr>
          <w:rFonts w:ascii="宋体" w:hAnsi="宋体" w:hint="eastAsia"/>
          <w:bCs/>
          <w:szCs w:val="21"/>
        </w:rPr>
        <w:t>房</w:t>
      </w:r>
    </w:p>
    <w:p w:rsidR="000F195C" w:rsidP="000F195C">
      <w:pPr>
        <w:spacing w:line="300" w:lineRule="auto"/>
        <w:rPr>
          <w:rFonts w:ascii="黑体" w:eastAsia="黑体" w:hAnsi="黑体" w:hint="eastAsia"/>
          <w:bCs/>
          <w:sz w:val="28"/>
          <w:szCs w:val="28"/>
        </w:rPr>
      </w:pPr>
      <w:r w:rsidRPr="00924C94">
        <w:rPr>
          <w:rFonts w:ascii="宋体" w:hAnsi="宋体" w:hint="eastAsia"/>
          <w:bCs/>
          <w:szCs w:val="21"/>
        </w:rPr>
        <w:t>产测量是测绘工作的重要组成局部，是地籍测量与房产测量的总称。</w:t>
      </w:r>
      <w:r>
        <w:rPr>
          <w:rFonts w:ascii="宋体" w:hAnsi="宋体" w:hint="eastAsia"/>
          <w:bCs/>
          <w:szCs w:val="21"/>
        </w:rPr>
        <w:t>它的根本内容</w:t>
      </w:r>
      <w:r>
        <w:rPr>
          <w:rFonts w:hint="eastAsia"/>
        </w:rPr>
        <w:t>包括：</w:t>
      </w:r>
      <w:r>
        <w:t>房产平面控制测量、房产调查、房产要素测量、房产图绘制、房产面积测算、变更测量、成果资料的检查验收</w:t>
      </w:r>
      <w:r>
        <w:rPr>
          <w:rFonts w:hint="eastAsia"/>
        </w:rPr>
        <w:t>等</w:t>
      </w:r>
      <w:r>
        <w:t>。</w:t>
      </w:r>
      <w:r>
        <w:rPr>
          <w:rFonts w:ascii="Arial" w:hAnsi="Arial" w:cs="Arial" w:hint="eastAsia"/>
          <w:color w:val="000000"/>
          <w:spacing w:val="8"/>
          <w:kern w:val="0"/>
          <w:szCs w:val="21"/>
        </w:rPr>
        <w:t>它</w:t>
      </w:r>
      <w:r w:rsidRPr="009802B5">
        <w:rPr>
          <w:rFonts w:ascii="Arial" w:hAnsi="Arial" w:cs="Arial"/>
          <w:color w:val="000000"/>
          <w:spacing w:val="8"/>
          <w:kern w:val="0"/>
          <w:szCs w:val="21"/>
        </w:rPr>
        <w:t>在房地产权属管理、经营管理、开发管理以及其他房地产管理过程中需要测绘</w:t>
      </w:r>
      <w:r>
        <w:rPr>
          <w:rFonts w:ascii="Arial" w:hAnsi="Arial" w:cs="Arial"/>
          <w:color w:val="000000"/>
          <w:spacing w:val="8"/>
          <w:kern w:val="0"/>
          <w:szCs w:val="21"/>
        </w:rPr>
        <w:t>房</w:t>
      </w:r>
      <w:r w:rsidRPr="009802B5">
        <w:rPr>
          <w:rFonts w:ascii="Arial" w:hAnsi="Arial" w:cs="Arial"/>
          <w:color w:val="000000"/>
          <w:spacing w:val="8"/>
          <w:kern w:val="0"/>
          <w:szCs w:val="21"/>
        </w:rPr>
        <w:t>产分丘平面图、房地产分层分户平面图及相关的图</w:t>
      </w:r>
      <w:r>
        <w:rPr>
          <w:rFonts w:ascii="Arial" w:hAnsi="Arial" w:cs="Arial" w:hint="eastAsia"/>
          <w:color w:val="000000"/>
          <w:spacing w:val="8"/>
          <w:kern w:val="0"/>
          <w:szCs w:val="21"/>
        </w:rPr>
        <w:t>、</w:t>
      </w:r>
      <w:r w:rsidRPr="009802B5">
        <w:rPr>
          <w:rFonts w:ascii="Arial" w:hAnsi="Arial" w:cs="Arial"/>
          <w:color w:val="000000"/>
          <w:spacing w:val="8"/>
          <w:kern w:val="0"/>
          <w:szCs w:val="21"/>
        </w:rPr>
        <w:t>表、册、簿、数据等。房产</w:t>
      </w:r>
      <w:r>
        <w:rPr>
          <w:rFonts w:ascii="Arial" w:hAnsi="Arial" w:cs="Arial" w:hint="eastAsia"/>
          <w:color w:val="000000"/>
          <w:spacing w:val="8"/>
          <w:kern w:val="0"/>
          <w:szCs w:val="21"/>
        </w:rPr>
        <w:t>测量</w:t>
      </w:r>
      <w:r w:rsidRPr="009802B5">
        <w:rPr>
          <w:rFonts w:ascii="Arial" w:hAnsi="Arial" w:cs="Arial"/>
          <w:color w:val="000000"/>
          <w:spacing w:val="8"/>
          <w:kern w:val="0"/>
          <w:szCs w:val="21"/>
        </w:rPr>
        <w:t>与房地产权属管理</w:t>
      </w:r>
      <w:r>
        <w:rPr>
          <w:rFonts w:ascii="Arial" w:hAnsi="Arial" w:cs="Arial" w:hint="eastAsia"/>
          <w:color w:val="000000"/>
          <w:spacing w:val="8"/>
          <w:kern w:val="0"/>
          <w:szCs w:val="21"/>
        </w:rPr>
        <w:t>、</w:t>
      </w:r>
      <w:r w:rsidRPr="009802B5">
        <w:rPr>
          <w:rFonts w:ascii="Arial" w:hAnsi="Arial" w:cs="Arial"/>
          <w:color w:val="000000"/>
          <w:spacing w:val="8"/>
          <w:kern w:val="0"/>
          <w:szCs w:val="21"/>
        </w:rPr>
        <w:t>交易、开发、拆迁等房地产活动紧密相关，工作量大。其中最大量、最具现实、最重要的是房屋、土地权属证件附图的测绘。</w:t>
      </w:r>
      <w:r>
        <w:rPr>
          <w:rFonts w:ascii="宋体" w:hAnsi="宋体" w:hint="eastAsia"/>
          <w:bCs/>
          <w:szCs w:val="21"/>
        </w:rPr>
        <w:t>房产测量</w:t>
      </w:r>
      <w:r w:rsidRPr="00924C94">
        <w:rPr>
          <w:rFonts w:ascii="宋体" w:hAnsi="宋体" w:hint="eastAsia"/>
          <w:bCs/>
          <w:szCs w:val="21"/>
        </w:rPr>
        <w:t>不但具有根底测绘工作所特有的技术性，而且具有很强的法律性，其测绘成果的真实性、可靠性直接牵涉到每个地籍、房产主的经济利益。</w:t>
      </w:r>
    </w:p>
    <w:p w:rsidR="000F195C" w:rsidRPr="00A32156" w:rsidP="000F195C">
      <w:pPr>
        <w:spacing w:line="300" w:lineRule="auto"/>
        <w:rPr>
          <w:rFonts w:ascii="宋体" w:hAnsi="宋体" w:hint="eastAsia"/>
          <w:bCs/>
          <w:szCs w:val="21"/>
        </w:rPr>
      </w:pPr>
      <w:r>
        <w:rPr>
          <w:rFonts w:ascii="宋体" w:hAnsi="宋体" w:hint="eastAsia"/>
          <w:bCs/>
          <w:szCs w:val="21"/>
        </w:rPr>
        <w:t>2.2</w:t>
      </w:r>
      <w:r w:rsidRPr="00A32156">
        <w:rPr>
          <w:rFonts w:ascii="宋体" w:hAnsi="宋体" w:hint="eastAsia"/>
          <w:bCs/>
          <w:szCs w:val="21"/>
        </w:rPr>
        <w:t>房产测量的任务和目的</w:t>
      </w:r>
    </w:p>
    <w:p w:rsidR="000F195C" w:rsidRPr="00A32156" w:rsidP="000F195C">
      <w:pPr>
        <w:spacing w:line="300" w:lineRule="auto"/>
        <w:rPr>
          <w:rFonts w:ascii="宋体" w:hAnsi="宋体" w:cs="宋体" w:hint="eastAsia"/>
          <w:kern w:val="0"/>
          <w:szCs w:val="21"/>
        </w:rPr>
      </w:pPr>
      <w:smartTag w:uri="urn:schemas-microsoft-com:office:smarttags" w:element="chsdate">
        <w:smartTagPr>
          <w:attr w:name="Day" w:val="30"/>
          <w:attr w:name="IsLunarDate" w:val="False"/>
          <w:attr w:name="IsROCDate" w:val="False"/>
          <w:attr w:name="Month" w:val="12"/>
          <w:attr w:name="Year" w:val="1899"/>
        </w:smartTagPr>
      </w:smartTag>
      <w:r w:rsidRPr="00A32156">
        <w:rPr>
          <w:rFonts w:ascii="宋体" w:hAnsi="宋体" w:hint="eastAsia"/>
          <w:bCs/>
          <w:szCs w:val="21"/>
        </w:rPr>
        <w:t>任务</w:t>
      </w:r>
    </w:p>
    <w:p w:rsidR="000F195C" w:rsidP="000F195C">
      <w:pPr>
        <w:spacing w:line="300" w:lineRule="auto"/>
        <w:ind w:firstLine="420" w:firstLineChars="200"/>
        <w:rPr>
          <w:rFonts w:ascii="宋体" w:hAnsi="宋体" w:cs="宋体" w:hint="eastAsia"/>
          <w:b/>
          <w:kern w:val="0"/>
        </w:rPr>
      </w:pPr>
      <w:r w:rsidRPr="007E7B27">
        <w:rPr>
          <w:rFonts w:ascii="宋体" w:hAnsi="宋体" w:cs="宋体"/>
          <w:kern w:val="0"/>
        </w:rPr>
        <w:t>房产测量是房地产管理工作的重要根底。准确完整的房产测绘成果是审产、确定产权面积、保障产权人合法权益的主要依据。</w:t>
      </w:r>
      <w:r w:rsidRPr="007E7B27">
        <w:rPr>
          <w:rFonts w:ascii="宋体" w:hAnsi="宋体" w:cs="宋体" w:hint="eastAsia"/>
          <w:kern w:val="0"/>
        </w:rPr>
        <w:t>房产测量的</w:t>
      </w:r>
      <w:r w:rsidRPr="007E7B27">
        <w:rPr>
          <w:rFonts w:ascii="宋体" w:hAnsi="宋体" w:cs="宋体"/>
          <w:kern w:val="0"/>
        </w:rPr>
        <w:t>任务就是采用科学的测绘技术、方法和手段，获取国家和有关产权部门所需的房屋有关信息和资料，为国民经济建设、城镇建设、房地产企业开发、房屋拆迁、房产交易、征收税费、为住房制度改革等工作提供可靠的数据和资料。</w:t>
      </w:r>
    </w:p>
    <w:p w:rsidR="000F195C" w:rsidRPr="00A32156" w:rsidP="000F195C">
      <w:pPr>
        <w:spacing w:line="300" w:lineRule="auto"/>
        <w:rPr>
          <w:rFonts w:ascii="宋体" w:hAnsi="宋体" w:hint="eastAsia"/>
          <w:bCs/>
          <w:szCs w:val="21"/>
        </w:rPr>
      </w:pPr>
      <w:smartTag w:uri="urn:schemas-microsoft-com:office:smarttags" w:element="chsdate">
        <w:smartTagPr>
          <w:attr w:name="Day" w:val="30"/>
          <w:attr w:name="IsLunarDate" w:val="False"/>
          <w:attr w:name="IsROCDate" w:val="False"/>
          <w:attr w:name="Month" w:val="12"/>
          <w:attr w:name="Year" w:val="1899"/>
        </w:smartTagPr>
      </w:smartTag>
      <w:r w:rsidRPr="00A32156">
        <w:rPr>
          <w:rFonts w:ascii="宋体" w:hAnsi="宋体" w:cs="宋体" w:hint="eastAsia"/>
          <w:kern w:val="0"/>
          <w:szCs w:val="21"/>
        </w:rPr>
        <w:t>目的</w:t>
      </w:r>
    </w:p>
    <w:p w:rsidR="000F195C" w:rsidRPr="00A32156" w:rsidP="000F195C">
      <w:pPr>
        <w:spacing w:line="300" w:lineRule="auto"/>
        <w:ind w:firstLine="420" w:firstLineChars="200"/>
        <w:rPr>
          <w:rFonts w:ascii="宋体" w:hAnsi="宋体" w:hint="eastAsia"/>
          <w:b/>
          <w:bCs/>
          <w:sz w:val="24"/>
        </w:rPr>
      </w:pPr>
      <w:r w:rsidRPr="007E7B27">
        <w:rPr>
          <w:rFonts w:ascii="宋体" w:hAnsi="宋体" w:cs="宋体" w:hint="eastAsia"/>
          <w:kern w:val="0"/>
        </w:rPr>
        <w:t>房产测量的</w:t>
      </w:r>
      <w:r w:rsidRPr="007E7B27">
        <w:rPr>
          <w:rFonts w:ascii="宋体" w:hAnsi="宋体" w:cs="宋体"/>
          <w:kern w:val="0"/>
        </w:rPr>
        <w:t>目的是测定、调查房屋的权属、位置、数量、用途以及利用状况，为房产管理部门提供所需要的房产分丘平面图、房产分层分户平面图，以及相关的图、表、册和房屋面积数据等。</w:t>
      </w:r>
    </w:p>
    <w:p w:rsidR="000F195C" w:rsidRPr="00A32156" w:rsidP="000F195C">
      <w:pPr>
        <w:spacing w:line="300" w:lineRule="auto"/>
        <w:rPr>
          <w:rFonts w:ascii="黑体" w:eastAsia="黑体" w:hAnsi="黑体" w:hint="eastAsia"/>
          <w:bCs/>
          <w:szCs w:val="21"/>
        </w:rPr>
      </w:pPr>
      <w:r>
        <w:rPr>
          <w:rFonts w:ascii="宋体" w:hAnsi="宋体" w:hint="eastAsia"/>
          <w:bCs/>
          <w:szCs w:val="21"/>
        </w:rPr>
        <w:t>2.3</w:t>
      </w:r>
      <w:r w:rsidRPr="00A32156">
        <w:rPr>
          <w:rFonts w:ascii="宋体" w:hAnsi="宋体" w:hint="eastAsia"/>
          <w:bCs/>
          <w:szCs w:val="21"/>
        </w:rPr>
        <w:t>房产测量的意义</w:t>
      </w:r>
    </w:p>
    <w:p w:rsidR="000F195C" w:rsidP="000F195C">
      <w:pPr>
        <w:spacing w:line="300" w:lineRule="auto"/>
        <w:ind w:firstLine="420" w:firstLineChars="200"/>
        <w:rPr>
          <w:rFonts w:ascii="宋体" w:hAnsi="宋体" w:hint="eastAsia"/>
          <w:bCs/>
          <w:szCs w:val="21"/>
        </w:rPr>
      </w:pPr>
      <w:r w:rsidRPr="004D1900">
        <w:rPr>
          <w:rFonts w:ascii="宋体" w:hAnsi="宋体" w:hint="eastAsia"/>
          <w:bCs/>
          <w:szCs w:val="18"/>
        </w:rPr>
        <w:t>房产测绘作为我国的法定测绘之一，其测绘成果经房地产行政主管部门审核后，用于房屋的产权登记，从而具有法律效力。房产测绘成果的准确性，不仅关系到房屋产权登记的准确性，也关系到广阔人民群众的切身利益。</w:t>
      </w:r>
      <w:r w:rsidRPr="0009047D">
        <w:rPr>
          <w:rFonts w:ascii="宋体" w:hAnsi="宋体" w:hint="eastAsia"/>
          <w:bCs/>
          <w:szCs w:val="18"/>
        </w:rPr>
        <w:t>房产测绘是房产管理工作的重要根底，房产测量作为对房屋面积进行测算的具体形式,在当前有着重要的意义。</w:t>
      </w:r>
    </w:p>
    <w:p w:rsidR="000F195C" w:rsidP="000F195C">
      <w:pPr>
        <w:spacing w:line="300" w:lineRule="auto"/>
        <w:ind w:firstLine="420" w:firstLineChars="200"/>
        <w:rPr>
          <w:rFonts w:ascii="宋体" w:hAnsi="宋体" w:hint="eastAsia"/>
          <w:bCs/>
          <w:szCs w:val="18"/>
        </w:rPr>
      </w:pPr>
      <w:r w:rsidRPr="0009047D">
        <w:rPr>
          <w:rFonts w:ascii="宋体" w:hAnsi="宋体" w:hint="eastAsia"/>
          <w:bCs/>
          <w:szCs w:val="18"/>
        </w:rPr>
        <w:t>首先,房产测量可以为房产产权人提供法律保护依据。产测量的结果一经房产管理部门确认发证即具有法律效力,处理产权纠纷的重要依据。它直接关系到购房人的切身利益房产测量的全过程、面积计算及其测量精度都有严密的科学性,是产权产籍管理部门为产权人提供法律保护的重要依据同时也为调处房屋所有权和土地使用权的纠纷、审核违章建和违章占地提供了可靠的凭据。</w:t>
      </w:r>
    </w:p>
    <w:p w:rsidR="000F195C" w:rsidP="000F195C">
      <w:pPr>
        <w:spacing w:line="300" w:lineRule="auto"/>
        <w:ind w:firstLine="420" w:firstLineChars="200"/>
        <w:rPr>
          <w:rFonts w:ascii="宋体" w:hAnsi="宋体" w:hint="eastAsia"/>
          <w:bCs/>
          <w:szCs w:val="18"/>
        </w:rPr>
      </w:pPr>
      <w:r w:rsidRPr="0009047D">
        <w:rPr>
          <w:rFonts w:ascii="宋体" w:hAnsi="宋体" w:hint="eastAsia"/>
          <w:bCs/>
          <w:szCs w:val="18"/>
        </w:rPr>
        <w:t>其次,房产测量是城市建设、规划和管理的重要依据。产测量按照国家有关部门制定的房地产测绘技术标准和有关屋及其用地的有关信息和资料,通过对房屋自然状况和权属状况的专业测量,弄清城市房屋和土地占有位置、面积及其用等状况,从而为房地产产权的管理提供根底数据。这些数据核发房屋所有权证和土地使用权证的重要组成局部,也是建房地产档案的原始资料。因此,房产测量是进行城市土地资开发利用,城市规划建设管理必不可少的根底资料。</w:t>
      </w:r>
    </w:p>
    <w:p w:rsidR="000F195C" w:rsidRPr="001A5A2E" w:rsidP="009507CD">
      <w:pPr>
        <w:spacing w:line="300" w:lineRule="auto"/>
        <w:ind w:firstLine="420" w:firstLineChars="200"/>
        <w:rPr>
          <w:rFonts w:ascii="宋体" w:hAnsi="宋体" w:hint="eastAsia"/>
          <w:bCs/>
          <w:szCs w:val="18"/>
        </w:rPr>
      </w:pPr>
      <w:r w:rsidRPr="0009047D">
        <w:rPr>
          <w:rFonts w:ascii="宋体" w:hAnsi="宋体" w:hint="eastAsia"/>
          <w:bCs/>
          <w:szCs w:val="18"/>
        </w:rPr>
        <w:t>最后,房产测量也是检验商品房买卖面积是否缩水的重要手段。当前由于商品房价格居高不下,局部开发商在利益的驱使下时常会打起面积的主义主意,推广和进行房产测量有利于保证买卖双方的利益,有利于维护正常的市场秩序。</w:t>
      </w:r>
    </w:p>
    <w:p w:rsidR="000F195C" w:rsidP="000F195C">
      <w:pPr>
        <w:spacing w:line="300" w:lineRule="auto"/>
        <w:rPr>
          <w:rFonts w:ascii="黑体" w:eastAsia="黑体" w:hAnsi="黑体" w:hint="eastAsia"/>
          <w:sz w:val="28"/>
          <w:szCs w:val="28"/>
        </w:rPr>
      </w:pPr>
    </w:p>
    <w:p w:rsidR="00F5279C" w:rsidP="000F195C">
      <w:pPr>
        <w:spacing w:line="300" w:lineRule="auto"/>
        <w:rPr>
          <w:rFonts w:ascii="黑体" w:eastAsia="黑体" w:hAnsi="黑体" w:hint="eastAsia"/>
          <w:sz w:val="28"/>
          <w:szCs w:val="28"/>
        </w:rPr>
        <w:sectPr w:rsidSect="000F195C">
          <w:type w:val="nextPage"/>
          <w:pgSz w:w="11906" w:h="16838" w:code="9"/>
          <w:pgMar w:top="1162" w:right="1270" w:bottom="1162" w:left="1230" w:header="851" w:footer="992" w:gutter="0"/>
          <w:pgNumType w:start="2"/>
          <w:cols w:space="425"/>
          <w:titlePg w:val="0"/>
          <w:docGrid w:type="lines" w:linePitch="312"/>
        </w:sectPr>
      </w:pPr>
    </w:p>
    <w:p w:rsidR="000F195C" w:rsidP="000F195C">
      <w:pPr>
        <w:spacing w:line="300" w:lineRule="auto"/>
        <w:rPr>
          <w:rFonts w:ascii="黑体" w:eastAsia="黑体" w:hAnsi="黑体" w:hint="eastAsia"/>
          <w:sz w:val="28"/>
          <w:szCs w:val="28"/>
        </w:rPr>
      </w:pPr>
      <w:r>
        <w:rPr>
          <w:rFonts w:ascii="黑体" w:eastAsia="黑体" w:hAnsi="黑体" w:hint="eastAsia"/>
          <w:sz w:val="28"/>
          <w:szCs w:val="28"/>
        </w:rPr>
        <w:t>3</w:t>
      </w:r>
      <w:r w:rsidRPr="0081453E">
        <w:rPr>
          <w:rFonts w:ascii="黑体" w:eastAsia="黑体" w:hAnsi="黑体" w:hint="eastAsia"/>
          <w:sz w:val="28"/>
          <w:szCs w:val="28"/>
        </w:rPr>
        <w:t>共有面积分摊</w:t>
      </w:r>
    </w:p>
    <w:p w:rsidR="00F5279C" w:rsidRPr="001A5A2E" w:rsidP="000F195C">
      <w:pPr>
        <w:spacing w:line="300" w:lineRule="auto"/>
        <w:rPr>
          <w:rFonts w:ascii="黑体" w:eastAsia="黑体" w:hAnsi="黑体" w:hint="eastAsia"/>
          <w:sz w:val="28"/>
          <w:szCs w:val="28"/>
        </w:rPr>
      </w:pPr>
    </w:p>
    <w:p w:rsidR="000F195C" w:rsidRPr="0081453E" w:rsidP="000F195C">
      <w:pPr>
        <w:spacing w:line="300" w:lineRule="auto"/>
        <w:rPr>
          <w:rFonts w:ascii="宋体" w:hAnsi="宋体" w:hint="eastAsia"/>
          <w:szCs w:val="21"/>
        </w:rPr>
      </w:pPr>
      <w:r>
        <w:rPr>
          <w:rFonts w:ascii="宋体" w:hAnsi="宋体" w:hint="eastAsia"/>
          <w:szCs w:val="21"/>
        </w:rPr>
        <w:t>3.1</w:t>
      </w:r>
      <w:r w:rsidRPr="0081453E">
        <w:rPr>
          <w:rFonts w:ascii="宋体" w:hAnsi="宋体" w:hint="eastAsia"/>
          <w:szCs w:val="21"/>
        </w:rPr>
        <w:t>共有面积</w:t>
      </w:r>
    </w:p>
    <w:p w:rsidR="000F195C" w:rsidP="000F195C">
      <w:pPr>
        <w:spacing w:line="300" w:lineRule="auto"/>
        <w:ind w:firstLine="420" w:firstLineChars="200"/>
        <w:rPr>
          <w:rFonts w:ascii="宋体" w:hAnsi="宋体" w:hint="eastAsia"/>
          <w:b/>
          <w:szCs w:val="21"/>
        </w:rPr>
      </w:pPr>
      <w:r w:rsidRPr="00C77384">
        <w:rPr>
          <w:rFonts w:ascii="宋体" w:hAnsi="宋体" w:hint="eastAsia"/>
          <w:szCs w:val="21"/>
        </w:rPr>
        <w:t>共有建筑面积是指各产权人共同占有或使用的建筑面积,分为应分摊的共有建筑面积和不应分摊的共有建筑面积两局部。本文中的共有建筑面积是指应分摊的共有建筑面积。包括:电梯井、管道井、楼梯间、垃圾道、变电室、配电间、设备间、公共门厅、过道、地下室、值班警卫室、多层建筑物中突出屋面结构的楼梯间、有维护结构的水箱等,还包括为整幢效劳的公共用房和管理用房的建筑面积,套与公共面积之间的分隔墙(包括山墙)水平投影面积一半的建筑面积。</w:t>
      </w:r>
    </w:p>
    <w:p w:rsidR="000F195C" w:rsidRPr="0081453E" w:rsidP="000F195C">
      <w:pPr>
        <w:spacing w:line="300" w:lineRule="auto"/>
        <w:rPr>
          <w:rFonts w:ascii="宋体" w:hAnsi="宋体" w:hint="eastAsia"/>
          <w:szCs w:val="21"/>
        </w:rPr>
      </w:pPr>
      <w:r>
        <w:rPr>
          <w:rFonts w:ascii="宋体" w:hAnsi="宋体" w:hint="eastAsia"/>
          <w:szCs w:val="21"/>
        </w:rPr>
        <w:t>3.2</w:t>
      </w:r>
      <w:r w:rsidRPr="0081453E">
        <w:rPr>
          <w:rFonts w:ascii="宋体" w:hAnsi="宋体" w:hint="eastAsia"/>
          <w:szCs w:val="21"/>
        </w:rPr>
        <w:t>计算方式</w:t>
      </w:r>
    </w:p>
    <w:p w:rsidR="000F195C" w:rsidRPr="00C77384" w:rsidP="000F195C">
      <w:pPr>
        <w:spacing w:line="300" w:lineRule="auto"/>
        <w:ind w:firstLine="420" w:firstLineChars="200"/>
        <w:rPr>
          <w:rFonts w:ascii="宋体" w:hAnsi="宋体" w:hint="eastAsia"/>
          <w:szCs w:val="21"/>
        </w:rPr>
      </w:pPr>
      <w:r w:rsidRPr="00C77384">
        <w:rPr>
          <w:rFonts w:ascii="宋体" w:hAnsi="宋体" w:hint="eastAsia"/>
          <w:szCs w:val="21"/>
        </w:rPr>
        <w:t>建筑物的共有建筑面积等于该建筑物的建筑面积减去各套套内建筑面积之和,并扣除已作为独立使用的地下室、车棚、车库以及为多幢效劳用房的建筑面积及人防工程等建筑面积。这些附建于商品房楼内供本幢或多幢楼使用,及单独建造与商品房主楼分开这些配套用房对共有建筑面积分摊系数影响较大,要求各单位在测算商品房房价时应统一将这些配套用房建造本钱列入商品房销售价格组成中的</w:t>
      </w:r>
      <w:r w:rsidRPr="00C77384">
        <w:rPr>
          <w:rFonts w:ascii="宋体" w:hAnsi="宋体" w:hint="eastAsia"/>
          <w:szCs w:val="21"/>
        </w:rPr>
        <w:t>“</w:t>
      </w:r>
      <w:r w:rsidRPr="00C77384">
        <w:rPr>
          <w:rFonts w:ascii="宋体" w:hAnsi="宋体" w:hint="eastAsia"/>
          <w:szCs w:val="21"/>
        </w:rPr>
        <w:t>公建配套</w:t>
      </w:r>
      <w:r w:rsidRPr="00C77384">
        <w:rPr>
          <w:rFonts w:ascii="宋体" w:hAnsi="宋体" w:hint="eastAsia"/>
          <w:szCs w:val="21"/>
        </w:rPr>
        <w:t>”</w:t>
      </w:r>
      <w:r w:rsidRPr="00C77384">
        <w:rPr>
          <w:rFonts w:ascii="宋体" w:hAnsi="宋体" w:hint="eastAsia"/>
          <w:szCs w:val="21"/>
        </w:rPr>
        <w:t>费用内,其建筑面积(包括因底层设架空车库而增加的底层过道楼梯面积)不再列入分摊共有建筑面积。</w:t>
      </w:r>
    </w:p>
    <w:p w:rsidR="000F195C" w:rsidRPr="0081453E" w:rsidP="000F195C">
      <w:pPr>
        <w:spacing w:line="300" w:lineRule="auto"/>
        <w:rPr>
          <w:rFonts w:ascii="宋体" w:hAnsi="宋体" w:hint="eastAsia"/>
          <w:szCs w:val="21"/>
        </w:rPr>
      </w:pPr>
      <w:r>
        <w:rPr>
          <w:rFonts w:ascii="宋体" w:hAnsi="宋体" w:hint="eastAsia"/>
          <w:szCs w:val="21"/>
        </w:rPr>
        <w:t>3.3</w:t>
      </w:r>
      <w:r w:rsidRPr="0081453E">
        <w:rPr>
          <w:rFonts w:ascii="宋体" w:hAnsi="宋体" w:hint="eastAsia"/>
          <w:szCs w:val="21"/>
        </w:rPr>
        <w:t>共有建筑面积的分摊原那么</w:t>
      </w:r>
    </w:p>
    <w:p w:rsidR="000F195C" w:rsidRPr="00924C94" w:rsidP="000F195C">
      <w:pPr>
        <w:spacing w:line="300" w:lineRule="auto"/>
        <w:ind w:firstLine="420" w:firstLineChars="200"/>
        <w:rPr>
          <w:rFonts w:ascii="宋体" w:hAnsi="宋体" w:hint="eastAsia"/>
          <w:szCs w:val="21"/>
        </w:rPr>
      </w:pPr>
      <w:r>
        <w:rPr>
          <w:rFonts w:ascii="宋体" w:hAnsi="宋体" w:hint="eastAsia"/>
          <w:szCs w:val="21"/>
        </w:rPr>
        <w:t>1〕</w:t>
      </w:r>
      <w:r w:rsidRPr="00924C94">
        <w:rPr>
          <w:rFonts w:ascii="宋体" w:hAnsi="宋体" w:hint="eastAsia"/>
          <w:szCs w:val="21"/>
        </w:rPr>
        <w:t>以幢为单位</w:t>
      </w:r>
    </w:p>
    <w:p w:rsidR="000F195C" w:rsidRPr="00924C94" w:rsidP="000F195C">
      <w:pPr>
        <w:spacing w:line="300" w:lineRule="auto"/>
        <w:ind w:firstLine="420" w:firstLineChars="200"/>
        <w:rPr>
          <w:rFonts w:ascii="宋体" w:hAnsi="宋体" w:hint="eastAsia"/>
          <w:b/>
          <w:szCs w:val="21"/>
        </w:rPr>
      </w:pPr>
      <w:r>
        <w:rPr>
          <w:rFonts w:ascii="宋体" w:hAnsi="宋体" w:hint="eastAsia"/>
          <w:szCs w:val="21"/>
        </w:rPr>
        <w:t>2〕</w:t>
      </w:r>
      <w:r w:rsidRPr="00C77384">
        <w:rPr>
          <w:rFonts w:ascii="宋体" w:hAnsi="宋体" w:hint="eastAsia"/>
          <w:szCs w:val="21"/>
        </w:rPr>
        <w:t>不是本幢的共有建筑面积不会分摊到本幢楼,本幢楼的共有建筑面积也不会分摊到其它的幢。</w:t>
      </w:r>
    </w:p>
    <w:p w:rsidR="000F195C" w:rsidP="000F195C">
      <w:pPr>
        <w:spacing w:line="300" w:lineRule="auto"/>
        <w:ind w:firstLine="420" w:firstLineChars="200"/>
        <w:rPr>
          <w:rFonts w:ascii="宋体" w:hAnsi="宋体" w:hint="eastAsia"/>
          <w:szCs w:val="21"/>
        </w:rPr>
      </w:pPr>
      <w:r>
        <w:rPr>
          <w:rFonts w:ascii="宋体" w:hAnsi="宋体" w:hint="eastAsia"/>
          <w:szCs w:val="21"/>
        </w:rPr>
        <w:t>3〕</w:t>
      </w:r>
      <w:r w:rsidRPr="00924C94">
        <w:rPr>
          <w:rFonts w:ascii="宋体" w:hAnsi="宋体" w:hint="eastAsia"/>
          <w:szCs w:val="21"/>
        </w:rPr>
        <w:t>谁使用谁分摊为原那么(只限多功能房屋)</w:t>
      </w:r>
      <w:r>
        <w:rPr>
          <w:rFonts w:ascii="宋体" w:hAnsi="宋体" w:hint="eastAsia"/>
          <w:szCs w:val="21"/>
        </w:rPr>
        <w:t>，</w:t>
      </w:r>
      <w:r w:rsidRPr="00C77384">
        <w:rPr>
          <w:rFonts w:ascii="宋体" w:hAnsi="宋体" w:hint="eastAsia"/>
          <w:szCs w:val="21"/>
        </w:rPr>
        <w:t>产权各方有合法权属分割文件或协议,按文件或协议规定执行;无产权分割文件或协议的,可按相关房屋的建筑面积按比例进行分摊。</w:t>
      </w:r>
    </w:p>
    <w:p w:rsidR="000F195C" w:rsidRPr="00C40E33" w:rsidP="000F195C">
      <w:pPr>
        <w:spacing w:line="300" w:lineRule="auto"/>
        <w:rPr>
          <w:rFonts w:ascii="宋体" w:hAnsi="宋体" w:hint="eastAsia"/>
          <w:szCs w:val="21"/>
        </w:rPr>
      </w:pPr>
      <w:r>
        <w:rPr>
          <w:rFonts w:ascii="宋体" w:hAnsi="宋体" w:hint="eastAsia"/>
          <w:szCs w:val="21"/>
        </w:rPr>
        <w:t>3.4</w:t>
      </w:r>
      <w:r w:rsidRPr="00C40E33">
        <w:rPr>
          <w:rFonts w:ascii="宋体" w:hAnsi="宋体" w:hint="eastAsia"/>
          <w:szCs w:val="21"/>
        </w:rPr>
        <w:t>共有建筑面积的分摊方法</w:t>
      </w:r>
    </w:p>
    <w:p w:rsidR="000F195C" w:rsidRPr="00C40E33" w:rsidP="000F195C">
      <w:pPr>
        <w:spacing w:line="300" w:lineRule="auto"/>
        <w:rPr>
          <w:rFonts w:ascii="宋体" w:hAnsi="宋体" w:hint="eastAsia"/>
        </w:rPr>
      </w:pPr>
      <w:smartTag w:uri="urn:schemas-microsoft-com:office:smarttags" w:element="chsdate">
        <w:smartTagPr>
          <w:attr w:name="Day" w:val="30"/>
          <w:attr w:name="IsLunarDate" w:val="False"/>
          <w:attr w:name="IsROCDate" w:val="False"/>
          <w:attr w:name="Month" w:val="12"/>
          <w:attr w:name="Year" w:val="1899"/>
        </w:smartTagPr>
      </w:smartTag>
      <w:r w:rsidRPr="00C40E33">
        <w:rPr>
          <w:rFonts w:ascii="宋体" w:hAnsi="宋体" w:hint="eastAsia"/>
        </w:rPr>
        <w:t>多功能综合楼共有建筑面积的分摊</w:t>
      </w:r>
    </w:p>
    <w:p w:rsidR="000F195C" w:rsidP="000F195C">
      <w:pPr>
        <w:spacing w:line="300" w:lineRule="auto"/>
        <w:ind w:firstLine="420" w:firstLineChars="200"/>
        <w:rPr>
          <w:rFonts w:hint="eastAsia"/>
        </w:rPr>
      </w:pPr>
      <w:r>
        <w:rPr>
          <w:rFonts w:hint="eastAsia"/>
        </w:rPr>
        <w:t>多功能综合楼具有商业、办公、住宅等多种使用功能，共有建筑面积一次分摊往往达不到目的，一般要进行二级或三级，甚至更多级的由上而下的分摊模式。在分摊过程中,采取由上而下的分摊模式,即首先分摊整幢的共有共用建筑面积,把它分摊至各功能区;功能区再把分到的分摊面积和功能区内原来自身的共有共用建筑面积加在一起,再分摊至功能区内各个层;然后再把功能区分到的面积和层原来自身的共有共用建筑面积加在一起,分摊至各套。套内建筑面积加上分摊的共有共用建筑面积,就是各套的产权面积。一般多功能综合楼共有建筑面积可以分为四类：</w:t>
      </w:r>
    </w:p>
    <w:p w:rsidR="000F195C" w:rsidP="000F195C">
      <w:pPr>
        <w:spacing w:line="300" w:lineRule="auto"/>
        <w:ind w:firstLine="420" w:firstLineChars="200"/>
        <w:rPr>
          <w:rFonts w:hint="eastAsia"/>
        </w:rPr>
      </w:pPr>
      <w:r>
        <w:rPr>
          <w:rFonts w:hint="eastAsia"/>
        </w:rPr>
        <w:t>1〕全幢共有建筑面积：此类由全幢分摊；</w:t>
      </w:r>
    </w:p>
    <w:p w:rsidR="000F195C" w:rsidP="000F195C">
      <w:pPr>
        <w:spacing w:line="300" w:lineRule="auto"/>
        <w:ind w:firstLine="420" w:firstLineChars="200"/>
        <w:rPr>
          <w:rFonts w:hint="eastAsia"/>
        </w:rPr>
      </w:pPr>
      <w:r>
        <w:rPr>
          <w:rFonts w:hint="eastAsia"/>
        </w:rPr>
        <w:t>2〕功能区共有建筑面积：此类由某一功能区分摊或某几个功能区分摊；</w:t>
      </w:r>
    </w:p>
    <w:p w:rsidR="000F195C" w:rsidP="000F195C">
      <w:pPr>
        <w:spacing w:line="300" w:lineRule="auto"/>
        <w:ind w:firstLine="420" w:firstLineChars="200"/>
        <w:rPr>
          <w:rFonts w:hint="eastAsia"/>
        </w:rPr>
      </w:pPr>
      <w:r>
        <w:rPr>
          <w:rFonts w:hint="eastAsia"/>
        </w:rPr>
        <w:t>3〕层共有建筑面积：此类由所在层分摊；</w:t>
      </w:r>
    </w:p>
    <w:p w:rsidR="00000CA9" w:rsidP="000F195C">
      <w:pPr>
        <w:spacing w:line="300" w:lineRule="auto"/>
        <w:ind w:firstLine="420" w:firstLineChars="200"/>
        <w:rPr>
          <w:rFonts w:hint="eastAsia"/>
        </w:rPr>
      </w:pPr>
      <w:r w:rsidR="000F195C">
        <w:rPr>
          <w:rFonts w:hint="eastAsia"/>
        </w:rPr>
        <w:t>4〕其它共有建筑面积：此类共有建筑面积的分摊需根据实际情况来定。一般多功能综合楼共有建筑面积分摊类型有金字塔式分摊、交叉式分摊两种。前者多用于功能区间没有交叉使用的共有面积，后者用于两功能区间有交叉使用的共有面积的分摊，见图1。</w:t>
      </w:r>
    </w:p>
    <w:p w:rsidR="00000CA9" w:rsidP="000F195C">
      <w:pPr>
        <w:spacing w:line="300" w:lineRule="auto"/>
        <w:ind w:firstLine="420" w:firstLineChars="200"/>
        <w:rPr>
          <w:rFonts w:hint="eastAsia"/>
        </w:rPr>
        <w:sectPr w:rsidSect="000F195C">
          <w:type w:val="nextPage"/>
          <w:pgSz w:w="11906" w:h="16838" w:code="9"/>
          <w:pgMar w:top="1162" w:right="1270" w:bottom="1162" w:left="1230" w:header="851" w:footer="992" w:gutter="0"/>
          <w:pgNumType w:start="3"/>
          <w:cols w:space="425"/>
          <w:titlePg w:val="0"/>
          <w:docGrid w:type="lines" w:linePitch="312"/>
        </w:sectPr>
      </w:pPr>
    </w:p>
    <w:p w:rsidR="000F195C" w:rsidP="000F195C">
      <w:pPr>
        <w:spacing w:line="300" w:lineRule="auto"/>
        <w:ind w:firstLine="420" w:firstLineChars="200"/>
        <w:rPr>
          <w:rFonts w:hint="eastAsia"/>
        </w:rPr>
      </w:pPr>
      <w:r>
        <w:rPr>
          <w:position w:val="-1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9pt" o:oleicon="f" o:ole="" stroked="f">
            <v:imagedata r:id="rId4" o:title=""/>
          </v:shape>
          <o:OLEObject Type="Embed" ProgID="Equation.DSMT4" ShapeID="_x0000_i1025" DrawAspect="Content" ObjectID="_1336984437" r:id="rId5"/>
        </w:object>
      </w:r>
      <w:r>
        <w:rPr>
          <w:rFonts w:hint="eastAsia"/>
        </w:rPr>
        <w:t>是全幢共有建筑面积；</w:t>
      </w:r>
      <w:r>
        <w:rPr>
          <w:position w:val="-12"/>
        </w:rPr>
        <w:object>
          <v:shape id="_x0000_i1026" type="#_x0000_t75" style="width:13pt;height:18pt" o:oleicon="f" o:ole="" stroked="f">
            <v:imagedata r:id="rId6" o:title=""/>
          </v:shape>
          <o:OLEObject Type="Embed" ProgID="Equation.DSMT4" ShapeID="_x0000_i1026" DrawAspect="Content" ObjectID="_1336984479" r:id="rId7"/>
        </w:object>
      </w:r>
      <w:r>
        <w:rPr>
          <w:rFonts w:hint="eastAsia"/>
        </w:rPr>
        <w:t>是商业区套内建筑面积；</w:t>
      </w:r>
      <w:r>
        <w:rPr>
          <w:position w:val="-12"/>
        </w:rPr>
        <w:object>
          <v:shape id="_x0000_i1027" type="#_x0000_t75" style="width:13.95pt;height:18pt" o:oleicon="f" o:ole="" stroked="f">
            <v:imagedata r:id="rId8" o:title=""/>
          </v:shape>
          <o:OLEObject Type="Embed" ProgID="Equation.DSMT4" ShapeID="_x0000_i1027" DrawAspect="Content" ObjectID="_1336984499" r:id="rId9"/>
        </w:object>
      </w:r>
      <w:r>
        <w:rPr>
          <w:rFonts w:hint="eastAsia"/>
        </w:rPr>
        <w:t>是办公区套内建筑面积；</w:t>
      </w:r>
      <w:r>
        <w:rPr>
          <w:position w:val="-12"/>
        </w:rPr>
        <w:object>
          <v:shape id="_x0000_i1028" type="#_x0000_t75" style="width:13.95pt;height:18pt" o:oleicon="f" o:ole="" stroked="f">
            <v:imagedata r:id="rId10" o:title=""/>
          </v:shape>
          <o:OLEObject Type="Embed" ProgID="Equation.DSMT4" ShapeID="_x0000_i1028" DrawAspect="Content" ObjectID="_1336984518" r:id="rId11"/>
        </w:object>
      </w:r>
      <w:r>
        <w:rPr>
          <w:rFonts w:hint="eastAsia"/>
        </w:rPr>
        <w:t>是住宅区套内建筑面积；</w:t>
      </w:r>
      <w:r>
        <w:rPr>
          <w:position w:val="-12"/>
        </w:rPr>
        <w:object>
          <v:shape id="_x0000_i1029" type="#_x0000_t75" style="width:24pt;height:18pt" o:oleicon="f" o:ole="" stroked="f">
            <v:imagedata r:id="rId12" o:title=""/>
          </v:shape>
          <o:OLEObject Type="Embed" ProgID="Equation.DSMT4" ShapeID="_x0000_i1029" DrawAspect="Content" ObjectID="_1336984559" r:id="rId13"/>
        </w:object>
      </w:r>
      <w:r>
        <w:rPr>
          <w:rFonts w:hint="eastAsia"/>
        </w:rPr>
        <w:t>是商业区和办公区共有的建筑面积；</w:t>
      </w:r>
      <w:r>
        <w:rPr>
          <w:position w:val="-12"/>
        </w:rPr>
        <w:object>
          <v:shape id="_x0000_i1030" type="#_x0000_t75" style="width:24pt;height:18pt" o:oleicon="f" o:ole="" stroked="f">
            <v:imagedata r:id="rId14" o:title=""/>
          </v:shape>
          <o:OLEObject Type="Embed" ProgID="Equation.DSMT4" ShapeID="_x0000_i1030" DrawAspect="Content" ObjectID="_1336984581" r:id="rId15"/>
        </w:object>
      </w:r>
      <w:r>
        <w:rPr>
          <w:rFonts w:hint="eastAsia"/>
        </w:rPr>
        <w:t>是住宅区和办公区共有的建筑面积。全幢共有建筑面积分摊系数：</w:t>
      </w:r>
      <w:r>
        <w:rPr>
          <w:position w:val="-14"/>
        </w:rPr>
        <w:object>
          <v:shape id="_x0000_i1031" type="#_x0000_t75" style="width:17pt;height:19pt" o:oleicon="f" o:ole="" stroked="f">
            <v:imagedata r:id="rId16" o:title=""/>
          </v:shape>
          <o:OLEObject Type="Embed" ProgID="Equation.DSMT4" ShapeID="_x0000_i1031" DrawAspect="Content" ObjectID="_1336984632" r:id="rId17"/>
        </w:object>
      </w:r>
      <w:r w:rsidR="009507CD">
        <w:rPr>
          <w:rFonts w:hint="eastAsia"/>
        </w:rPr>
        <w:t xml:space="preserve"> </w:t>
      </w:r>
      <w:r>
        <w:rPr>
          <w:rFonts w:hint="eastAsia"/>
        </w:rPr>
        <w:t>=</w:t>
      </w:r>
      <w:r>
        <w:rPr>
          <w:position w:val="-14"/>
        </w:rPr>
        <w:object>
          <v:shape id="_x0000_i1032" type="#_x0000_t75" style="width:21pt;height:19pt" o:oleicon="f" o:ole="" stroked="f">
            <v:imagedata r:id="rId18" o:title=""/>
          </v:shape>
          <o:OLEObject Type="Embed" ProgID="Equation.DSMT4" ShapeID="_x0000_i1032" DrawAspect="Content" ObjectID="_1336984670" r:id="rId19"/>
        </w:object>
      </w:r>
      <w:r w:rsidR="009507CD">
        <w:rPr>
          <w:rFonts w:hint="eastAsia"/>
        </w:rPr>
        <w:t>/</w:t>
      </w:r>
      <w:r>
        <w:rPr>
          <w:rFonts w:hint="eastAsia"/>
        </w:rPr>
        <w:t xml:space="preserve"> (</w:t>
      </w:r>
      <w:r>
        <w:rPr>
          <w:position w:val="-12"/>
        </w:rPr>
        <w:object>
          <v:shape id="_x0000_i1033" type="#_x0000_t75" style="width:13pt;height:18pt" o:oleicon="f" o:ole="" stroked="f">
            <v:imagedata r:id="rId6" o:title=""/>
          </v:shape>
          <o:OLEObject Type="Embed" ProgID="Equation.DSMT4" ShapeID="_x0000_i1033" DrawAspect="Content" ObjectID="_1336984480" r:id="rId20"/>
        </w:object>
      </w:r>
      <w:r>
        <w:rPr>
          <w:rFonts w:hint="eastAsia"/>
        </w:rPr>
        <w:t>+</w:t>
      </w:r>
      <w:r>
        <w:rPr>
          <w:position w:val="-12"/>
        </w:rPr>
        <w:object>
          <v:shape id="_x0000_i1034" type="#_x0000_t75" style="width:13.95pt;height:18pt" o:oleicon="f" o:ole="" stroked="f">
            <v:imagedata r:id="rId8" o:title=""/>
          </v:shape>
          <o:OLEObject Type="Embed" ProgID="Equation.DSMT4" ShapeID="_x0000_i1034" DrawAspect="Content" ObjectID="_1336984500" r:id="rId21"/>
        </w:object>
      </w:r>
      <w:r>
        <w:rPr>
          <w:rFonts w:hint="eastAsia"/>
        </w:rPr>
        <w:t>+</w:t>
      </w:r>
      <w:r>
        <w:rPr>
          <w:position w:val="-12"/>
        </w:rPr>
        <w:object>
          <v:shape id="_x0000_i1035" type="#_x0000_t75" style="width:13.95pt;height:18pt" o:oleicon="f" o:ole="" stroked="f">
            <v:imagedata r:id="rId10" o:title=""/>
          </v:shape>
          <o:OLEObject Type="Embed" ProgID="Equation.DSMT4" ShapeID="_x0000_i1035" DrawAspect="Content" ObjectID="_1336984519" r:id="rId22"/>
        </w:object>
      </w:r>
      <w:r>
        <w:rPr>
          <w:rFonts w:hint="eastAsia"/>
        </w:rPr>
        <w:t>+</w:t>
      </w:r>
      <w:r>
        <w:rPr>
          <w:position w:val="-12"/>
        </w:rPr>
        <w:object>
          <v:shape id="_x0000_i1036" type="#_x0000_t75" style="width:24pt;height:18pt" o:oleicon="f" o:ole="" stroked="f">
            <v:imagedata r:id="rId12" o:title=""/>
          </v:shape>
          <o:OLEObject Type="Embed" ProgID="Equation.DSMT4" ShapeID="_x0000_i1036" DrawAspect="Content" ObjectID="_1336984560" r:id="rId23"/>
        </w:object>
      </w:r>
      <w:r>
        <w:rPr>
          <w:rFonts w:hint="eastAsia"/>
        </w:rPr>
        <w:t>+</w:t>
      </w:r>
      <w:r>
        <w:rPr>
          <w:position w:val="-12"/>
        </w:rPr>
        <w:object>
          <v:shape id="_x0000_i1037" type="#_x0000_t75" style="width:24pt;height:18pt" o:oleicon="f" o:ole="" stroked="f">
            <v:imagedata r:id="rId14" o:title=""/>
          </v:shape>
          <o:OLEObject Type="Embed" ProgID="Equation.DSMT4" ShapeID="_x0000_i1037" DrawAspect="Content" ObjectID="_1336984582" r:id="rId24"/>
        </w:object>
      </w:r>
      <w:r>
        <w:rPr>
          <w:rFonts w:hint="eastAsia"/>
        </w:rPr>
        <w:t>)；</w:t>
      </w:r>
    </w:p>
    <w:p w:rsidR="000F195C" w:rsidP="000F195C">
      <w:pPr>
        <w:spacing w:line="300" w:lineRule="auto"/>
        <w:ind w:firstLine="420" w:firstLineChars="200"/>
        <w:rPr>
          <w:rFonts w:hint="eastAsia"/>
        </w:rPr>
      </w:pPr>
      <w:r>
        <w:rPr>
          <w:rFonts w:hint="eastAsia"/>
        </w:rPr>
        <w:t>把</w:t>
      </w:r>
      <w:r>
        <w:rPr>
          <w:position w:val="-12"/>
        </w:rPr>
        <w:object>
          <v:shape id="_x0000_i1038" type="#_x0000_t75" style="width:24pt;height:18pt" o:oleicon="f" o:ole="" stroked="f">
            <v:imagedata r:id="rId12" o:title=""/>
          </v:shape>
          <o:OLEObject Type="Embed" ProgID="Equation.DSMT4" ShapeID="_x0000_i1038" DrawAspect="Content" ObjectID="_1336984561" r:id="rId25"/>
        </w:object>
      </w:r>
      <w:r>
        <w:rPr>
          <w:rFonts w:hint="eastAsia"/>
        </w:rPr>
        <w:t>分摊到</w:t>
      </w:r>
      <w:r>
        <w:rPr>
          <w:position w:val="-12"/>
        </w:rPr>
        <w:object>
          <v:shape id="_x0000_i1039" type="#_x0000_t75" style="width:13pt;height:18pt" o:oleicon="f" o:ole="" stroked="f">
            <v:imagedata r:id="rId6" o:title=""/>
          </v:shape>
          <o:OLEObject Type="Embed" ProgID="Equation.DSMT4" ShapeID="_x0000_i1039" DrawAspect="Content" ObjectID="_1336984481" r:id="rId26"/>
        </w:object>
      </w:r>
      <w:r>
        <w:rPr>
          <w:rFonts w:hint="eastAsia"/>
        </w:rPr>
        <w:t>、</w:t>
      </w:r>
      <w:r>
        <w:rPr>
          <w:position w:val="-12"/>
        </w:rPr>
        <w:object>
          <v:shape id="_x0000_i1040" type="#_x0000_t75" style="width:13.95pt;height:18pt" o:oleicon="f" o:ole="" stroked="f">
            <v:imagedata r:id="rId8" o:title=""/>
          </v:shape>
          <o:OLEObject Type="Embed" ProgID="Equation.DSMT4" ShapeID="_x0000_i1040" DrawAspect="Content" ObjectID="_1336984501" r:id="rId27"/>
        </w:object>
      </w:r>
      <w:r>
        <w:rPr>
          <w:rFonts w:hint="eastAsia"/>
        </w:rPr>
        <w:t>两个功能区的分摊系数：</w:t>
      </w:r>
      <w:r>
        <w:rPr>
          <w:position w:val="-12"/>
        </w:rPr>
        <w:object>
          <v:shape id="_x0000_i1041" type="#_x0000_t75" style="width:19pt;height:18pt" o:oleicon="f" o:ole="" stroked="f">
            <v:imagedata r:id="rId28" o:title=""/>
          </v:shape>
          <o:OLEObject Type="Embed" ProgID="Equation.DSMT4" ShapeID="_x0000_i1041" DrawAspect="Content" ObjectID="_1336984826" r:id="rId29"/>
        </w:object>
      </w:r>
      <w:r>
        <w:rPr>
          <w:rFonts w:hint="eastAsia"/>
        </w:rPr>
        <w:t>=(</w:t>
      </w:r>
      <w:r>
        <w:rPr>
          <w:position w:val="-12"/>
        </w:rPr>
        <w:object>
          <v:shape id="_x0000_i1042" type="#_x0000_t75" style="width:24pt;height:18pt" o:oleicon="f" o:ole="" stroked="f">
            <v:imagedata r:id="rId12" o:title=""/>
          </v:shape>
          <o:OLEObject Type="Embed" ProgID="Equation.DSMT4" ShapeID="_x0000_i1042" DrawAspect="Content" ObjectID="_1336984562" r:id="rId30"/>
        </w:object>
      </w:r>
      <w:r>
        <w:rPr>
          <w:rFonts w:hint="eastAsia"/>
        </w:rPr>
        <w:t>+</w:t>
      </w:r>
      <w:r>
        <w:rPr>
          <w:position w:val="-12"/>
        </w:rPr>
        <w:object>
          <v:shape id="_x0000_i1043" type="#_x0000_t75" style="width:24pt;height:18pt" o:oleicon="f" o:ole="" stroked="f">
            <v:imagedata r:id="rId12" o:title=""/>
          </v:shape>
          <o:OLEObject Type="Embed" ProgID="Equation.DSMT4" ShapeID="_x0000_i1043" DrawAspect="Content" ObjectID="_1336984563" r:id="rId31"/>
        </w:object>
      </w:r>
      <w:r>
        <w:rPr>
          <w:rFonts w:hint="eastAsia"/>
        </w:rPr>
        <w:t>×</w:t>
      </w:r>
      <w:r>
        <w:rPr>
          <w:position w:val="-14"/>
        </w:rPr>
        <w:object>
          <v:shape id="_x0000_i1044" type="#_x0000_t75" style="width:17pt;height:19pt" o:oleicon="f" o:ole="" stroked="f">
            <v:imagedata r:id="rId16" o:title=""/>
          </v:shape>
          <o:OLEObject Type="Embed" ProgID="Equation.DSMT4" ShapeID="_x0000_i1044" DrawAspect="Content" ObjectID="_1336984633" r:id="rId32"/>
        </w:object>
      </w:r>
      <w:r>
        <w:rPr>
          <w:rFonts w:hint="eastAsia"/>
        </w:rPr>
        <w:t>)/(</w:t>
      </w:r>
      <w:r>
        <w:rPr>
          <w:position w:val="-12"/>
        </w:rPr>
        <w:object>
          <v:shape id="_x0000_i1045" type="#_x0000_t75" style="width:13pt;height:18pt" o:oleicon="f" o:ole="" stroked="f">
            <v:imagedata r:id="rId6" o:title=""/>
          </v:shape>
          <o:OLEObject Type="Embed" ProgID="Equation.DSMT4" ShapeID="_x0000_i1045" DrawAspect="Content" ObjectID="_1336984482" r:id="rId33"/>
        </w:object>
      </w:r>
      <w:r w:rsidR="009507CD">
        <w:rPr>
          <w:rFonts w:hint="eastAsia"/>
        </w:rPr>
        <w:t>+</w:t>
      </w:r>
      <w:r>
        <w:rPr>
          <w:position w:val="-12"/>
        </w:rPr>
        <w:object>
          <v:shape id="_x0000_i1046" type="#_x0000_t75" style="width:13.95pt;height:18pt" o:oleicon="f" o:ole="" stroked="f">
            <v:imagedata r:id="rId8" o:title=""/>
          </v:shape>
          <o:OLEObject Type="Embed" ProgID="Equation.DSMT4" ShapeID="_x0000_i1046" DrawAspect="Content" ObjectID="_1336984502" r:id="rId34"/>
        </w:object>
      </w:r>
      <w:r>
        <w:rPr>
          <w:rFonts w:hint="eastAsia"/>
        </w:rPr>
        <w:t>)；</w:t>
      </w:r>
    </w:p>
    <w:p w:rsidR="000F195C" w:rsidP="000F195C">
      <w:pPr>
        <w:spacing w:line="300" w:lineRule="auto"/>
        <w:ind w:firstLine="420" w:firstLineChars="200"/>
        <w:rPr>
          <w:rFonts w:hint="eastAsia"/>
        </w:rPr>
      </w:pPr>
      <w:r>
        <w:rPr>
          <w:rFonts w:hint="eastAsia"/>
        </w:rPr>
        <w:t>把</w:t>
      </w:r>
      <w:r>
        <w:rPr>
          <w:position w:val="-12"/>
        </w:rPr>
        <w:object>
          <v:shape id="_x0000_i1047" type="#_x0000_t75" style="width:24pt;height:18pt" o:oleicon="f" o:ole="" stroked="f">
            <v:imagedata r:id="rId14" o:title=""/>
          </v:shape>
          <o:OLEObject Type="Embed" ProgID="Equation.DSMT4" ShapeID="_x0000_i1047" DrawAspect="Content" ObjectID="_1336984583" r:id="rId35"/>
        </w:object>
      </w:r>
      <w:r>
        <w:rPr>
          <w:rFonts w:hint="eastAsia"/>
        </w:rPr>
        <w:t>分摊到</w:t>
      </w:r>
      <w:r>
        <w:rPr>
          <w:position w:val="-12"/>
        </w:rPr>
        <w:object>
          <v:shape id="_x0000_i1048" type="#_x0000_t75" style="width:13.95pt;height:18pt" o:oleicon="f" o:ole="" stroked="f">
            <v:imagedata r:id="rId8" o:title=""/>
          </v:shape>
          <o:OLEObject Type="Embed" ProgID="Equation.DSMT4" ShapeID="_x0000_i1048" DrawAspect="Content" ObjectID="_1336984503" r:id="rId36"/>
        </w:object>
      </w:r>
      <w:r w:rsidR="009507CD">
        <w:rPr>
          <w:rFonts w:hint="eastAsia"/>
        </w:rPr>
        <w:t>、</w:t>
      </w:r>
      <w:r>
        <w:rPr>
          <w:position w:val="-12"/>
        </w:rPr>
        <w:object>
          <v:shape id="_x0000_i1049" type="#_x0000_t75" style="width:13.95pt;height:18pt" o:oleicon="f" o:ole="" stroked="f">
            <v:imagedata r:id="rId10" o:title=""/>
          </v:shape>
          <o:OLEObject Type="Embed" ProgID="Equation.DSMT4" ShapeID="_x0000_i1049" DrawAspect="Content" ObjectID="_1336984520" r:id="rId37"/>
        </w:object>
      </w:r>
      <w:r>
        <w:rPr>
          <w:rFonts w:hint="eastAsia"/>
        </w:rPr>
        <w:t>两个功能区的分摊系数：</w:t>
      </w:r>
      <w:r>
        <w:rPr>
          <w:position w:val="-12"/>
        </w:rPr>
        <w:object>
          <v:shape id="_x0000_i1050" type="#_x0000_t75" style="width:20pt;height:18pt" o:oleicon="f" o:ole="" stroked="f">
            <v:imagedata r:id="rId38" o:title=""/>
          </v:shape>
          <o:OLEObject Type="Embed" ProgID="Equation.DSMT4" ShapeID="_x0000_i1050" DrawAspect="Content" ObjectID="_1336984917" r:id="rId39"/>
        </w:object>
      </w:r>
      <w:r>
        <w:rPr>
          <w:rFonts w:hint="eastAsia"/>
        </w:rPr>
        <w:t>=(</w:t>
      </w:r>
      <w:r>
        <w:rPr>
          <w:position w:val="-12"/>
        </w:rPr>
        <w:object>
          <v:shape id="_x0000_i1051" type="#_x0000_t75" style="width:24pt;height:18pt" o:oleicon="f" o:ole="" stroked="f">
            <v:imagedata r:id="rId14" o:title=""/>
          </v:shape>
          <o:OLEObject Type="Embed" ProgID="Equation.DSMT4" ShapeID="_x0000_i1051" DrawAspect="Content" ObjectID="_1336984584" r:id="rId40"/>
        </w:object>
      </w:r>
      <w:r>
        <w:rPr>
          <w:rFonts w:hint="eastAsia"/>
        </w:rPr>
        <w:t>+</w:t>
      </w:r>
      <w:r>
        <w:rPr>
          <w:position w:val="-12"/>
        </w:rPr>
        <w:object>
          <v:shape id="_x0000_i1052" type="#_x0000_t75" style="width:24pt;height:18pt" o:oleicon="f" o:ole="" stroked="f">
            <v:imagedata r:id="rId14" o:title=""/>
          </v:shape>
          <o:OLEObject Type="Embed" ProgID="Equation.DSMT4" ShapeID="_x0000_i1052" DrawAspect="Content" ObjectID="_1336984585" r:id="rId41"/>
        </w:object>
      </w:r>
      <w:r>
        <w:rPr>
          <w:rFonts w:hint="eastAsia"/>
        </w:rPr>
        <w:t>×</w:t>
      </w:r>
      <w:r>
        <w:rPr>
          <w:position w:val="-14"/>
        </w:rPr>
        <w:object>
          <v:shape id="_x0000_i1053" type="#_x0000_t75" style="width:17pt;height:19pt" o:oleicon="f" o:ole="" stroked="f">
            <v:imagedata r:id="rId16" o:title=""/>
          </v:shape>
          <o:OLEObject Type="Embed" ProgID="Equation.DSMT4" ShapeID="_x0000_i1053" DrawAspect="Content" ObjectID="_1336984634" r:id="rId42"/>
        </w:object>
      </w:r>
      <w:r>
        <w:rPr>
          <w:rFonts w:hint="eastAsia"/>
        </w:rPr>
        <w:t>)/(</w:t>
      </w:r>
      <w:r>
        <w:rPr>
          <w:position w:val="-12"/>
        </w:rPr>
        <w:object>
          <v:shape id="_x0000_i1054" type="#_x0000_t75" style="width:13.95pt;height:18pt" o:oleicon="f" o:ole="" stroked="f">
            <v:imagedata r:id="rId8" o:title=""/>
          </v:shape>
          <o:OLEObject Type="Embed" ProgID="Equation.DSMT4" ShapeID="_x0000_i1054" DrawAspect="Content" ObjectID="_1336984504" r:id="rId43"/>
        </w:object>
      </w:r>
      <w:r w:rsidR="001C3F5E">
        <w:rPr>
          <w:rFonts w:hint="eastAsia"/>
        </w:rPr>
        <w:t>+</w:t>
      </w:r>
      <w:r>
        <w:rPr>
          <w:position w:val="-12"/>
        </w:rPr>
        <w:object>
          <v:shape id="_x0000_i1055" type="#_x0000_t75" style="width:13.95pt;height:18pt" o:oleicon="f" o:ole="" stroked="f">
            <v:imagedata r:id="rId10" o:title=""/>
          </v:shape>
          <o:OLEObject Type="Embed" ProgID="Equation.DSMT4" ShapeID="_x0000_i1055" DrawAspect="Content" ObjectID="_1336984521" r:id="rId44"/>
        </w:object>
      </w:r>
      <w:r>
        <w:rPr>
          <w:rFonts w:hint="eastAsia"/>
        </w:rPr>
        <w:t>)；</w:t>
      </w:r>
    </w:p>
    <w:p w:rsidR="000F195C" w:rsidP="000F195C">
      <w:pPr>
        <w:spacing w:line="300" w:lineRule="auto"/>
        <w:ind w:firstLine="420" w:firstLineChars="200"/>
        <w:rPr>
          <w:rFonts w:hint="eastAsia"/>
        </w:rPr>
      </w:pPr>
      <w:r>
        <w:rPr>
          <w:rFonts w:hint="eastAsia"/>
        </w:rPr>
        <w:t>那么各功能区分摊系数：</w:t>
      </w:r>
    </w:p>
    <w:p w:rsidR="000F195C" w:rsidP="000F195C">
      <w:pPr>
        <w:spacing w:line="300" w:lineRule="auto"/>
        <w:ind w:firstLine="420" w:firstLineChars="200"/>
        <w:rPr>
          <w:rFonts w:hint="eastAsia"/>
        </w:rPr>
      </w:pPr>
      <w:r>
        <w:rPr>
          <w:position w:val="-12"/>
        </w:rPr>
        <w:object>
          <v:shape id="_x0000_i1056" type="#_x0000_t75" style="width:13pt;height:18pt" o:oleicon="f" o:ole="" stroked="f">
            <v:imagedata r:id="rId6" o:title=""/>
          </v:shape>
          <o:OLEObject Type="Embed" ProgID="Equation.DSMT4" ShapeID="_x0000_i1056" DrawAspect="Content" ObjectID="_1336984483" r:id="rId45"/>
        </w:object>
      </w:r>
      <w:r>
        <w:rPr>
          <w:rFonts w:hint="eastAsia"/>
        </w:rPr>
        <w:t>功能区：</w:t>
      </w:r>
      <w:r>
        <w:rPr>
          <w:position w:val="-12"/>
        </w:rPr>
        <w:object>
          <v:shape id="_x0000_i1057" type="#_x0000_t75" style="width:15pt;height:18pt" o:oleicon="f" o:ole="" stroked="f">
            <v:imagedata r:id="rId46" o:title=""/>
          </v:shape>
          <o:OLEObject Type="Embed" ProgID="Equation.DSMT4" ShapeID="_x0000_i1057" DrawAspect="Content" ObjectID="_1336985009" r:id="rId47"/>
        </w:object>
      </w:r>
      <w:r>
        <w:rPr>
          <w:rFonts w:hint="eastAsia"/>
        </w:rPr>
        <w:t>=(</w:t>
      </w:r>
      <w:r>
        <w:rPr>
          <w:position w:val="-14"/>
        </w:rPr>
        <w:object>
          <v:shape id="_x0000_i1058" type="#_x0000_t75" style="width:17pt;height:19pt" o:oleicon="f" o:ole="" stroked="f">
            <v:imagedata r:id="rId16" o:title=""/>
          </v:shape>
          <o:OLEObject Type="Embed" ProgID="Equation.DSMT4" ShapeID="_x0000_i1058" DrawAspect="Content" ObjectID="_1336984635" r:id="rId48"/>
        </w:object>
      </w:r>
      <w:r>
        <w:rPr>
          <w:rFonts w:hint="eastAsia"/>
        </w:rPr>
        <w:t>×</w:t>
      </w:r>
      <w:r>
        <w:rPr>
          <w:position w:val="-12"/>
        </w:rPr>
        <w:object>
          <v:shape id="_x0000_i1059" type="#_x0000_t75" style="width:13pt;height:18pt" o:oleicon="f" o:ole="" stroked="f">
            <v:imagedata r:id="rId6" o:title=""/>
          </v:shape>
          <o:OLEObject Type="Embed" ProgID="Equation.DSMT4" ShapeID="_x0000_i1059" DrawAspect="Content" ObjectID="_1336984484" r:id="rId49"/>
        </w:object>
      </w:r>
      <w:r>
        <w:rPr>
          <w:rFonts w:hint="eastAsia"/>
        </w:rPr>
        <w:t>+</w:t>
      </w:r>
      <w:r>
        <w:rPr>
          <w:position w:val="-12"/>
        </w:rPr>
        <w:object>
          <v:shape id="_x0000_i1060" type="#_x0000_t75" style="width:19pt;height:18pt" o:oleicon="f" o:ole="" stroked="f">
            <v:imagedata r:id="rId28" o:title=""/>
          </v:shape>
          <o:OLEObject Type="Embed" ProgID="Equation.DSMT4" ShapeID="_x0000_i1060" DrawAspect="Content" ObjectID="_1336984827" r:id="rId50"/>
        </w:object>
      </w:r>
      <w:r>
        <w:rPr>
          <w:rFonts w:hint="eastAsia"/>
        </w:rPr>
        <w:t>×</w:t>
      </w:r>
      <w:r>
        <w:rPr>
          <w:position w:val="-12"/>
        </w:rPr>
        <w:object>
          <v:shape id="_x0000_i1061" type="#_x0000_t75" style="width:13pt;height:18pt" o:oleicon="f" o:ole="" stroked="f">
            <v:imagedata r:id="rId6" o:title=""/>
          </v:shape>
          <o:OLEObject Type="Embed" ProgID="Equation.DSMT4" ShapeID="_x0000_i1061" DrawAspect="Content" ObjectID="_1336984485" r:id="rId51"/>
        </w:object>
      </w:r>
      <w:r>
        <w:rPr>
          <w:rFonts w:hint="eastAsia"/>
        </w:rPr>
        <w:t>)/</w:t>
      </w:r>
      <w:r>
        <w:rPr>
          <w:position w:val="-12"/>
        </w:rPr>
        <w:object>
          <v:shape id="_x0000_i1062" type="#_x0000_t75" style="width:13pt;height:18pt" o:oleicon="f" o:ole="" stroked="f">
            <v:imagedata r:id="rId6" o:title=""/>
          </v:shape>
          <o:OLEObject Type="Embed" ProgID="Equation.DSMT4" ShapeID="_x0000_i1062" DrawAspect="Content" ObjectID="_1336984486" r:id="rId52"/>
        </w:object>
      </w:r>
      <w:r>
        <w:rPr>
          <w:rFonts w:hint="eastAsia"/>
        </w:rPr>
        <w:t>=</w:t>
      </w:r>
      <w:r>
        <w:rPr>
          <w:position w:val="-14"/>
        </w:rPr>
        <w:object>
          <v:shape id="_x0000_i1063" type="#_x0000_t75" style="width:17pt;height:19pt" o:oleicon="f" o:ole="" stroked="f">
            <v:imagedata r:id="rId16" o:title=""/>
          </v:shape>
          <o:OLEObject Type="Embed" ProgID="Equation.DSMT4" ShapeID="_x0000_i1063" DrawAspect="Content" ObjectID="_1336984636" r:id="rId53"/>
        </w:object>
      </w:r>
      <w:r>
        <w:rPr>
          <w:rFonts w:hint="eastAsia"/>
        </w:rPr>
        <w:t>+</w:t>
      </w:r>
      <w:r>
        <w:rPr>
          <w:position w:val="-12"/>
        </w:rPr>
        <w:object>
          <v:shape id="_x0000_i1064" type="#_x0000_t75" style="width:19pt;height:18pt" o:oleicon="f" o:ole="" stroked="f">
            <v:imagedata r:id="rId28" o:title=""/>
          </v:shape>
          <o:OLEObject Type="Embed" ProgID="Equation.DSMT4" ShapeID="_x0000_i1064" DrawAspect="Content" ObjectID="_1336984828" r:id="rId54"/>
        </w:object>
      </w:r>
      <w:r>
        <w:rPr>
          <w:rFonts w:hint="eastAsia"/>
        </w:rPr>
        <w:t>；</w:t>
      </w:r>
    </w:p>
    <w:p w:rsidR="000F195C" w:rsidP="000F195C">
      <w:pPr>
        <w:spacing w:line="300" w:lineRule="auto"/>
        <w:ind w:firstLine="420" w:firstLineChars="200"/>
        <w:rPr>
          <w:rFonts w:hint="eastAsia"/>
        </w:rPr>
      </w:pPr>
      <w:r>
        <w:rPr>
          <w:position w:val="-12"/>
        </w:rPr>
        <w:object>
          <v:shape id="_x0000_i1065" type="#_x0000_t75" style="width:13.95pt;height:18pt" o:oleicon="f" o:ole="" stroked="f">
            <v:imagedata r:id="rId8" o:title=""/>
          </v:shape>
          <o:OLEObject Type="Embed" ProgID="Equation.DSMT4" ShapeID="_x0000_i1065" DrawAspect="Content" ObjectID="_1336984505" r:id="rId55"/>
        </w:object>
      </w:r>
      <w:r>
        <w:rPr>
          <w:rFonts w:hint="eastAsia"/>
        </w:rPr>
        <w:t>功能区：</w:t>
      </w:r>
      <w:r>
        <w:rPr>
          <w:position w:val="-12"/>
        </w:rPr>
        <w:object>
          <v:shape id="_x0000_i1066" type="#_x0000_t75" style="width:16pt;height:18pt" o:oleicon="f" o:ole="" stroked="f">
            <v:imagedata r:id="rId56" o:title=""/>
          </v:shape>
          <o:OLEObject Type="Embed" ProgID="Equation.DSMT4" ShapeID="_x0000_i1066" DrawAspect="Content" ObjectID="_1336985025" r:id="rId57"/>
        </w:object>
      </w:r>
      <w:r>
        <w:rPr>
          <w:rFonts w:hint="eastAsia"/>
        </w:rPr>
        <w:t>=(</w:t>
      </w:r>
      <w:r>
        <w:rPr>
          <w:position w:val="-14"/>
        </w:rPr>
        <w:object>
          <v:shape id="_x0000_i1067" type="#_x0000_t75" style="width:17pt;height:19pt" o:oleicon="f" o:ole="" stroked="f">
            <v:imagedata r:id="rId16" o:title=""/>
          </v:shape>
          <o:OLEObject Type="Embed" ProgID="Equation.DSMT4" ShapeID="_x0000_i1067" DrawAspect="Content" ObjectID="_1336984637" r:id="rId58"/>
        </w:object>
      </w:r>
      <w:r>
        <w:rPr>
          <w:rFonts w:hint="eastAsia"/>
        </w:rPr>
        <w:t>×</w:t>
      </w:r>
      <w:r>
        <w:rPr>
          <w:position w:val="-12"/>
        </w:rPr>
        <w:object>
          <v:shape id="_x0000_i1068" type="#_x0000_t75" style="width:13.95pt;height:18pt" o:oleicon="f" o:ole="" stroked="f">
            <v:imagedata r:id="rId8" o:title=""/>
          </v:shape>
          <o:OLEObject Type="Embed" ProgID="Equation.DSMT4" ShapeID="_x0000_i1068" DrawAspect="Content" ObjectID="_1336984506" r:id="rId59"/>
        </w:object>
      </w:r>
      <w:r>
        <w:rPr>
          <w:rFonts w:hint="eastAsia"/>
        </w:rPr>
        <w:t>+</w:t>
      </w:r>
      <w:r>
        <w:rPr>
          <w:position w:val="-12"/>
        </w:rPr>
        <w:object>
          <v:shape id="_x0000_i1069" type="#_x0000_t75" style="width:19pt;height:18pt" o:oleicon="f" o:ole="" stroked="f">
            <v:imagedata r:id="rId28" o:title=""/>
          </v:shape>
          <o:OLEObject Type="Embed" ProgID="Equation.DSMT4" ShapeID="_x0000_i1069" DrawAspect="Content" ObjectID="_1336984829" r:id="rId60"/>
        </w:object>
      </w:r>
      <w:r>
        <w:rPr>
          <w:rFonts w:hint="eastAsia"/>
        </w:rPr>
        <w:t>×</w:t>
      </w:r>
      <w:r>
        <w:rPr>
          <w:position w:val="-12"/>
        </w:rPr>
        <w:object>
          <v:shape id="_x0000_i1070" type="#_x0000_t75" style="width:13.95pt;height:18pt" o:oleicon="f" o:ole="" stroked="f">
            <v:imagedata r:id="rId8" o:title=""/>
          </v:shape>
          <o:OLEObject Type="Embed" ProgID="Equation.DSMT4" ShapeID="_x0000_i1070" DrawAspect="Content" ObjectID="_1336984507" r:id="rId61"/>
        </w:object>
      </w:r>
      <w:r>
        <w:rPr>
          <w:rFonts w:hint="eastAsia"/>
        </w:rPr>
        <w:t>+</w:t>
      </w:r>
      <w:r>
        <w:rPr>
          <w:position w:val="-12"/>
        </w:rPr>
        <w:object>
          <v:shape id="_x0000_i1071" type="#_x0000_t75" style="width:20pt;height:18pt" o:oleicon="f" o:ole="" stroked="f">
            <v:imagedata r:id="rId38" o:title=""/>
          </v:shape>
          <o:OLEObject Type="Embed" ProgID="Equation.DSMT4" ShapeID="_x0000_i1071" DrawAspect="Content" ObjectID="_1336984918" r:id="rId62"/>
        </w:object>
      </w:r>
      <w:r>
        <w:rPr>
          <w:rFonts w:hint="eastAsia"/>
        </w:rPr>
        <w:t>×</w:t>
      </w:r>
      <w:r>
        <w:rPr>
          <w:position w:val="-12"/>
        </w:rPr>
        <w:object>
          <v:shape id="_x0000_i1072" type="#_x0000_t75" style="width:13.95pt;height:18pt" o:oleicon="f" o:ole="" stroked="f">
            <v:imagedata r:id="rId8" o:title=""/>
          </v:shape>
          <o:OLEObject Type="Embed" ProgID="Equation.DSMT4" ShapeID="_x0000_i1072" DrawAspect="Content" ObjectID="_1336984508" r:id="rId63"/>
        </w:object>
      </w:r>
      <w:r>
        <w:rPr>
          <w:rFonts w:hint="eastAsia"/>
        </w:rPr>
        <w:t>)/</w:t>
      </w:r>
      <w:r w:rsidRPr="001C3F5E" w:rsidR="001C3F5E">
        <w:t xml:space="preserve"> </w:t>
      </w:r>
      <w:r>
        <w:rPr>
          <w:position w:val="-12"/>
        </w:rPr>
        <w:object>
          <v:shape id="_x0000_i1073" type="#_x0000_t75" style="width:13.95pt;height:18pt" o:oleicon="f" o:ole="" stroked="f">
            <v:imagedata r:id="rId8" o:title=""/>
          </v:shape>
          <o:OLEObject Type="Embed" ProgID="Equation.DSMT4" ShapeID="_x0000_i1073" DrawAspect="Content" ObjectID="_1336984509" r:id="rId64"/>
        </w:object>
      </w:r>
      <w:r>
        <w:rPr>
          <w:rFonts w:hint="eastAsia"/>
        </w:rPr>
        <w:t>=</w:t>
      </w:r>
      <w:r>
        <w:rPr>
          <w:position w:val="-14"/>
        </w:rPr>
        <w:object>
          <v:shape id="_x0000_i1074" type="#_x0000_t75" style="width:17pt;height:19pt" o:oleicon="f" o:ole="" stroked="f">
            <v:imagedata r:id="rId16" o:title=""/>
          </v:shape>
          <o:OLEObject Type="Embed" ProgID="Equation.DSMT4" ShapeID="_x0000_i1074" DrawAspect="Content" ObjectID="_1336984638" r:id="rId65"/>
        </w:object>
      </w:r>
      <w:r>
        <w:rPr>
          <w:rFonts w:hint="eastAsia"/>
        </w:rPr>
        <w:t>+</w:t>
      </w:r>
      <w:r>
        <w:rPr>
          <w:position w:val="-12"/>
        </w:rPr>
        <w:object>
          <v:shape id="_x0000_i1075" type="#_x0000_t75" style="width:19pt;height:18pt" o:oleicon="f" o:ole="" stroked="f">
            <v:imagedata r:id="rId28" o:title=""/>
          </v:shape>
          <o:OLEObject Type="Embed" ProgID="Equation.DSMT4" ShapeID="_x0000_i1075" DrawAspect="Content" ObjectID="_1336984830" r:id="rId66"/>
        </w:object>
      </w:r>
      <w:r>
        <w:rPr>
          <w:rFonts w:hint="eastAsia"/>
        </w:rPr>
        <w:t>+</w:t>
      </w:r>
      <w:r>
        <w:rPr>
          <w:position w:val="-12"/>
        </w:rPr>
        <w:object>
          <v:shape id="_x0000_i1076" type="#_x0000_t75" style="width:20pt;height:18pt" o:oleicon="f" o:ole="" stroked="f">
            <v:imagedata r:id="rId38" o:title=""/>
          </v:shape>
          <o:OLEObject Type="Embed" ProgID="Equation.DSMT4" ShapeID="_x0000_i1076" DrawAspect="Content" ObjectID="_1336984919" r:id="rId67"/>
        </w:object>
      </w:r>
      <w:r>
        <w:rPr>
          <w:rFonts w:hint="eastAsia"/>
        </w:rPr>
        <w:t>；</w:t>
      </w:r>
    </w:p>
    <w:p w:rsidR="000F195C" w:rsidP="000F195C">
      <w:pPr>
        <w:spacing w:line="300" w:lineRule="auto"/>
        <w:ind w:firstLine="420" w:firstLineChars="200"/>
        <w:rPr>
          <w:rFonts w:hint="eastAsia"/>
        </w:rPr>
      </w:pPr>
      <w:r>
        <w:rPr>
          <w:position w:val="-12"/>
        </w:rPr>
        <w:object>
          <v:shape id="_x0000_i1077" type="#_x0000_t75" style="width:13.95pt;height:18pt" o:oleicon="f" o:ole="" stroked="f">
            <v:imagedata r:id="rId10" o:title=""/>
          </v:shape>
          <o:OLEObject Type="Embed" ProgID="Equation.DSMT4" ShapeID="_x0000_i1077" DrawAspect="Content" ObjectID="_1336984522" r:id="rId68"/>
        </w:object>
      </w:r>
      <w:r>
        <w:rPr>
          <w:rFonts w:hint="eastAsia"/>
        </w:rPr>
        <w:t>功能区：</w:t>
      </w:r>
      <w:r>
        <w:rPr>
          <w:position w:val="-12"/>
        </w:rPr>
        <w:object>
          <v:shape id="_x0000_i1078" type="#_x0000_t75" style="width:16pt;height:18pt" o:oleicon="f" o:ole="" stroked="f">
            <v:imagedata r:id="rId69" o:title=""/>
          </v:shape>
          <o:OLEObject Type="Embed" ProgID="Equation.DSMT4" ShapeID="_x0000_i1078" DrawAspect="Content" ObjectID="_1336985040" r:id="rId70"/>
        </w:object>
      </w:r>
      <w:r>
        <w:rPr>
          <w:rFonts w:hint="eastAsia"/>
        </w:rPr>
        <w:t>=(</w:t>
      </w:r>
      <w:r>
        <w:rPr>
          <w:position w:val="-14"/>
        </w:rPr>
        <w:object>
          <v:shape id="_x0000_i1079" type="#_x0000_t75" style="width:17pt;height:19pt" o:oleicon="f" o:ole="" stroked="f">
            <v:imagedata r:id="rId16" o:title=""/>
          </v:shape>
          <o:OLEObject Type="Embed" ProgID="Equation.DSMT4" ShapeID="_x0000_i1079" DrawAspect="Content" ObjectID="_1336984639" r:id="rId71"/>
        </w:object>
      </w:r>
      <w:r>
        <w:rPr>
          <w:rFonts w:hint="eastAsia"/>
        </w:rPr>
        <w:t>×</w:t>
      </w:r>
      <w:r>
        <w:rPr>
          <w:position w:val="-12"/>
        </w:rPr>
        <w:object>
          <v:shape id="_x0000_i1080" type="#_x0000_t75" style="width:13.95pt;height:18pt" o:oleicon="f" o:ole="" stroked="f">
            <v:imagedata r:id="rId10" o:title=""/>
          </v:shape>
          <o:OLEObject Type="Embed" ProgID="Equation.DSMT4" ShapeID="_x0000_i1080" DrawAspect="Content" ObjectID="_1336984523" r:id="rId72"/>
        </w:object>
      </w:r>
      <w:r>
        <w:rPr>
          <w:rFonts w:hint="eastAsia"/>
        </w:rPr>
        <w:t>+</w:t>
      </w:r>
      <w:r>
        <w:rPr>
          <w:position w:val="-12"/>
        </w:rPr>
        <w:object>
          <v:shape id="_x0000_i1081" type="#_x0000_t75" style="width:20pt;height:18pt" o:oleicon="f" o:ole="" stroked="f">
            <v:imagedata r:id="rId38" o:title=""/>
          </v:shape>
          <o:OLEObject Type="Embed" ProgID="Equation.DSMT4" ShapeID="_x0000_i1081" DrawAspect="Content" ObjectID="_1336984920" r:id="rId73"/>
        </w:object>
      </w:r>
      <w:r>
        <w:rPr>
          <w:rFonts w:hint="eastAsia"/>
        </w:rPr>
        <w:t>×</w:t>
      </w:r>
      <w:r>
        <w:rPr>
          <w:position w:val="-12"/>
        </w:rPr>
        <w:object>
          <v:shape id="_x0000_i1082" type="#_x0000_t75" style="width:13.95pt;height:18pt" o:oleicon="f" o:ole="" stroked="f">
            <v:imagedata r:id="rId10" o:title=""/>
          </v:shape>
          <o:OLEObject Type="Embed" ProgID="Equation.DSMT4" ShapeID="_x0000_i1082" DrawAspect="Content" ObjectID="_1336984524" r:id="rId74"/>
        </w:object>
      </w:r>
      <w:r>
        <w:rPr>
          <w:rFonts w:hint="eastAsia"/>
        </w:rPr>
        <w:t>)/</w:t>
      </w:r>
      <w:r>
        <w:rPr>
          <w:position w:val="-12"/>
        </w:rPr>
        <w:object>
          <v:shape id="_x0000_i1083" type="#_x0000_t75" style="width:13.95pt;height:18pt" o:oleicon="f" o:ole="" stroked="f">
            <v:imagedata r:id="rId10" o:title=""/>
          </v:shape>
          <o:OLEObject Type="Embed" ProgID="Equation.DSMT4" ShapeID="_x0000_i1083" DrawAspect="Content" ObjectID="_1336984525" r:id="rId75"/>
        </w:object>
      </w:r>
      <w:r>
        <w:rPr>
          <w:rFonts w:hint="eastAsia"/>
        </w:rPr>
        <w:t>=</w:t>
      </w:r>
      <w:r>
        <w:rPr>
          <w:position w:val="-14"/>
        </w:rPr>
        <w:object>
          <v:shape id="_x0000_i1084" type="#_x0000_t75" style="width:17pt;height:19pt" o:oleicon="f" o:ole="" stroked="f">
            <v:imagedata r:id="rId16" o:title=""/>
          </v:shape>
          <o:OLEObject Type="Embed" ProgID="Equation.DSMT4" ShapeID="_x0000_i1084" DrawAspect="Content" ObjectID="_1336984640" r:id="rId76"/>
        </w:object>
      </w:r>
      <w:r>
        <w:rPr>
          <w:rFonts w:hint="eastAsia"/>
        </w:rPr>
        <w:t>+</w:t>
      </w:r>
      <w:r>
        <w:rPr>
          <w:position w:val="-12"/>
        </w:rPr>
        <w:object>
          <v:shape id="_x0000_i1085" type="#_x0000_t75" style="width:20pt;height:18pt" o:oleicon="f" o:ole="" stroked="f">
            <v:imagedata r:id="rId38" o:title=""/>
          </v:shape>
          <o:OLEObject Type="Embed" ProgID="Equation.DSMT4" ShapeID="_x0000_i1085" DrawAspect="Content" ObjectID="_1336984921" r:id="rId77"/>
        </w:object>
      </w:r>
      <w:r>
        <w:rPr>
          <w:rFonts w:hint="eastAsia"/>
        </w:rPr>
        <w:t>；</w:t>
      </w:r>
    </w:p>
    <w:p w:rsidR="000F195C" w:rsidP="000F195C">
      <w:pPr>
        <w:spacing w:line="300" w:lineRule="auto"/>
        <w:ind w:firstLine="420" w:firstLineChars="200"/>
        <w:jc w:val="center"/>
        <w:rPr>
          <w:rFonts w:hint="eastAsia"/>
        </w:rPr>
      </w:pPr>
      <w:r>
        <w:pict>
          <v:shape id="_x0000_i1086" type="#_x0000_t75" style="width:265.65pt;height:272.55pt" stroked="f">
            <v:imagedata r:id="rId78" o:title=""/>
          </v:shape>
        </w:pict>
      </w:r>
    </w:p>
    <w:p w:rsidR="000F195C" w:rsidP="000F195C">
      <w:pPr>
        <w:spacing w:line="300" w:lineRule="auto"/>
        <w:ind w:firstLine="420" w:firstLineChars="200"/>
        <w:jc w:val="center"/>
        <w:rPr>
          <w:rFonts w:hint="eastAsia"/>
        </w:rPr>
      </w:pPr>
    </w:p>
    <w:p w:rsidR="00F5279C" w:rsidP="000F195C">
      <w:pPr>
        <w:spacing w:line="300" w:lineRule="auto"/>
        <w:ind w:firstLine="420" w:firstLineChars="200"/>
        <w:jc w:val="center"/>
        <w:rPr>
          <w:rFonts w:hint="eastAsia"/>
        </w:rPr>
      </w:pPr>
    </w:p>
    <w:p w:rsidR="000F195C" w:rsidP="000F195C">
      <w:pPr>
        <w:spacing w:line="300" w:lineRule="auto"/>
        <w:ind w:firstLine="360" w:firstLineChars="20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1 </w:t>
      </w:r>
      <w:r w:rsidRPr="00A97279">
        <w:rPr>
          <w:rFonts w:ascii="宋体" w:hAnsi="宋体" w:hint="eastAsia"/>
          <w:sz w:val="18"/>
          <w:szCs w:val="18"/>
        </w:rPr>
        <w:t>交叉共有分摊模型示意图</w:t>
      </w:r>
    </w:p>
    <w:p w:rsidR="000F195C" w:rsidRPr="00F5279C" w:rsidP="000F195C">
      <w:pPr>
        <w:spacing w:line="300" w:lineRule="auto"/>
        <w:ind w:firstLine="360" w:firstLineChars="200"/>
        <w:jc w:val="center"/>
        <w:rPr>
          <w:rFonts w:ascii="宋体" w:hAnsi="宋体" w:hint="eastAsia"/>
          <w:sz w:val="18"/>
          <w:szCs w:val="18"/>
        </w:rPr>
      </w:pPr>
    </w:p>
    <w:p w:rsidR="00F5279C" w:rsidP="0043715E">
      <w:pPr>
        <w:spacing w:line="300" w:lineRule="auto"/>
        <w:ind w:right="-966" w:firstLine="420" w:rightChars="-460" w:firstLineChars="200"/>
        <w:rPr>
          <w:rFonts w:ascii="宋体" w:hAnsi="宋体" w:hint="eastAsia"/>
        </w:rPr>
      </w:pPr>
    </w:p>
    <w:p w:rsidR="00F5279C" w:rsidP="0043715E">
      <w:pPr>
        <w:spacing w:line="300" w:lineRule="auto"/>
        <w:ind w:right="-966" w:firstLine="420" w:rightChars="-460" w:firstLineChars="200"/>
        <w:rPr>
          <w:rFonts w:ascii="宋体" w:hAnsi="宋体" w:hint="eastAsia"/>
        </w:rPr>
      </w:pPr>
    </w:p>
    <w:p w:rsidR="00F5279C" w:rsidP="0043715E">
      <w:pPr>
        <w:spacing w:line="300" w:lineRule="auto"/>
        <w:ind w:right="-966" w:firstLine="420" w:rightChars="-460" w:firstLineChars="200"/>
        <w:rPr>
          <w:rFonts w:ascii="宋体" w:hAnsi="宋体" w:hint="eastAsia"/>
        </w:rPr>
      </w:pPr>
    </w:p>
    <w:p w:rsidR="00353003" w:rsidP="0043715E">
      <w:pPr>
        <w:spacing w:line="300" w:lineRule="auto"/>
        <w:ind w:right="-966" w:firstLine="420" w:rightChars="-460" w:firstLineChars="200"/>
        <w:rPr>
          <w:rFonts w:ascii="宋体" w:hAnsi="宋体" w:hint="eastAsia"/>
        </w:rPr>
      </w:pPr>
    </w:p>
    <w:p w:rsidR="000F195C" w:rsidRPr="0043715E" w:rsidP="0043715E">
      <w:pPr>
        <w:spacing w:line="300" w:lineRule="auto"/>
        <w:ind w:right="-966" w:firstLine="420" w:rightChars="-460" w:firstLineChars="200"/>
        <w:rPr>
          <w:rFonts w:ascii="宋体" w:hAnsi="宋体" w:hint="eastAsia"/>
        </w:rPr>
        <w:sectPr w:rsidSect="000F195C">
          <w:type w:val="nextPage"/>
          <w:pgSz w:w="11906" w:h="16838" w:code="9"/>
          <w:pgMar w:top="1162" w:right="1270" w:bottom="1162" w:left="1230" w:header="851" w:footer="992" w:gutter="0"/>
          <w:pgNumType w:start="4"/>
          <w:cols w:space="425"/>
          <w:titlePg w:val="0"/>
          <w:docGrid w:type="lines" w:linePitch="312"/>
        </w:sectPr>
      </w:pPr>
      <w:r w:rsidRPr="0043715E">
        <w:rPr>
          <w:rFonts w:ascii="宋体" w:hAnsi="宋体" w:hint="eastAsia"/>
        </w:rPr>
        <w:t>以南通市某小区O号楼A座为例，该幢楼分层图如下：</w:t>
      </w:r>
    </w:p>
    <w:p w:rsidR="000F195C" w:rsidP="000F195C">
      <w:pPr>
        <w:spacing w:line="300" w:lineRule="auto"/>
        <w:ind w:left="-1134" w:right="-966" w:firstLine="420" w:leftChars="-540" w:rightChars="-460" w:firstLineChars="200"/>
        <w:rPr>
          <w:rFonts w:hint="eastAsia"/>
        </w:rPr>
      </w:pPr>
    </w:p>
    <w:p w:rsidR="000F195C" w:rsidP="000F195C">
      <w:pPr>
        <w:spacing w:line="300" w:lineRule="auto"/>
        <w:ind w:right="-966" w:rightChars="-460"/>
        <w:rPr>
          <w:rFonts w:hint="eastAsia"/>
          <w:b/>
        </w:rPr>
      </w:pPr>
      <w:r>
        <w:rPr>
          <w:b/>
        </w:rPr>
        <w:object>
          <v:shape id="_x0000_i1087" type="#_x0000_t75" style="width:481.5pt;height:225.2pt" o:oleicon="f" o:ole="" stroked="f">
            <v:imagedata r:id="rId79" o:title=""/>
          </v:shape>
          <o:OLEObject Type="Embed" ProgID="AutoCAD.Drawing.17" ShapeID="_x0000_i1087" DrawAspect="Content" ObjectID="_1336846555" r:id="rId80"/>
        </w:object>
      </w:r>
    </w:p>
    <w:p w:rsidR="000F195C" w:rsidP="00000CA9">
      <w:pPr>
        <w:spacing w:line="300" w:lineRule="auto"/>
        <w:ind w:right="-966" w:rightChars="-460"/>
        <w:rPr>
          <w:rFonts w:ascii="宋体" w:hAnsi="宋体" w:hint="eastAsia"/>
          <w:sz w:val="18"/>
          <w:szCs w:val="18"/>
        </w:rPr>
      </w:pPr>
    </w:p>
    <w:p w:rsidR="000F195C" w:rsidP="000F195C">
      <w:pPr>
        <w:spacing w:line="300" w:lineRule="auto"/>
        <w:ind w:right="-966" w:rightChars="-46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2 </w:t>
      </w:r>
      <w:r w:rsidRPr="00A97279">
        <w:rPr>
          <w:rFonts w:ascii="宋体" w:hAnsi="宋体" w:hint="eastAsia"/>
          <w:sz w:val="18"/>
          <w:szCs w:val="18"/>
        </w:rPr>
        <w:t>一层分户图</w:t>
      </w:r>
    </w:p>
    <w:p w:rsidR="000F195C" w:rsidP="000F195C">
      <w:pPr>
        <w:spacing w:line="300" w:lineRule="auto"/>
        <w:ind w:right="-966" w:rightChars="-460"/>
        <w:jc w:val="center"/>
        <w:rPr>
          <w:rFonts w:ascii="宋体" w:hAnsi="宋体" w:hint="eastAsia"/>
          <w:sz w:val="18"/>
          <w:szCs w:val="18"/>
        </w:rPr>
      </w:pPr>
    </w:p>
    <w:p w:rsidR="000F195C" w:rsidRPr="00A97279" w:rsidP="000F195C">
      <w:pPr>
        <w:spacing w:line="300" w:lineRule="auto"/>
        <w:ind w:right="-966" w:rightChars="-460"/>
        <w:jc w:val="center"/>
        <w:rPr>
          <w:rFonts w:ascii="宋体" w:hAnsi="宋体" w:hint="eastAsia"/>
          <w:sz w:val="18"/>
          <w:szCs w:val="18"/>
        </w:rPr>
      </w:pPr>
    </w:p>
    <w:p w:rsidR="000F195C" w:rsidP="000F195C">
      <w:pPr>
        <w:spacing w:line="300" w:lineRule="auto"/>
        <w:ind w:right="-966" w:firstLine="105" w:rightChars="-460" w:firstLineChars="50"/>
        <w:rPr>
          <w:rFonts w:hint="eastAsia"/>
        </w:rPr>
      </w:pPr>
      <w:r>
        <w:object>
          <v:shape id="_x0000_i1088" type="#_x0000_t75" style="width:481.5pt;height:225.2pt" o:oleicon="f" o:ole="" stroked="f">
            <v:imagedata r:id="rId81" o:title=""/>
          </v:shape>
          <o:OLEObject Type="Embed" ProgID="AutoCAD.Drawing.17" ShapeID="_x0000_i1088" DrawAspect="Content" ObjectID="_1336847629" r:id="rId82"/>
        </w:object>
      </w:r>
    </w:p>
    <w:p w:rsidR="000F195C" w:rsidP="000F195C">
      <w:pPr>
        <w:spacing w:line="300" w:lineRule="auto"/>
        <w:ind w:right="-966" w:rightChars="-460"/>
        <w:rPr>
          <w:rFonts w:hint="eastAsia"/>
        </w:rPr>
      </w:pPr>
    </w:p>
    <w:p w:rsidR="000F195C" w:rsidP="000F195C">
      <w:pPr>
        <w:spacing w:line="300" w:lineRule="auto"/>
        <w:ind w:right="-966" w:rightChars="-460"/>
        <w:jc w:val="center"/>
        <w:rPr>
          <w:rFonts w:ascii="宋体" w:hAnsi="宋体" w:hint="eastAsia"/>
          <w:sz w:val="18"/>
          <w:szCs w:val="18"/>
        </w:rPr>
      </w:pPr>
    </w:p>
    <w:p w:rsidR="000F195C" w:rsidP="000F195C">
      <w:pPr>
        <w:spacing w:line="300" w:lineRule="auto"/>
        <w:ind w:right="-966" w:rightChars="-46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3 </w:t>
      </w:r>
      <w:r w:rsidRPr="00A97279">
        <w:rPr>
          <w:rFonts w:ascii="宋体" w:hAnsi="宋体" w:hint="eastAsia"/>
          <w:sz w:val="18"/>
          <w:szCs w:val="18"/>
        </w:rPr>
        <w:t>二层分户图</w:t>
      </w:r>
    </w:p>
    <w:p w:rsidR="000F195C" w:rsidP="000F195C">
      <w:pPr>
        <w:spacing w:line="300" w:lineRule="auto"/>
        <w:ind w:right="-966" w:rightChars="-460"/>
        <w:rPr>
          <w:rFonts w:ascii="宋体" w:hAnsi="宋体" w:hint="eastAsia"/>
          <w:sz w:val="18"/>
          <w:szCs w:val="18"/>
        </w:rPr>
      </w:pPr>
    </w:p>
    <w:p w:rsidR="000F195C" w:rsidP="000F195C">
      <w:pPr>
        <w:spacing w:line="300" w:lineRule="auto"/>
        <w:ind w:right="-966" w:rightChars="-460"/>
        <w:jc w:val="center"/>
        <w:rPr>
          <w:rFonts w:ascii="宋体" w:hAnsi="宋体" w:hint="eastAsia"/>
          <w:sz w:val="18"/>
          <w:szCs w:val="18"/>
        </w:rPr>
      </w:pPr>
    </w:p>
    <w:p w:rsidR="000F195C" w:rsidRPr="00A97279" w:rsidP="000F195C">
      <w:pPr>
        <w:spacing w:line="300" w:lineRule="auto"/>
        <w:ind w:right="-966" w:rightChars="-460"/>
        <w:jc w:val="center"/>
        <w:rPr>
          <w:rFonts w:ascii="宋体" w:hAnsi="宋体" w:hint="eastAsia"/>
          <w:sz w:val="18"/>
          <w:szCs w:val="18"/>
        </w:rPr>
        <w:sectPr w:rsidSect="000F195C">
          <w:type w:val="nextPage"/>
          <w:pgSz w:w="11906" w:h="16838" w:code="9"/>
          <w:pgMar w:top="1162" w:right="1270" w:bottom="1162" w:left="1230" w:header="851" w:footer="992" w:gutter="0"/>
          <w:pgNumType w:start="5"/>
          <w:cols w:space="425"/>
          <w:titlePg w:val="0"/>
          <w:docGrid w:type="lines" w:linePitch="312"/>
        </w:sectPr>
      </w:pPr>
    </w:p>
    <w:p w:rsidR="000F195C" w:rsidP="000F195C">
      <w:pPr>
        <w:spacing w:line="300" w:lineRule="auto"/>
        <w:ind w:right="-966" w:rightChars="-460"/>
        <w:rPr>
          <w:rFonts w:hint="eastAsia"/>
        </w:rPr>
      </w:pPr>
      <w:r>
        <w:object>
          <v:shape id="_x0000_i1089" type="#_x0000_t75" style="width:481.5pt;height:225.2pt" o:oleicon="f" o:ole="" stroked="f">
            <v:imagedata r:id="rId83" o:title=""/>
          </v:shape>
          <o:OLEObject Type="Embed" ProgID="AutoCAD.Drawing.17" ShapeID="_x0000_i1089" DrawAspect="Content" ObjectID="_1336849070" r:id="rId84"/>
        </w:object>
      </w:r>
    </w:p>
    <w:p w:rsidR="000F195C" w:rsidP="000F195C">
      <w:pPr>
        <w:spacing w:line="300" w:lineRule="auto"/>
        <w:ind w:right="-966" w:rightChars="-460"/>
        <w:rPr>
          <w:rFonts w:hint="eastAsia"/>
        </w:rPr>
      </w:pPr>
    </w:p>
    <w:p w:rsidR="000F195C" w:rsidP="000F195C">
      <w:pPr>
        <w:spacing w:line="300" w:lineRule="auto"/>
        <w:ind w:right="-966" w:rightChars="-460"/>
        <w:jc w:val="center"/>
        <w:rPr>
          <w:rFonts w:ascii="宋体" w:hAnsi="宋体" w:hint="eastAsia"/>
          <w:sz w:val="18"/>
          <w:szCs w:val="18"/>
        </w:rPr>
      </w:pPr>
    </w:p>
    <w:p w:rsidR="000F195C" w:rsidRPr="00A97279" w:rsidP="000F195C">
      <w:pPr>
        <w:spacing w:line="300" w:lineRule="auto"/>
        <w:ind w:right="-966" w:rightChars="-460"/>
        <w:jc w:val="center"/>
        <w:rPr>
          <w:rFonts w:ascii="宋体" w:hAnsi="宋体" w:hint="eastAsia"/>
          <w:sz w:val="18"/>
          <w:szCs w:val="18"/>
        </w:rPr>
      </w:pPr>
      <w:r w:rsidRPr="00A97279">
        <w:rPr>
          <w:rFonts w:ascii="宋体" w:hAnsi="宋体" w:hint="eastAsia"/>
          <w:sz w:val="18"/>
          <w:szCs w:val="18"/>
        </w:rPr>
        <w:t>图4</w:t>
      </w:r>
      <w:r>
        <w:rPr>
          <w:rFonts w:ascii="宋体" w:hAnsi="宋体" w:hint="eastAsia"/>
          <w:sz w:val="18"/>
          <w:szCs w:val="18"/>
        </w:rPr>
        <w:t xml:space="preserve"> </w:t>
      </w:r>
      <w:r w:rsidRPr="00A97279">
        <w:rPr>
          <w:rFonts w:ascii="宋体" w:hAnsi="宋体" w:hint="eastAsia"/>
          <w:sz w:val="18"/>
          <w:szCs w:val="18"/>
        </w:rPr>
        <w:t>三层分户图</w:t>
      </w: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r>
        <w:object>
          <v:shape id="_x0000_i1090" type="#_x0000_t75" style="width:481.5pt;height:225.2pt" o:oleicon="f" o:ole="" stroked="f">
            <v:imagedata r:id="rId85" o:title=""/>
          </v:shape>
          <o:OLEObject Type="Embed" ProgID="AutoCAD.Drawing.17" ShapeID="_x0000_i1090" DrawAspect="Content" ObjectID="_1336851349" r:id="rId86"/>
        </w:object>
      </w:r>
    </w:p>
    <w:p w:rsidR="000F195C" w:rsidP="000F195C">
      <w:pPr>
        <w:spacing w:line="300" w:lineRule="auto"/>
        <w:ind w:right="-966" w:rightChars="-460"/>
        <w:rPr>
          <w:rFonts w:hint="eastAsia"/>
        </w:rPr>
      </w:pPr>
    </w:p>
    <w:p w:rsidR="000F195C" w:rsidP="000F195C">
      <w:pPr>
        <w:spacing w:line="300" w:lineRule="auto"/>
        <w:ind w:right="-966" w:rightChars="-460"/>
        <w:jc w:val="center"/>
        <w:rPr>
          <w:rFonts w:ascii="宋体" w:hAnsi="宋体" w:hint="eastAsia"/>
          <w:sz w:val="18"/>
          <w:szCs w:val="18"/>
        </w:rPr>
      </w:pPr>
    </w:p>
    <w:p w:rsidR="000F195C" w:rsidP="000F195C">
      <w:pPr>
        <w:spacing w:line="300" w:lineRule="auto"/>
        <w:ind w:right="-966" w:rightChars="-46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5 </w:t>
      </w:r>
      <w:r w:rsidRPr="00A97279">
        <w:rPr>
          <w:rFonts w:ascii="宋体" w:hAnsi="宋体" w:hint="eastAsia"/>
          <w:sz w:val="18"/>
          <w:szCs w:val="18"/>
        </w:rPr>
        <w:t>四至十四层分户图层</w:t>
      </w:r>
    </w:p>
    <w:p w:rsidR="000F195C" w:rsidP="000F195C">
      <w:pPr>
        <w:spacing w:line="300" w:lineRule="auto"/>
        <w:ind w:right="-966" w:rightChars="-460"/>
        <w:jc w:val="center"/>
        <w:rPr>
          <w:rFonts w:ascii="宋体" w:hAnsi="宋体" w:hint="eastAsia"/>
          <w:sz w:val="18"/>
          <w:szCs w:val="18"/>
        </w:rPr>
      </w:pPr>
    </w:p>
    <w:p w:rsidR="000F195C" w:rsidRPr="00A97279" w:rsidP="000F195C">
      <w:pPr>
        <w:spacing w:line="300" w:lineRule="auto"/>
        <w:ind w:right="-966" w:rightChars="-460"/>
        <w:jc w:val="center"/>
        <w:rPr>
          <w:rFonts w:ascii="宋体" w:hAnsi="宋体" w:hint="eastAsia"/>
          <w:sz w:val="18"/>
          <w:szCs w:val="18"/>
        </w:rPr>
        <w:sectPr w:rsidSect="000F195C">
          <w:type w:val="nextPage"/>
          <w:pgSz w:w="11906" w:h="16838" w:code="9"/>
          <w:pgMar w:top="1162" w:right="1270" w:bottom="1162" w:left="1230" w:header="851" w:footer="992" w:gutter="0"/>
          <w:pgNumType w:start="6"/>
          <w:cols w:space="425"/>
          <w:titlePg w:val="0"/>
          <w:docGrid w:type="lines" w:linePitch="312"/>
        </w:sectPr>
      </w:pPr>
    </w:p>
    <w:p w:rsidR="000F195C" w:rsidP="000F195C">
      <w:pPr>
        <w:spacing w:line="300" w:lineRule="auto"/>
        <w:ind w:right="-966" w:rightChars="-460"/>
        <w:rPr>
          <w:rFonts w:hint="eastAsia"/>
        </w:rPr>
      </w:pPr>
      <w:r>
        <w:object>
          <v:shape id="_x0000_i1091" type="#_x0000_t75" style="width:481.5pt;height:225.2pt" o:oleicon="f" o:ole="" stroked="f">
            <v:imagedata r:id="rId87" o:title=""/>
          </v:shape>
          <o:OLEObject Type="Embed" ProgID="AutoCAD.Drawing.17" ShapeID="_x0000_i1091" DrawAspect="Content" ObjectID="_1336852731" r:id="rId88"/>
        </w:object>
      </w: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p>
    <w:p w:rsidR="000F195C" w:rsidRPr="00A97279" w:rsidP="000F195C">
      <w:pPr>
        <w:spacing w:line="300" w:lineRule="auto"/>
        <w:ind w:right="-966" w:rightChars="-46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6 </w:t>
      </w:r>
      <w:r w:rsidRPr="00A97279">
        <w:rPr>
          <w:rFonts w:ascii="宋体" w:hAnsi="宋体" w:hint="eastAsia"/>
          <w:sz w:val="18"/>
          <w:szCs w:val="18"/>
        </w:rPr>
        <w:t>十五层分户图</w:t>
      </w: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p>
    <w:p w:rsidR="000F195C" w:rsidP="000F195C">
      <w:pPr>
        <w:spacing w:line="300" w:lineRule="auto"/>
        <w:ind w:right="-966" w:rightChars="-460"/>
        <w:rPr>
          <w:rFonts w:hint="eastAsia"/>
        </w:rPr>
      </w:pPr>
      <w:r>
        <w:object>
          <v:shape id="_x0000_i1092" type="#_x0000_t75" style="width:481.5pt;height:225.2pt" o:oleicon="f" o:ole="" stroked="f">
            <v:imagedata r:id="rId89" o:title=""/>
          </v:shape>
          <o:OLEObject Type="Embed" ProgID="AutoCAD.Drawing.17" ShapeID="_x0000_i1092" DrawAspect="Content" ObjectID="_1336853696" r:id="rId90"/>
        </w:object>
      </w:r>
    </w:p>
    <w:p w:rsidR="000F195C" w:rsidP="000F195C">
      <w:pPr>
        <w:spacing w:line="300" w:lineRule="auto"/>
        <w:ind w:right="-966" w:rightChars="-460"/>
        <w:rPr>
          <w:rFonts w:hint="eastAsia"/>
        </w:rPr>
      </w:pPr>
    </w:p>
    <w:p w:rsidR="000F195C" w:rsidP="000F195C">
      <w:pPr>
        <w:spacing w:line="300" w:lineRule="auto"/>
        <w:ind w:right="-966" w:rightChars="-46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7 </w:t>
      </w:r>
      <w:r w:rsidRPr="00A97279">
        <w:rPr>
          <w:rFonts w:ascii="宋体" w:hAnsi="宋体" w:hint="eastAsia"/>
          <w:sz w:val="18"/>
          <w:szCs w:val="18"/>
        </w:rPr>
        <w:t>十六层分户图</w:t>
      </w:r>
    </w:p>
    <w:p w:rsidR="00F5279C" w:rsidP="000F195C">
      <w:pPr>
        <w:spacing w:line="300" w:lineRule="auto"/>
        <w:ind w:right="-966" w:rightChars="-460"/>
        <w:jc w:val="center"/>
        <w:rPr>
          <w:rFonts w:ascii="宋体" w:hAnsi="宋体" w:hint="eastAsia"/>
          <w:sz w:val="18"/>
          <w:szCs w:val="18"/>
        </w:rPr>
      </w:pPr>
    </w:p>
    <w:p w:rsidR="00F5279C" w:rsidP="000F195C">
      <w:pPr>
        <w:spacing w:line="300" w:lineRule="auto"/>
        <w:ind w:right="-966" w:rightChars="-460"/>
        <w:jc w:val="center"/>
        <w:rPr>
          <w:rFonts w:ascii="宋体" w:hAnsi="宋体" w:hint="eastAsia"/>
          <w:sz w:val="18"/>
          <w:szCs w:val="18"/>
        </w:rPr>
      </w:pPr>
    </w:p>
    <w:p w:rsidR="00F5279C" w:rsidRPr="00A97279" w:rsidP="000F195C">
      <w:pPr>
        <w:spacing w:line="300" w:lineRule="auto"/>
        <w:ind w:right="-966" w:rightChars="-460"/>
        <w:jc w:val="center"/>
        <w:rPr>
          <w:rFonts w:ascii="宋体" w:hAnsi="宋体" w:hint="eastAsia"/>
          <w:sz w:val="18"/>
          <w:szCs w:val="18"/>
        </w:rPr>
      </w:pPr>
    </w:p>
    <w:p w:rsidR="000F195C" w:rsidP="0043715E">
      <w:pPr>
        <w:spacing w:line="300" w:lineRule="auto"/>
        <w:ind w:left="-1134" w:right="-966" w:firstLine="1554" w:leftChars="-540" w:rightChars="-460" w:firstLineChars="740"/>
        <w:rPr>
          <w:rFonts w:hint="eastAsia"/>
        </w:rPr>
        <w:sectPr w:rsidSect="000F195C">
          <w:type w:val="nextPage"/>
          <w:pgSz w:w="11906" w:h="16838" w:code="9"/>
          <w:pgMar w:top="1162" w:right="1270" w:bottom="1162" w:left="1230" w:header="851" w:footer="992" w:gutter="0"/>
          <w:pgNumType w:start="7"/>
          <w:cols w:space="425"/>
          <w:titlePg w:val="0"/>
          <w:docGrid w:type="lines" w:linePitch="312"/>
        </w:sectPr>
      </w:pPr>
      <w:r>
        <w:rPr>
          <w:rFonts w:hint="eastAsia"/>
        </w:rPr>
        <w:t>该幢楼</w:t>
      </w:r>
      <w:r w:rsidRPr="00E942D7">
        <w:rPr>
          <w:rFonts w:hint="eastAsia"/>
        </w:rPr>
        <w:t>共用面积分摊如下</w:t>
      </w:r>
      <w:r>
        <w:rPr>
          <w:rFonts w:hint="eastAsia"/>
        </w:rPr>
        <w:t>表</w:t>
      </w:r>
      <w:r w:rsidRPr="00E942D7">
        <w:rPr>
          <w:rFonts w:hint="eastAsia"/>
        </w:rPr>
        <w:t>：</w:t>
      </w:r>
    </w:p>
    <w:p w:rsidR="000F195C" w:rsidRPr="00F13C28" w:rsidP="000F195C">
      <w:pPr>
        <w:spacing w:line="300" w:lineRule="auto"/>
        <w:ind w:left="-1134" w:right="-966" w:firstLine="162" w:leftChars="-540" w:rightChars="-460" w:firstLineChars="90"/>
        <w:jc w:val="center"/>
        <w:rPr>
          <w:rFonts w:ascii="宋体" w:hAnsi="宋体" w:hint="eastAsia"/>
          <w:sz w:val="18"/>
          <w:szCs w:val="18"/>
        </w:rPr>
      </w:pPr>
      <w:r w:rsidRPr="00A97279">
        <w:rPr>
          <w:rFonts w:ascii="宋体" w:hAnsi="宋体" w:hint="eastAsia"/>
          <w:sz w:val="18"/>
          <w:szCs w:val="18"/>
        </w:rPr>
        <w:t>表1</w:t>
      </w:r>
      <w:r>
        <w:rPr>
          <w:rFonts w:ascii="宋体" w:hAnsi="宋体" w:hint="eastAsia"/>
          <w:sz w:val="18"/>
          <w:szCs w:val="18"/>
        </w:rPr>
        <w:t xml:space="preserve">  </w:t>
      </w:r>
      <w:r w:rsidRPr="00067470">
        <w:rPr>
          <w:rFonts w:ascii="宋体" w:hAnsi="宋体" w:hint="eastAsia"/>
          <w:sz w:val="18"/>
          <w:szCs w:val="18"/>
        </w:rPr>
        <w:t>O</w:t>
      </w:r>
      <w:r w:rsidRPr="00A97279">
        <w:rPr>
          <w:rFonts w:ascii="宋体" w:hAnsi="宋体" w:hint="eastAsia"/>
          <w:sz w:val="18"/>
          <w:szCs w:val="18"/>
        </w:rPr>
        <w:t>号楼A座共有面积分摊说明</w:t>
      </w:r>
    </w:p>
    <w:tbl>
      <w:tblPr>
        <w:tblStyle w:val="TableNormal"/>
        <w:tblW w:w="9045" w:type="dxa"/>
        <w:tblLayout w:type="fixed"/>
        <w:tblCellMar>
          <w:left w:w="0" w:type="dxa"/>
          <w:right w:w="0" w:type="dxa"/>
        </w:tblCellMar>
        <w:tblLook w:val="0000"/>
      </w:tblPr>
      <w:tblGrid>
        <w:gridCol w:w="960"/>
        <w:gridCol w:w="315"/>
        <w:gridCol w:w="1890"/>
        <w:gridCol w:w="1050"/>
        <w:gridCol w:w="2640"/>
        <w:gridCol w:w="2190"/>
      </w:tblGrid>
      <w:tr>
        <w:tblPrEx>
          <w:tblW w:w="9045" w:type="dxa"/>
          <w:tblLayout w:type="fixed"/>
          <w:tblCellMar>
            <w:left w:w="0" w:type="dxa"/>
            <w:right w:w="0" w:type="dxa"/>
          </w:tblCellMar>
          <w:tblLook w:val="0000"/>
        </w:tblPrEx>
        <w:trPr>
          <w:trHeight w:val="375"/>
        </w:trPr>
        <w:tc>
          <w:tcPr>
            <w:tcW w:w="9045" w:type="dxa"/>
            <w:gridSpan w:val="6"/>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共用区划分</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共用区名称</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共用区面积部位</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共用区面积(㎡)</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整幢共用</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井、梯01、梯02</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73.85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办公共有</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半外墙、电梯、机房、前室01、前室02、梯01、梯02</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936.14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3层共有</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过道、前室01、前室02、强弱电间、水表间</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119.56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4-14层共有</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过道、前室01、前室02、强弱电间、水表间</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1315.17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15层共有</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过道、前室01、前室02、强弱电间、水表间</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119.56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16层共有</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过道、前室01、前室02、强弱电间、水表间</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119.56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商业共有</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半外墙、强弱电间、水表间</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73.30 </w:t>
            </w:r>
          </w:p>
        </w:tc>
      </w:tr>
      <w:tr>
        <w:tblPrEx>
          <w:tblW w:w="9045" w:type="dxa"/>
          <w:tblLayout w:type="fixed"/>
          <w:tblCellMar>
            <w:left w:w="0" w:type="dxa"/>
            <w:right w:w="0" w:type="dxa"/>
          </w:tblCellMar>
          <w:tblLook w:val="0000"/>
        </w:tblPrEx>
        <w:trPr>
          <w:trHeight w:val="375"/>
        </w:trPr>
        <w:tc>
          <w:tcPr>
            <w:tcW w:w="1275" w:type="dxa"/>
            <w:gridSpan w:val="2"/>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1层过道</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过道</w:t>
            </w:r>
          </w:p>
        </w:tc>
        <w:tc>
          <w:tcPr>
            <w:tcW w:w="219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33.81 </w:t>
            </w:r>
          </w:p>
        </w:tc>
      </w:tr>
      <w:tr>
        <w:tblPrEx>
          <w:tblW w:w="9045" w:type="dxa"/>
          <w:tblLayout w:type="fixed"/>
          <w:tblCellMar>
            <w:left w:w="0" w:type="dxa"/>
            <w:right w:w="0" w:type="dxa"/>
          </w:tblCellMar>
          <w:tblLook w:val="0000"/>
        </w:tblPrEx>
        <w:trPr>
          <w:trHeight w:val="375"/>
        </w:trPr>
        <w:tc>
          <w:tcPr>
            <w:tcW w:w="9045" w:type="dxa"/>
            <w:gridSpan w:val="6"/>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333AA" w:rsidP="000F195C">
            <w:pPr>
              <w:spacing w:line="300" w:lineRule="auto"/>
              <w:jc w:val="center"/>
              <w:rPr>
                <w:rFonts w:hint="eastAsia"/>
                <w:color w:val="000000"/>
                <w:sz w:val="22"/>
                <w:szCs w:val="22"/>
              </w:rPr>
            </w:pPr>
          </w:p>
          <w:p w:rsidR="000F195C" w:rsidP="000F195C">
            <w:pPr>
              <w:spacing w:line="300" w:lineRule="auto"/>
              <w:jc w:val="center"/>
              <w:rPr>
                <w:rFonts w:ascii="宋体" w:hAnsi="宋体" w:cs="宋体"/>
                <w:color w:val="000000"/>
                <w:sz w:val="22"/>
                <w:szCs w:val="22"/>
              </w:rPr>
            </w:pPr>
            <w:r>
              <w:rPr>
                <w:rFonts w:hint="eastAsia"/>
                <w:color w:val="000000"/>
                <w:sz w:val="22"/>
                <w:szCs w:val="22"/>
              </w:rPr>
              <w:t>分摊系数</w:t>
            </w:r>
          </w:p>
        </w:tc>
      </w:tr>
      <w:tr>
        <w:tblPrEx>
          <w:tblW w:w="9045" w:type="dxa"/>
          <w:tblLayout w:type="fixed"/>
          <w:tblCellMar>
            <w:left w:w="0" w:type="dxa"/>
            <w:right w:w="0" w:type="dxa"/>
          </w:tblCellMar>
          <w:tblLook w:val="0000"/>
        </w:tblPrEx>
        <w:trPr>
          <w:trHeight w:val="375"/>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所属功能区</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K系数值</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K系数公式说明</w:t>
            </w:r>
          </w:p>
        </w:tc>
      </w:tr>
      <w:tr>
        <w:tblPrEx>
          <w:tblW w:w="9045" w:type="dxa"/>
          <w:tblLayout w:type="fixed"/>
          <w:tblCellMar>
            <w:left w:w="0" w:type="dxa"/>
            <w:right w:w="0" w:type="dxa"/>
          </w:tblCellMar>
          <w:tblLook w:val="0000"/>
        </w:tblPrEx>
        <w:trPr>
          <w:trHeight w:val="1007"/>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K1(1)</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办公共有、商业共有</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0.005114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整幢共用/(办公共有+3层共有+3层+4-14层共有+4-14层+15层共有+15层+16层共有+16层+商业共有+商铺+公建+1层过道+分摊过道)</w:t>
            </w:r>
          </w:p>
        </w:tc>
      </w:tr>
      <w:tr>
        <w:tblPrEx>
          <w:tblW w:w="9045" w:type="dxa"/>
          <w:tblLayout w:type="fixed"/>
          <w:tblCellMar>
            <w:left w:w="0" w:type="dxa"/>
            <w:right w:w="0" w:type="dxa"/>
          </w:tblCellMar>
          <w:tblLook w:val="0000"/>
        </w:tblPrEx>
        <w:trPr>
          <w:trHeight w:val="753"/>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smartTag w:uri="urn:schemas-microsoft-com:office:smarttags" w:element="place">
              <w:r>
                <w:rPr>
                  <w:rFonts w:hint="eastAsia"/>
                  <w:color w:val="000000"/>
                  <w:sz w:val="22"/>
                  <w:szCs w:val="22"/>
                </w:rPr>
                <w:t>K2</w:t>
              </w:r>
            </w:smartTag>
            <w:r>
              <w:rPr>
                <w:rFonts w:hint="eastAsia"/>
                <w:color w:val="000000"/>
                <w:sz w:val="22"/>
                <w:szCs w:val="22"/>
              </w:rPr>
              <w:t>(1)</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3层、4-14层、15层、16层共有</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0.092511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D748B7" w:rsidP="000F195C">
            <w:pPr>
              <w:spacing w:line="300" w:lineRule="auto"/>
              <w:rPr>
                <w:rFonts w:ascii="宋体" w:hAnsi="宋体" w:cs="宋体"/>
                <w:color w:val="000000"/>
                <w:sz w:val="22"/>
                <w:szCs w:val="22"/>
              </w:rPr>
            </w:pPr>
            <w:r w:rsidRPr="00D748B7">
              <w:rPr>
                <w:rFonts w:ascii="宋体" w:hAnsi="宋体" w:cs="宋体" w:hint="eastAsia"/>
                <w:color w:val="000000"/>
                <w:sz w:val="22"/>
                <w:szCs w:val="22"/>
              </w:rPr>
              <w:t>(办公共有+办公共有*K1(1))/(3层共有+3层+4-14层共有+4-14层+15层共有+15层+16层共有+16层)</w:t>
            </w:r>
          </w:p>
        </w:tc>
      </w:tr>
      <w:tr>
        <w:tblPrEx>
          <w:tblW w:w="9045" w:type="dxa"/>
          <w:tblLayout w:type="fixed"/>
          <w:tblCellMar>
            <w:left w:w="0" w:type="dxa"/>
            <w:right w:w="0" w:type="dxa"/>
          </w:tblCellMar>
          <w:tblLook w:val="0000"/>
        </w:tblPrEx>
        <w:trPr>
          <w:trHeight w:val="735"/>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smartTag w:uri="urn:schemas-microsoft-com:office:smarttags" w:element="place">
              <w:r>
                <w:rPr>
                  <w:rFonts w:hint="eastAsia"/>
                  <w:color w:val="000000"/>
                  <w:sz w:val="22"/>
                  <w:szCs w:val="22"/>
                </w:rPr>
                <w:t>K2</w:t>
              </w:r>
            </w:smartTag>
            <w:r>
              <w:rPr>
                <w:rFonts w:hint="eastAsia"/>
                <w:color w:val="000000"/>
                <w:sz w:val="22"/>
                <w:szCs w:val="22"/>
              </w:rPr>
              <w:t>(2)</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商铺、公建、1层过道</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0.022596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(商业共有+商业共有*K1(1))/(商铺+公建+1层过道+分摊过道)</w:t>
            </w:r>
          </w:p>
        </w:tc>
      </w:tr>
      <w:tr>
        <w:tblPrEx>
          <w:tblW w:w="9045" w:type="dxa"/>
          <w:tblLayout w:type="fixed"/>
          <w:tblCellMar>
            <w:left w:w="0" w:type="dxa"/>
            <w:right w:w="0" w:type="dxa"/>
          </w:tblCellMar>
          <w:tblLook w:val="0000"/>
        </w:tblPrEx>
        <w:trPr>
          <w:trHeight w:val="521"/>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K3(1)</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3层</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0.221522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(3层共有+3层共有*K1(1)+3层共有*K2(1))/(3层)</w:t>
            </w:r>
          </w:p>
        </w:tc>
      </w:tr>
      <w:tr>
        <w:tblPrEx>
          <w:tblW w:w="9045" w:type="dxa"/>
          <w:tblLayout w:type="fixed"/>
          <w:tblCellMar>
            <w:left w:w="0" w:type="dxa"/>
            <w:right w:w="0" w:type="dxa"/>
          </w:tblCellMar>
          <w:tblLook w:val="0000"/>
        </w:tblPrEx>
        <w:trPr>
          <w:trHeight w:val="654"/>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K3(2)</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4-14层</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0.214701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(4-14层共有+4-14层共有*K1(1)+4-14层共有*K2(1))/(4-14层)</w:t>
            </w:r>
          </w:p>
        </w:tc>
      </w:tr>
      <w:tr>
        <w:tblPrEx>
          <w:tblW w:w="9045" w:type="dxa"/>
          <w:tblLayout w:type="fixed"/>
          <w:tblCellMar>
            <w:left w:w="0" w:type="dxa"/>
            <w:right w:w="0" w:type="dxa"/>
          </w:tblCellMar>
          <w:tblLook w:val="0000"/>
        </w:tblPrEx>
        <w:trPr>
          <w:trHeight w:val="479"/>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K3(3)</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15层</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0.222220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(15层共有+15层共有*K1(1)+15层共有*K2(1))/(15层)</w:t>
            </w:r>
          </w:p>
        </w:tc>
      </w:tr>
      <w:tr>
        <w:tblPrEx>
          <w:tblW w:w="9045" w:type="dxa"/>
          <w:tblLayout w:type="fixed"/>
          <w:tblCellMar>
            <w:left w:w="0" w:type="dxa"/>
            <w:right w:w="0" w:type="dxa"/>
          </w:tblCellMar>
          <w:tblLook w:val="0000"/>
        </w:tblPrEx>
        <w:trPr>
          <w:trHeight w:val="578"/>
        </w:trPr>
        <w:tc>
          <w:tcPr>
            <w:tcW w:w="96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K3(4)</w:t>
            </w:r>
          </w:p>
        </w:tc>
        <w:tc>
          <w:tcPr>
            <w:tcW w:w="220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16层</w:t>
            </w:r>
          </w:p>
        </w:tc>
        <w:tc>
          <w:tcPr>
            <w:tcW w:w="1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0.222220 </w:t>
            </w:r>
          </w:p>
        </w:tc>
        <w:tc>
          <w:tcPr>
            <w:tcW w:w="4830" w:type="dxa"/>
            <w:gridSpan w:val="2"/>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(16层共有+16层共有*K1(1)+16层共有*K2(1))/(16层)</w:t>
            </w:r>
          </w:p>
        </w:tc>
      </w:tr>
      <w:tr>
        <w:tblPrEx>
          <w:tblW w:w="9045" w:type="dxa"/>
          <w:tblLayout w:type="fixed"/>
          <w:tblCellMar>
            <w:left w:w="0" w:type="dxa"/>
            <w:right w:w="0" w:type="dxa"/>
          </w:tblCellMar>
          <w:tblLook w:val="0000"/>
        </w:tblPrEx>
        <w:trPr>
          <w:trHeight w:val="559"/>
        </w:trPr>
        <w:tc>
          <w:tcPr>
            <w:tcW w:w="960"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K3(5)</w:t>
            </w:r>
          </w:p>
        </w:tc>
        <w:tc>
          <w:tcPr>
            <w:tcW w:w="2205" w:type="dxa"/>
            <w:gridSpan w:val="2"/>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分摊过道</w:t>
            </w:r>
          </w:p>
        </w:tc>
        <w:tc>
          <w:tcPr>
            <w:tcW w:w="105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tcPr>
          <w:p w:rsidR="000F195C" w:rsidRPr="00E942D7" w:rsidP="000F195C">
            <w:pPr>
              <w:spacing w:line="300" w:lineRule="auto"/>
              <w:jc w:val="center"/>
              <w:rPr>
                <w:rFonts w:ascii="宋体" w:hAnsi="宋体" w:cs="宋体"/>
                <w:sz w:val="22"/>
                <w:szCs w:val="22"/>
              </w:rPr>
            </w:pPr>
            <w:r w:rsidRPr="00E942D7">
              <w:rPr>
                <w:rFonts w:hint="eastAsia"/>
                <w:sz w:val="22"/>
                <w:szCs w:val="22"/>
              </w:rPr>
              <w:t xml:space="preserve">0.061813 </w:t>
            </w:r>
          </w:p>
        </w:tc>
        <w:tc>
          <w:tcPr>
            <w:tcW w:w="4830" w:type="dxa"/>
            <w:gridSpan w:val="2"/>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rPr>
                <w:rFonts w:ascii="宋体" w:hAnsi="宋体" w:cs="宋体"/>
                <w:color w:val="000000"/>
                <w:sz w:val="22"/>
                <w:szCs w:val="22"/>
              </w:rPr>
            </w:pPr>
            <w:r>
              <w:rPr>
                <w:rFonts w:hint="eastAsia"/>
                <w:color w:val="000000"/>
                <w:sz w:val="22"/>
                <w:szCs w:val="22"/>
              </w:rPr>
              <w:t>(1层过道+1层过道*K1(1)+1层过道*K2(2))/(分摊过道)</w:t>
            </w:r>
          </w:p>
        </w:tc>
      </w:tr>
    </w:tbl>
    <w:p w:rsidR="000F195C" w:rsidRPr="00C40E33" w:rsidP="000F195C">
      <w:pPr>
        <w:spacing w:line="300" w:lineRule="auto"/>
        <w:rPr>
          <w:rFonts w:ascii="宋体" w:hAnsi="宋体" w:hint="eastAsia"/>
        </w:rPr>
      </w:pPr>
      <w:smartTag w:uri="urn:schemas-microsoft-com:office:smarttags" w:element="chsdate">
        <w:smartTagPr>
          <w:attr w:name="Day" w:val="30"/>
          <w:attr w:name="IsLunarDate" w:val="False"/>
          <w:attr w:name="IsROCDate" w:val="False"/>
          <w:attr w:name="Month" w:val="12"/>
          <w:attr w:name="Year" w:val="1899"/>
        </w:smartTagPr>
      </w:smartTag>
      <w:r w:rsidRPr="00C40E33">
        <w:rPr>
          <w:rFonts w:ascii="宋体" w:hAnsi="宋体" w:hint="eastAsia"/>
        </w:rPr>
        <w:t>住宅楼共有建筑面积的分摊</w:t>
      </w:r>
    </w:p>
    <w:p w:rsidR="000F195C" w:rsidP="000F195C">
      <w:pPr>
        <w:spacing w:line="300" w:lineRule="auto"/>
        <w:ind w:firstLine="420" w:firstLineChars="200"/>
        <w:rPr>
          <w:rFonts w:hint="eastAsia"/>
        </w:rPr>
      </w:pPr>
      <w:r>
        <w:rPr>
          <w:rFonts w:hint="eastAsia"/>
        </w:rPr>
        <w:t>住宅楼一幢为单元，按幢分摊，一幢房屋计算一个分摊系数，然后根据各套房屋的套内建筑面积，求得各套房屋分摊所得。计算依据国家《房产测量标准》〔GB/T 17986.1-2000)确定分摊系数计算方法：</w:t>
      </w:r>
    </w:p>
    <w:p w:rsidR="000F195C" w:rsidP="000F195C">
      <w:pPr>
        <w:ind w:firstLine="420" w:firstLineChars="200"/>
        <w:rPr>
          <w:rFonts w:hint="eastAsia"/>
        </w:rPr>
      </w:pPr>
    </w:p>
    <w:p w:rsidR="000F195C" w:rsidP="000F195C">
      <w:pPr>
        <w:ind w:firstLine="420" w:firstLineChars="200"/>
        <w:rPr>
          <w:rFonts w:hint="eastAsia"/>
        </w:rPr>
        <w:sectPr w:rsidSect="000F195C">
          <w:type w:val="nextPage"/>
          <w:pgSz w:w="11906" w:h="16838" w:code="9"/>
          <w:pgMar w:top="1162" w:right="1270" w:bottom="1162" w:left="1230" w:header="851" w:footer="992" w:gutter="0"/>
          <w:pgNumType w:start="8"/>
          <w:cols w:space="425"/>
          <w:titlePg w:val="0"/>
          <w:docGrid w:type="lines" w:linePitch="312"/>
        </w:sectPr>
      </w:pPr>
      <w:r>
        <w:rPr>
          <w:rFonts w:hint="eastAsia"/>
        </w:rPr>
        <w:t xml:space="preserve">       分摊系数〔K〕=〔总建筑面积-套内建筑面积总和〕</w:t>
      </w:r>
      <w:r>
        <w:rPr>
          <w:rFonts w:hint="eastAsia"/>
        </w:rPr>
        <w:t>÷</w:t>
      </w:r>
      <w:r>
        <w:rPr>
          <w:rFonts w:hint="eastAsia"/>
        </w:rPr>
        <w:t>　套内建筑面积总和</w:t>
        <w:tab/>
      </w:r>
    </w:p>
    <w:p w:rsidR="000F195C" w:rsidP="000F195C">
      <w:pPr>
        <w:ind w:firstLine="420" w:firstLineChars="200"/>
        <w:rPr>
          <w:rFonts w:hint="eastAsia"/>
        </w:rPr>
      </w:pPr>
    </w:p>
    <w:p w:rsidR="000F195C" w:rsidP="000F195C">
      <w:pPr>
        <w:spacing w:line="300" w:lineRule="auto"/>
        <w:ind w:firstLine="420" w:firstLineChars="200"/>
        <w:rPr>
          <w:rFonts w:hint="eastAsia"/>
        </w:rPr>
      </w:pPr>
      <w:r>
        <w:rPr>
          <w:rFonts w:hint="eastAsia"/>
        </w:rPr>
        <w:t>图8中</w:t>
      </w:r>
      <w:r>
        <w:rPr>
          <w:position w:val="-12"/>
        </w:rPr>
        <w:object>
          <v:shape id="_x0000_i1093" type="#_x0000_t75" style="width:13pt;height:18pt" o:oleicon="f" o:ole="" stroked="f">
            <v:imagedata r:id="rId6" o:title=""/>
          </v:shape>
          <o:OLEObject Type="Embed" ProgID="Equation.DSMT4" ShapeID="_x0000_i1093" DrawAspect="Content" ObjectID="_1336984487" r:id="rId91"/>
        </w:object>
      </w:r>
      <w:r w:rsidR="00AB5A6F">
        <w:rPr>
          <w:rFonts w:hint="eastAsia"/>
        </w:rPr>
        <w:t>、</w:t>
      </w:r>
      <w:r>
        <w:rPr>
          <w:position w:val="-12"/>
        </w:rPr>
        <w:object>
          <v:shape id="_x0000_i1094" type="#_x0000_t75" style="width:13.95pt;height:18pt" o:oleicon="f" o:ole="" stroked="f">
            <v:imagedata r:id="rId8" o:title=""/>
          </v:shape>
          <o:OLEObject Type="Embed" ProgID="Equation.DSMT4" ShapeID="_x0000_i1094" DrawAspect="Content" ObjectID="_1336984510" r:id="rId92"/>
        </w:object>
      </w:r>
      <w:r>
        <w:rPr>
          <w:rFonts w:hint="eastAsia"/>
        </w:rPr>
        <w:t>、</w:t>
      </w:r>
      <w:r>
        <w:rPr>
          <w:position w:val="-12"/>
        </w:rPr>
        <w:object>
          <v:shape id="_x0000_i1095" type="#_x0000_t75" style="width:13.95pt;height:18pt" o:oleicon="f" o:ole="" stroked="f">
            <v:imagedata r:id="rId10" o:title=""/>
          </v:shape>
          <o:OLEObject Type="Embed" ProgID="Equation.DSMT4" ShapeID="_x0000_i1095" DrawAspect="Content" ObjectID="_1336984526" r:id="rId93"/>
        </w:object>
      </w:r>
      <w:r>
        <w:rPr>
          <w:rFonts w:hint="eastAsia"/>
        </w:rPr>
        <w:t>、</w:t>
      </w:r>
      <w:r>
        <w:rPr>
          <w:position w:val="-12"/>
        </w:rPr>
        <w:object>
          <v:shape id="_x0000_i1096" type="#_x0000_t75" style="width:13.95pt;height:18pt" o:oleicon="f" o:ole="" stroked="f">
            <v:imagedata r:id="rId94" o:title=""/>
          </v:shape>
          <o:OLEObject Type="Embed" ProgID="Equation.DSMT4" ShapeID="_x0000_i1096" DrawAspect="Content" ObjectID="_1337412714" r:id="rId95"/>
        </w:object>
      </w:r>
      <w:r>
        <w:rPr>
          <w:rFonts w:hint="eastAsia"/>
        </w:rPr>
        <w:t>是各套房屋套内建筑面积；</w:t>
      </w:r>
      <w:r>
        <w:rPr>
          <w:position w:val="-12"/>
        </w:rPr>
        <w:object>
          <v:shape id="_x0000_i1097" type="#_x0000_t75" style="width:20pt;height:18pt" o:oleicon="f" o:ole="" stroked="f">
            <v:imagedata r:id="rId96" o:title=""/>
          </v:shape>
          <o:OLEObject Type="Embed" ProgID="Equation.DSMT4" ShapeID="_x0000_i1097" DrawAspect="Content" ObjectID="_1337412929" r:id="rId97"/>
        </w:object>
      </w:r>
      <w:r w:rsidR="00AB5A6F">
        <w:rPr>
          <w:rFonts w:hint="eastAsia"/>
        </w:rPr>
        <w:t>、</w:t>
      </w:r>
      <w:r>
        <w:rPr>
          <w:position w:val="-12"/>
        </w:rPr>
        <w:object>
          <v:shape id="_x0000_i1098" type="#_x0000_t75" style="width:21pt;height:18pt" o:oleicon="f" o:ole="" stroked="f">
            <v:imagedata r:id="rId98" o:title=""/>
          </v:shape>
          <o:OLEObject Type="Embed" ProgID="Equation.DSMT4" ShapeID="_x0000_i1098" DrawAspect="Content" ObjectID="_1337412835" r:id="rId99"/>
        </w:object>
      </w:r>
      <w:r>
        <w:rPr>
          <w:position w:val="-12"/>
        </w:rPr>
        <w:object>
          <v:shape id="_x0000_i1099" type="#_x0000_t75" style="width:21pt;height:18pt" o:oleicon="f" o:ole="" o:preferrelative="t" filled="f" stroked="f">
            <v:fill o:detectmouseclick="f"/>
            <v:imagedata r:id="rId100" o:title=""/>
            <o:lock v:ext="edit" aspectratio="t"/>
          </v:shape>
          <o:OLEObject Type="Embed" ProgID="Equation.DSMT4" ShapeID="_x0000_i1099" DrawAspect="Content" ObjectID="_1337413312" r:id="rId101"/>
        </w:object>
      </w:r>
      <w:r>
        <w:rPr>
          <w:rFonts w:hint="eastAsia"/>
        </w:rPr>
        <w:t>是楼梯面积；</w:t>
      </w:r>
      <w:r>
        <w:rPr>
          <w:position w:val="-12"/>
        </w:rPr>
        <w:object>
          <v:shape id="_x0000_i1100" type="#_x0000_t75" style="width:20pt;height:18pt" o:oleicon="f" o:ole="" stroked="f">
            <v:imagedata r:id="rId102" o:title=""/>
          </v:shape>
          <o:OLEObject Type="Embed" ProgID="Equation.DSMT4" ShapeID="_x0000_i1100" DrawAspect="Content" ObjectID="_1337412862" r:id="rId103"/>
        </w:object>
      </w:r>
      <w:r>
        <w:rPr>
          <w:rFonts w:hint="eastAsia"/>
        </w:rPr>
        <w:t>为其他共有部位的面积。整幢楼共有建筑面积分摊系数：</w:t>
      </w:r>
      <w:r>
        <w:rPr>
          <w:position w:val="-4"/>
        </w:rPr>
        <w:object>
          <v:shape id="_x0000_i1101" type="#_x0000_t75" style="width:13pt;height:13pt" o:oleicon="f" o:ole="" stroked="f">
            <v:imagedata r:id="rId104" o:title=""/>
          </v:shape>
          <o:OLEObject Type="Embed" ProgID="Equation.DSMT4" ShapeID="_x0000_i1101" DrawAspect="Content" ObjectID="_1337412918" r:id="rId105"/>
        </w:object>
      </w:r>
      <w:r>
        <w:rPr>
          <w:rFonts w:hint="eastAsia"/>
        </w:rPr>
        <w:t>= (</w:t>
      </w:r>
      <w:r>
        <w:rPr>
          <w:position w:val="-12"/>
        </w:rPr>
        <w:object>
          <v:shape id="_x0000_i1102" type="#_x0000_t75" style="width:20pt;height:18pt" o:oleicon="f" o:ole="" stroked="f">
            <v:imagedata r:id="rId96" o:title=""/>
          </v:shape>
          <o:OLEObject Type="Embed" ProgID="Equation.DSMT4" ShapeID="_x0000_i1102" DrawAspect="Content" ObjectID="_1337412950" r:id="rId106"/>
        </w:object>
      </w:r>
      <w:r>
        <w:rPr>
          <w:rFonts w:hint="eastAsia"/>
        </w:rPr>
        <w:t>+</w:t>
      </w:r>
      <w:r>
        <w:rPr>
          <w:position w:val="-12"/>
        </w:rPr>
        <w:object>
          <v:shape id="_x0000_i1103" type="#_x0000_t75" style="width:21pt;height:18pt" o:oleicon="f" o:ole="" stroked="f">
            <v:imagedata r:id="rId98" o:title=""/>
          </v:shape>
          <o:OLEObject Type="Embed" ProgID="Equation.DSMT4" ShapeID="_x0000_i1103" DrawAspect="Content" ObjectID="_1337412836" r:id="rId107"/>
        </w:object>
      </w:r>
      <w:r>
        <w:rPr>
          <w:rFonts w:hint="eastAsia"/>
        </w:rPr>
        <w:t>+</w:t>
      </w:r>
      <w:r>
        <w:rPr>
          <w:position w:val="-12"/>
        </w:rPr>
        <w:object>
          <v:shape id="_x0000_i1104" type="#_x0000_t75" style="width:20pt;height:18pt" o:oleicon="f" o:ole="" stroked="f">
            <v:imagedata r:id="rId102" o:title=""/>
          </v:shape>
          <o:OLEObject Type="Embed" ProgID="Equation.DSMT4" ShapeID="_x0000_i1104" DrawAspect="Content" ObjectID="_1337412863" r:id="rId108"/>
        </w:object>
      </w:r>
      <w:r>
        <w:rPr>
          <w:rFonts w:hint="eastAsia"/>
        </w:rPr>
        <w:t>)/(</w:t>
      </w:r>
      <w:r>
        <w:rPr>
          <w:position w:val="-12"/>
        </w:rPr>
        <w:object>
          <v:shape id="_x0000_i1105" type="#_x0000_t75" style="width:13pt;height:18pt" o:oleicon="f" o:ole="" stroked="f">
            <v:imagedata r:id="rId6" o:title=""/>
          </v:shape>
          <o:OLEObject Type="Embed" ProgID="Equation.DSMT4" ShapeID="_x0000_i1105" DrawAspect="Content" ObjectID="_1336984488" r:id="rId109"/>
        </w:object>
      </w:r>
      <w:r w:rsidR="00AB5A6F">
        <w:rPr>
          <w:rFonts w:hint="eastAsia"/>
        </w:rPr>
        <w:t>+</w:t>
      </w:r>
      <w:r>
        <w:rPr>
          <w:position w:val="-12"/>
        </w:rPr>
        <w:object>
          <v:shape id="_x0000_i1106" type="#_x0000_t75" style="width:13.95pt;height:18pt" o:oleicon="f" o:ole="" stroked="f">
            <v:imagedata r:id="rId8" o:title=""/>
          </v:shape>
          <o:OLEObject Type="Embed" ProgID="Equation.DSMT4" ShapeID="_x0000_i1106" DrawAspect="Content" ObjectID="_1336984511" r:id="rId110"/>
        </w:object>
      </w:r>
      <w:r w:rsidR="00AB5A6F">
        <w:rPr>
          <w:rFonts w:hint="eastAsia"/>
        </w:rPr>
        <w:t>+</w:t>
      </w:r>
      <w:r>
        <w:rPr>
          <w:position w:val="-12"/>
        </w:rPr>
        <w:object>
          <v:shape id="_x0000_i1107" type="#_x0000_t75" style="width:13.95pt;height:18pt" o:oleicon="f" o:ole="" stroked="f">
            <v:imagedata r:id="rId10" o:title=""/>
          </v:shape>
          <o:OLEObject Type="Embed" ProgID="Equation.DSMT4" ShapeID="_x0000_i1107" DrawAspect="Content" ObjectID="_1336984527" r:id="rId111"/>
        </w:object>
      </w:r>
      <w:r w:rsidR="00AB5A6F">
        <w:rPr>
          <w:rFonts w:hint="eastAsia"/>
        </w:rPr>
        <w:t>+</w:t>
      </w:r>
      <w:r>
        <w:rPr>
          <w:position w:val="-12"/>
        </w:rPr>
        <w:object>
          <v:shape id="_x0000_i1108" type="#_x0000_t75" style="width:13.95pt;height:18pt" o:oleicon="f" o:ole="" stroked="f">
            <v:imagedata r:id="rId94" o:title=""/>
          </v:shape>
          <o:OLEObject Type="Embed" ProgID="Equation.DSMT4" ShapeID="_x0000_i1108" DrawAspect="Content" ObjectID="_1337412715" r:id="rId112"/>
        </w:object>
      </w:r>
      <w:r>
        <w:rPr>
          <w:rFonts w:hint="eastAsia"/>
        </w:rPr>
        <w:t>)；</w:t>
      </w:r>
    </w:p>
    <w:p w:rsidR="00AB5A6F" w:rsidRPr="00AB5A6F" w:rsidP="00AB5A6F">
      <w:pPr>
        <w:spacing w:line="300" w:lineRule="auto"/>
        <w:ind w:firstLine="420" w:firstLineChars="200"/>
        <w:rPr>
          <w:rFonts w:hint="eastAsia"/>
        </w:rPr>
      </w:pPr>
      <w:r w:rsidR="000F195C">
        <w:rPr>
          <w:rFonts w:hint="eastAsia"/>
        </w:rPr>
        <w:t>各套分摊面积：</w:t>
      </w:r>
      <w:r>
        <w:rPr>
          <w:position w:val="-12"/>
        </w:rPr>
        <w:object>
          <v:shape id="_x0000_i1109" type="#_x0000_t75" style="width:20pt;height:18pt" o:oleicon="f" o:ole="" stroked="f">
            <v:imagedata r:id="rId113" o:title=""/>
          </v:shape>
          <o:OLEObject Type="Embed" ProgID="Equation.DSMT4" ShapeID="_x0000_i1109" DrawAspect="Content" ObjectID="_1337413016" r:id="rId114"/>
        </w:object>
      </w:r>
      <w:r w:rsidR="000F195C">
        <w:rPr>
          <w:rFonts w:hint="eastAsia"/>
        </w:rPr>
        <w:t>=</w:t>
      </w:r>
      <w:r>
        <w:rPr>
          <w:position w:val="-4"/>
        </w:rPr>
        <w:object>
          <v:shape id="_x0000_i1110" type="#_x0000_t75" style="width:13pt;height:13pt" o:oleicon="f" o:ole="" stroked="f">
            <v:imagedata r:id="rId104" o:title=""/>
          </v:shape>
          <o:OLEObject Type="Embed" ProgID="Equation.DSMT4" ShapeID="_x0000_i1110" DrawAspect="Content" ObjectID="_1337412919" r:id="rId115"/>
        </w:object>
      </w:r>
      <w:r w:rsidR="000F195C">
        <w:rPr>
          <w:rFonts w:hint="eastAsia"/>
        </w:rPr>
        <w:t>×</w:t>
      </w:r>
      <w:r>
        <w:rPr>
          <w:position w:val="-12"/>
        </w:rPr>
        <w:object>
          <v:shape id="_x0000_i1111" type="#_x0000_t75" style="width:13pt;height:18pt" o:oleicon="f" o:ole="" stroked="f">
            <v:imagedata r:id="rId6" o:title=""/>
          </v:shape>
          <o:OLEObject Type="Embed" ProgID="Equation.DSMT4" ShapeID="_x0000_i1111" DrawAspect="Content" ObjectID="_1336984489" r:id="rId116"/>
        </w:object>
      </w:r>
      <w:r w:rsidR="000F195C">
        <w:rPr>
          <w:rFonts w:hint="eastAsia"/>
        </w:rPr>
        <w:t>；</w:t>
      </w:r>
      <w:r>
        <w:rPr>
          <w:position w:val="-12"/>
        </w:rPr>
        <w:object>
          <v:shape id="_x0000_i1112" type="#_x0000_t75" style="width:21pt;height:18pt" o:oleicon="f" o:ole="" stroked="f">
            <v:imagedata r:id="rId117" o:title=""/>
          </v:shape>
          <o:OLEObject Type="Embed" ProgID="Equation.DSMT4" ShapeID="_x0000_i1112" DrawAspect="Content" ObjectID="_1337413048" r:id="rId118"/>
        </w:object>
      </w:r>
      <w:r w:rsidR="000F195C">
        <w:rPr>
          <w:rFonts w:hint="eastAsia"/>
        </w:rPr>
        <w:t>=</w:t>
      </w:r>
      <w:r>
        <w:rPr>
          <w:position w:val="-4"/>
        </w:rPr>
        <w:object>
          <v:shape id="_x0000_i1113" type="#_x0000_t75" style="width:13pt;height:13pt" o:oleicon="f" o:ole="" stroked="f">
            <v:imagedata r:id="rId104" o:title=""/>
          </v:shape>
          <o:OLEObject Type="Embed" ProgID="Equation.DSMT4" ShapeID="_x0000_i1113" DrawAspect="Content" ObjectID="_1337412920" r:id="rId119"/>
        </w:object>
      </w:r>
      <w:r w:rsidR="000F195C">
        <w:rPr>
          <w:rFonts w:hint="eastAsia"/>
        </w:rPr>
        <w:t>×</w:t>
      </w:r>
      <w:r>
        <w:rPr>
          <w:position w:val="-12"/>
        </w:rPr>
        <w:object>
          <v:shape id="_x0000_i1114" type="#_x0000_t75" style="width:13.95pt;height:18pt" o:oleicon="f" o:ole="" stroked="f">
            <v:imagedata r:id="rId8" o:title=""/>
          </v:shape>
          <o:OLEObject Type="Embed" ProgID="Equation.DSMT4" ShapeID="_x0000_i1114" DrawAspect="Content" ObjectID="_1336984512" r:id="rId120"/>
        </w:object>
      </w:r>
      <w:r w:rsidR="000F195C">
        <w:rPr>
          <w:rFonts w:hint="eastAsia"/>
        </w:rPr>
        <w:t>；</w:t>
      </w:r>
      <w:r>
        <w:rPr>
          <w:position w:val="-12"/>
        </w:rPr>
        <w:object>
          <v:shape id="_x0000_i1115" type="#_x0000_t75" style="width:21pt;height:18pt" o:oleicon="f" o:ole="" stroked="f">
            <v:imagedata r:id="rId121" o:title=""/>
          </v:shape>
          <o:OLEObject Type="Embed" ProgID="Equation.DSMT4" ShapeID="_x0000_i1115" DrawAspect="Content" ObjectID="_1337413063" r:id="rId122"/>
        </w:object>
      </w:r>
      <w:r w:rsidR="000F195C">
        <w:rPr>
          <w:rFonts w:hint="eastAsia"/>
        </w:rPr>
        <w:t>=</w:t>
      </w:r>
      <w:r>
        <w:rPr>
          <w:position w:val="-4"/>
        </w:rPr>
        <w:object>
          <v:shape id="_x0000_i1116" type="#_x0000_t75" style="width:13pt;height:13pt" o:oleicon="f" o:ole="" stroked="f">
            <v:imagedata r:id="rId104" o:title=""/>
          </v:shape>
          <o:OLEObject Type="Embed" ProgID="Equation.DSMT4" ShapeID="_x0000_i1116" DrawAspect="Content" ObjectID="_1337412921" r:id="rId123"/>
        </w:object>
      </w:r>
      <w:r w:rsidR="000F195C">
        <w:rPr>
          <w:rFonts w:hint="eastAsia"/>
        </w:rPr>
        <w:t>×</w:t>
      </w:r>
      <w:r>
        <w:rPr>
          <w:position w:val="-12"/>
        </w:rPr>
        <w:object>
          <v:shape id="_x0000_i1117" type="#_x0000_t75" style="width:13.95pt;height:18pt" o:oleicon="f" o:ole="" stroked="f">
            <v:imagedata r:id="rId10" o:title=""/>
          </v:shape>
          <o:OLEObject Type="Embed" ProgID="Equation.DSMT4" ShapeID="_x0000_i1117" DrawAspect="Content" ObjectID="_1336984528" r:id="rId124"/>
        </w:object>
      </w:r>
      <w:r w:rsidR="000F195C">
        <w:rPr>
          <w:rFonts w:hint="eastAsia"/>
        </w:rPr>
        <w:t>；</w:t>
      </w:r>
      <w:r>
        <w:rPr>
          <w:position w:val="-12"/>
        </w:rPr>
        <w:object>
          <v:shape id="_x0000_i1118" type="#_x0000_t75" style="width:21pt;height:18pt" o:oleicon="f" o:ole="" stroked="f">
            <v:imagedata r:id="rId125" o:title=""/>
          </v:shape>
          <o:OLEObject Type="Embed" ProgID="Equation.DSMT4" ShapeID="_x0000_i1118" DrawAspect="Content" ObjectID="_1337413124" r:id="rId126"/>
        </w:object>
      </w:r>
      <w:r w:rsidR="000F195C">
        <w:rPr>
          <w:rFonts w:hint="eastAsia"/>
        </w:rPr>
        <w:t>=</w:t>
      </w:r>
      <w:r>
        <w:rPr>
          <w:position w:val="-4"/>
        </w:rPr>
        <w:object>
          <v:shape id="_x0000_i1119" type="#_x0000_t75" style="width:13pt;height:13pt" o:oleicon="f" o:ole="" stroked="f">
            <v:imagedata r:id="rId104" o:title=""/>
          </v:shape>
          <o:OLEObject Type="Embed" ProgID="Equation.DSMT4" ShapeID="_x0000_i1119" DrawAspect="Content" ObjectID="_1337412922" r:id="rId127"/>
        </w:object>
      </w:r>
      <w:r w:rsidR="000F195C">
        <w:rPr>
          <w:rFonts w:hint="eastAsia"/>
        </w:rPr>
        <w:t>×</w:t>
      </w:r>
      <w:r>
        <w:rPr>
          <w:position w:val="-12"/>
        </w:rPr>
        <w:object>
          <v:shape id="_x0000_i1120" type="#_x0000_t75" style="width:13.95pt;height:18pt" o:oleicon="f" o:ole="" stroked="f">
            <v:imagedata r:id="rId94" o:title=""/>
          </v:shape>
          <o:OLEObject Type="Embed" ProgID="Equation.DSMT4" ShapeID="_x0000_i1120" DrawAspect="Content" ObjectID="_1337412716" r:id="rId128"/>
        </w:object>
      </w:r>
      <w:r w:rsidR="000F195C">
        <w:rPr>
          <w:rFonts w:hint="eastAsia"/>
        </w:rPr>
        <w:t>。</w:t>
      </w:r>
    </w:p>
    <w:p w:rsidR="000F195C" w:rsidP="00AB5A6F">
      <w:pPr>
        <w:spacing w:line="300" w:lineRule="auto"/>
        <w:ind w:firstLine="420" w:firstLineChars="200"/>
        <w:jc w:val="center"/>
        <w:rPr>
          <w:rFonts w:hint="eastAsia"/>
        </w:rPr>
      </w:pPr>
      <w:r>
        <w:pict>
          <v:shape id="_x0000_i1121" type="#_x0000_t75" style="width:453.15pt;height:181.3pt" stroked="f">
            <v:imagedata r:id="rId129" o:title=""/>
          </v:shape>
        </w:pict>
      </w:r>
    </w:p>
    <w:p w:rsidR="000F195C" w:rsidRPr="00A97279" w:rsidP="000F195C">
      <w:pPr>
        <w:spacing w:line="300" w:lineRule="auto"/>
        <w:ind w:firstLine="360" w:firstLineChars="200"/>
        <w:jc w:val="center"/>
        <w:rPr>
          <w:rFonts w:ascii="宋体" w:hAnsi="宋体" w:hint="eastAsia"/>
          <w:sz w:val="18"/>
          <w:szCs w:val="18"/>
        </w:rPr>
      </w:pPr>
      <w:r w:rsidRPr="00A97279">
        <w:rPr>
          <w:rFonts w:ascii="宋体" w:hAnsi="宋体" w:hint="eastAsia"/>
          <w:sz w:val="18"/>
          <w:szCs w:val="18"/>
        </w:rPr>
        <w:t>图</w:t>
      </w:r>
      <w:r>
        <w:rPr>
          <w:rFonts w:ascii="宋体" w:hAnsi="宋体" w:hint="eastAsia"/>
          <w:sz w:val="18"/>
          <w:szCs w:val="18"/>
        </w:rPr>
        <w:t xml:space="preserve">8 </w:t>
      </w:r>
      <w:r w:rsidRPr="00A97279">
        <w:rPr>
          <w:rFonts w:ascii="宋体" w:hAnsi="宋体" w:hint="eastAsia"/>
          <w:sz w:val="18"/>
          <w:szCs w:val="18"/>
        </w:rPr>
        <w:t>住宅楼分摊示意图</w:t>
      </w:r>
    </w:p>
    <w:p w:rsidR="000F195C" w:rsidP="00AB5A6F">
      <w:pPr>
        <w:spacing w:line="300" w:lineRule="auto"/>
        <w:rPr>
          <w:rFonts w:hint="eastAsia"/>
        </w:rPr>
      </w:pPr>
    </w:p>
    <w:p w:rsidR="000F195C" w:rsidP="000F195C">
      <w:pPr>
        <w:spacing w:line="300" w:lineRule="auto"/>
        <w:ind w:firstLine="420" w:firstLineChars="200"/>
        <w:rPr>
          <w:rFonts w:hint="eastAsia"/>
        </w:rPr>
      </w:pPr>
      <w:r>
        <w:rPr>
          <w:rFonts w:hint="eastAsia"/>
        </w:rPr>
        <w:t>以南通市某小区为例，该小区四号楼地下室分户图如下：</w:t>
      </w:r>
    </w:p>
    <w:p w:rsidR="000F195C" w:rsidRPr="00196A0E" w:rsidP="000F195C">
      <w:pPr>
        <w:spacing w:line="300" w:lineRule="auto"/>
        <w:rPr>
          <w:rFonts w:hint="eastAsia"/>
        </w:rPr>
      </w:pPr>
      <w:r>
        <w:object>
          <v:shape id="_x0000_i1122" type="#_x0000_t75" style="width:481.5pt;height:271.25pt" o:oleicon="f" o:ole="" stroked="f">
            <v:imagedata r:id="rId130" o:title=""/>
          </v:shape>
          <o:OLEObject Type="Embed" ProgID="AutoCAD.Drawing.17" ShapeID="_x0000_i1122" DrawAspect="Content" ObjectID="_1336881382" r:id="rId131"/>
        </w:object>
      </w:r>
    </w:p>
    <w:p w:rsidR="000F195C" w:rsidP="000F195C">
      <w:pPr>
        <w:spacing w:line="300" w:lineRule="auto"/>
        <w:ind w:firstLine="360" w:firstLineChars="200"/>
        <w:jc w:val="center"/>
        <w:rPr>
          <w:rFonts w:hint="eastAsia"/>
        </w:rPr>
        <w:sectPr w:rsidSect="000F195C">
          <w:type w:val="nextPage"/>
          <w:pgSz w:w="11906" w:h="16838" w:code="9"/>
          <w:pgMar w:top="1162" w:right="1270" w:bottom="1162" w:left="1230" w:header="851" w:footer="992" w:gutter="0"/>
          <w:pgNumType w:start="9"/>
          <w:cols w:space="425"/>
          <w:titlePg w:val="0"/>
          <w:docGrid w:type="lines" w:linePitch="312"/>
        </w:sectPr>
      </w:pPr>
      <w:r w:rsidRPr="00A97279">
        <w:rPr>
          <w:rFonts w:ascii="宋体" w:hAnsi="宋体" w:hint="eastAsia"/>
          <w:sz w:val="18"/>
          <w:szCs w:val="18"/>
        </w:rPr>
        <w:t>图</w:t>
      </w:r>
      <w:r>
        <w:rPr>
          <w:rFonts w:ascii="宋体" w:hAnsi="宋体" w:hint="eastAsia"/>
          <w:sz w:val="18"/>
          <w:szCs w:val="18"/>
        </w:rPr>
        <w:t xml:space="preserve">9 </w:t>
      </w:r>
      <w:r w:rsidRPr="00A97279">
        <w:rPr>
          <w:rFonts w:ascii="宋体" w:hAnsi="宋体" w:hint="eastAsia"/>
          <w:sz w:val="18"/>
          <w:szCs w:val="18"/>
        </w:rPr>
        <w:t>地下室分户图</w:t>
      </w:r>
      <w:r>
        <w:rPr>
          <w:rFonts w:ascii="宋体" w:hAnsi="宋体" w:hint="eastAsia"/>
          <w:sz w:val="18"/>
          <w:szCs w:val="18"/>
        </w:rPr>
        <w:t xml:space="preserve">  </w:t>
      </w:r>
    </w:p>
    <w:p w:rsidR="000F195C" w:rsidP="000F195C">
      <w:pPr>
        <w:spacing w:line="300" w:lineRule="auto"/>
        <w:ind w:firstLine="420" w:firstLineChars="200"/>
        <w:jc w:val="center"/>
        <w:rPr>
          <w:rFonts w:hint="eastAsia"/>
        </w:rPr>
      </w:pPr>
      <w:r>
        <w:object>
          <v:shape id="_x0000_i1123" type="#_x0000_t75" style="width:481.5pt;height:244.35pt" o:oleicon="f" o:ole="" stroked="f">
            <v:imagedata r:id="rId132" o:title=""/>
          </v:shape>
          <o:OLEObject Type="Embed" ProgID="AutoCAD.Drawing.17" ShapeID="_x0000_i1123" DrawAspect="Content" ObjectID="_1336880650" r:id="rId133"/>
        </w:object>
      </w:r>
    </w:p>
    <w:p w:rsidR="000F195C" w:rsidP="000F195C">
      <w:pPr>
        <w:spacing w:line="300" w:lineRule="auto"/>
        <w:ind w:firstLine="360" w:firstLineChars="200"/>
        <w:jc w:val="center"/>
        <w:rPr>
          <w:rFonts w:ascii="宋体" w:hAnsi="宋体" w:hint="eastAsia"/>
          <w:sz w:val="18"/>
          <w:szCs w:val="18"/>
        </w:rPr>
      </w:pPr>
    </w:p>
    <w:p w:rsidR="000F195C" w:rsidP="000F195C">
      <w:pPr>
        <w:spacing w:line="300" w:lineRule="auto"/>
        <w:ind w:firstLine="360" w:firstLineChars="200"/>
        <w:jc w:val="center"/>
        <w:rPr>
          <w:rFonts w:ascii="宋体" w:hAnsi="宋体" w:hint="eastAsia"/>
          <w:sz w:val="18"/>
          <w:szCs w:val="18"/>
        </w:rPr>
      </w:pPr>
      <w:r w:rsidRPr="00A97279">
        <w:rPr>
          <w:rFonts w:ascii="宋体" w:hAnsi="宋体" w:hint="eastAsia"/>
          <w:sz w:val="18"/>
          <w:szCs w:val="18"/>
        </w:rPr>
        <w:t>图1</w:t>
      </w:r>
      <w:r>
        <w:rPr>
          <w:rFonts w:ascii="宋体" w:hAnsi="宋体" w:hint="eastAsia"/>
          <w:sz w:val="18"/>
          <w:szCs w:val="18"/>
        </w:rPr>
        <w:t xml:space="preserve">0 </w:t>
      </w:r>
      <w:r w:rsidRPr="00A97279">
        <w:rPr>
          <w:rFonts w:ascii="宋体" w:hAnsi="宋体" w:hint="eastAsia"/>
          <w:sz w:val="18"/>
          <w:szCs w:val="18"/>
        </w:rPr>
        <w:t>二至四层住宅分户图</w:t>
      </w:r>
    </w:p>
    <w:p w:rsidR="000F195C" w:rsidP="00F5279C">
      <w:pPr>
        <w:spacing w:line="300" w:lineRule="auto"/>
        <w:rPr>
          <w:rFonts w:hint="eastAsia"/>
        </w:rPr>
      </w:pPr>
    </w:p>
    <w:p w:rsidR="000F195C" w:rsidP="00F5279C">
      <w:pPr>
        <w:spacing w:line="300" w:lineRule="auto"/>
        <w:ind w:firstLine="420" w:firstLineChars="200"/>
        <w:rPr>
          <w:rFonts w:hint="eastAsia"/>
        </w:rPr>
      </w:pPr>
      <w:r>
        <w:rPr>
          <w:rFonts w:hint="eastAsia"/>
        </w:rPr>
        <w:t>该小区的功用面积划分如下表：</w:t>
      </w:r>
    </w:p>
    <w:p w:rsidR="000F195C" w:rsidRPr="00A97279" w:rsidP="000F195C">
      <w:pPr>
        <w:spacing w:line="300" w:lineRule="auto"/>
        <w:ind w:left="-945" w:right="-966" w:firstLine="1170" w:leftChars="-450" w:rightChars="-460" w:firstLineChars="650"/>
        <w:jc w:val="center"/>
        <w:rPr>
          <w:rFonts w:ascii="宋体" w:hAnsi="宋体"/>
          <w:sz w:val="18"/>
          <w:szCs w:val="18"/>
        </w:rPr>
      </w:pPr>
      <w:r w:rsidRPr="00A97279">
        <w:rPr>
          <w:rFonts w:ascii="宋体" w:hAnsi="宋体" w:hint="eastAsia"/>
          <w:sz w:val="18"/>
          <w:szCs w:val="18"/>
        </w:rPr>
        <w:t>表2</w:t>
      </w:r>
      <w:r>
        <w:rPr>
          <w:rFonts w:ascii="宋体" w:hAnsi="宋体" w:hint="eastAsia"/>
          <w:sz w:val="18"/>
          <w:szCs w:val="18"/>
        </w:rPr>
        <w:t xml:space="preserve">  </w:t>
      </w:r>
      <w:r w:rsidRPr="00A97279">
        <w:rPr>
          <w:rFonts w:ascii="宋体" w:hAnsi="宋体" w:hint="eastAsia"/>
          <w:sz w:val="18"/>
          <w:szCs w:val="18"/>
        </w:rPr>
        <w:t>4号楼共有面积分摊说明</w:t>
      </w:r>
    </w:p>
    <w:tbl>
      <w:tblPr>
        <w:tblStyle w:val="TableNormal"/>
        <w:tblW w:w="9480" w:type="dxa"/>
        <w:tblCellMar>
          <w:left w:w="0" w:type="dxa"/>
          <w:right w:w="0" w:type="dxa"/>
        </w:tblCellMar>
        <w:tblLook w:val="0000"/>
      </w:tblPr>
      <w:tblGrid>
        <w:gridCol w:w="1780"/>
        <w:gridCol w:w="1300"/>
        <w:gridCol w:w="1360"/>
        <w:gridCol w:w="2920"/>
        <w:gridCol w:w="2120"/>
      </w:tblGrid>
      <w:tr>
        <w:tblPrEx>
          <w:tblW w:w="9480" w:type="dxa"/>
          <w:tblCellMar>
            <w:left w:w="0" w:type="dxa"/>
            <w:right w:w="0" w:type="dxa"/>
          </w:tblCellMar>
          <w:tblLook w:val="0000"/>
        </w:tblPrEx>
        <w:trPr>
          <w:trHeight w:val="375"/>
        </w:trPr>
        <w:tc>
          <w:tcPr>
            <w:tcW w:w="9480" w:type="dxa"/>
            <w:gridSpan w:val="5"/>
            <w:tcBorders>
              <w:top w:val="single" w:sz="4" w:space="0" w:color="auto"/>
              <w:left w:val="single" w:sz="8" w:space="0" w:color="auto"/>
              <w:bottom w:val="single" w:sz="4" w:space="0" w:color="auto"/>
              <w:right w:val="single" w:sz="8" w:space="0" w:color="000000"/>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共用区划分</w:t>
            </w:r>
          </w:p>
        </w:tc>
      </w:tr>
      <w:tr>
        <w:tblPrEx>
          <w:tblW w:w="9480" w:type="dxa"/>
          <w:tblCellMar>
            <w:left w:w="0" w:type="dxa"/>
            <w:right w:w="0" w:type="dxa"/>
          </w:tblCellMar>
          <w:tblLook w:val="0000"/>
        </w:tblPrEx>
        <w:trPr>
          <w:trHeight w:val="375"/>
        </w:trPr>
        <w:tc>
          <w:tcPr>
            <w:tcW w:w="17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共用区名称</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共用区面积部位</w:t>
            </w:r>
          </w:p>
        </w:tc>
        <w:tc>
          <w:tcPr>
            <w:tcW w:w="21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共用区面积(㎡)</w:t>
            </w:r>
          </w:p>
        </w:tc>
      </w:tr>
      <w:tr>
        <w:tblPrEx>
          <w:tblW w:w="9480" w:type="dxa"/>
          <w:tblCellMar>
            <w:left w:w="0" w:type="dxa"/>
            <w:right w:w="0" w:type="dxa"/>
          </w:tblCellMar>
          <w:tblLook w:val="0000"/>
        </w:tblPrEx>
        <w:trPr>
          <w:trHeight w:val="375"/>
        </w:trPr>
        <w:tc>
          <w:tcPr>
            <w:tcW w:w="17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住宅分摊</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梯01、梯02、梯03、外墙</w:t>
            </w:r>
          </w:p>
        </w:tc>
        <w:tc>
          <w:tcPr>
            <w:tcW w:w="21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F474D3" w:rsidP="000F195C">
            <w:pPr>
              <w:spacing w:line="300" w:lineRule="auto"/>
              <w:jc w:val="center"/>
              <w:rPr>
                <w:rFonts w:ascii="宋体" w:hAnsi="宋体" w:cs="宋体"/>
                <w:sz w:val="22"/>
                <w:szCs w:val="22"/>
              </w:rPr>
            </w:pPr>
            <w:r w:rsidRPr="00F474D3">
              <w:rPr>
                <w:rFonts w:hint="eastAsia"/>
                <w:sz w:val="22"/>
                <w:szCs w:val="22"/>
              </w:rPr>
              <w:t xml:space="preserve">325.16 </w:t>
            </w:r>
          </w:p>
        </w:tc>
      </w:tr>
      <w:tr>
        <w:tblPrEx>
          <w:tblW w:w="9480" w:type="dxa"/>
          <w:tblCellMar>
            <w:left w:w="0" w:type="dxa"/>
            <w:right w:w="0" w:type="dxa"/>
          </w:tblCellMar>
          <w:tblLook w:val="0000"/>
        </w:tblPrEx>
        <w:trPr>
          <w:trHeight w:val="375"/>
        </w:trPr>
        <w:tc>
          <w:tcPr>
            <w:tcW w:w="17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车库分摊</w:t>
            </w:r>
          </w:p>
        </w:tc>
        <w:tc>
          <w:tcPr>
            <w:tcW w:w="55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梯01、梯02、梯03、外墙</w:t>
            </w:r>
          </w:p>
        </w:tc>
        <w:tc>
          <w:tcPr>
            <w:tcW w:w="21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RPr="00F474D3" w:rsidP="000F195C">
            <w:pPr>
              <w:spacing w:line="300" w:lineRule="auto"/>
              <w:jc w:val="center"/>
              <w:rPr>
                <w:rFonts w:ascii="宋体" w:hAnsi="宋体" w:cs="宋体"/>
                <w:sz w:val="22"/>
                <w:szCs w:val="22"/>
              </w:rPr>
            </w:pPr>
            <w:r w:rsidRPr="00F474D3">
              <w:rPr>
                <w:rFonts w:hint="eastAsia"/>
                <w:sz w:val="22"/>
                <w:szCs w:val="22"/>
              </w:rPr>
              <w:t xml:space="preserve">71.05 </w:t>
            </w:r>
          </w:p>
        </w:tc>
      </w:tr>
      <w:tr>
        <w:tblPrEx>
          <w:tblW w:w="9480" w:type="dxa"/>
          <w:tblCellMar>
            <w:left w:w="0" w:type="dxa"/>
            <w:right w:w="0" w:type="dxa"/>
          </w:tblCellMar>
          <w:tblLook w:val="0000"/>
        </w:tblPrEx>
        <w:trPr>
          <w:trHeight w:val="375"/>
        </w:trPr>
        <w:tc>
          <w:tcPr>
            <w:tcW w:w="9480" w:type="dxa"/>
            <w:gridSpan w:val="5"/>
            <w:tcBorders>
              <w:top w:val="single" w:sz="4" w:space="0" w:color="auto"/>
              <w:left w:val="single" w:sz="8" w:space="0" w:color="auto"/>
              <w:bottom w:val="single" w:sz="4" w:space="0" w:color="auto"/>
              <w:right w:val="single" w:sz="8" w:space="0" w:color="000000"/>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分摊系数</w:t>
            </w:r>
          </w:p>
        </w:tc>
      </w:tr>
      <w:tr>
        <w:tblPrEx>
          <w:tblW w:w="9480" w:type="dxa"/>
          <w:tblCellMar>
            <w:left w:w="0" w:type="dxa"/>
            <w:right w:w="0" w:type="dxa"/>
          </w:tblCellMar>
          <w:tblLook w:val="0000"/>
        </w:tblPrEx>
        <w:trPr>
          <w:trHeight w:val="375"/>
        </w:trPr>
        <w:tc>
          <w:tcPr>
            <w:tcW w:w="17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所属功能区</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K系数值</w:t>
            </w:r>
          </w:p>
        </w:tc>
        <w:tc>
          <w:tcPr>
            <w:tcW w:w="2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K系数计算公式</w:t>
            </w:r>
          </w:p>
        </w:tc>
        <w:tc>
          <w:tcPr>
            <w:tcW w:w="21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K系数公式说明</w:t>
            </w:r>
          </w:p>
        </w:tc>
      </w:tr>
      <w:tr>
        <w:tblPrEx>
          <w:tblW w:w="9480" w:type="dxa"/>
          <w:tblCellMar>
            <w:left w:w="0" w:type="dxa"/>
            <w:right w:w="0" w:type="dxa"/>
          </w:tblCellMar>
          <w:tblLook w:val="0000"/>
        </w:tblPrEx>
        <w:trPr>
          <w:trHeight w:val="375"/>
        </w:trPr>
        <w:tc>
          <w:tcPr>
            <w:tcW w:w="17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K1(1)</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住宅</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RPr="00F474D3" w:rsidP="000F195C">
            <w:pPr>
              <w:spacing w:line="300" w:lineRule="auto"/>
              <w:jc w:val="center"/>
              <w:rPr>
                <w:rFonts w:ascii="宋体" w:hAnsi="宋体" w:cs="宋体"/>
                <w:sz w:val="22"/>
                <w:szCs w:val="22"/>
              </w:rPr>
            </w:pPr>
            <w:r w:rsidRPr="00F474D3">
              <w:rPr>
                <w:rFonts w:hint="eastAsia"/>
                <w:sz w:val="22"/>
                <w:szCs w:val="22"/>
              </w:rPr>
              <w:t>0.128631</w:t>
            </w:r>
          </w:p>
        </w:tc>
        <w:tc>
          <w:tcPr>
            <w:tcW w:w="2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325.163/(2527.872)</w:t>
            </w:r>
          </w:p>
        </w:tc>
        <w:tc>
          <w:tcPr>
            <w:tcW w:w="21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住宅分摊/(住宅)</w:t>
            </w:r>
          </w:p>
        </w:tc>
      </w:tr>
      <w:tr>
        <w:tblPrEx>
          <w:tblW w:w="9480" w:type="dxa"/>
          <w:tblCellMar>
            <w:left w:w="0" w:type="dxa"/>
            <w:right w:w="0" w:type="dxa"/>
          </w:tblCellMar>
          <w:tblLook w:val="0000"/>
        </w:tblPrEx>
        <w:trPr>
          <w:trHeight w:val="375"/>
        </w:trPr>
        <w:tc>
          <w:tcPr>
            <w:tcW w:w="1780"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K1(2)</w:t>
            </w:r>
          </w:p>
        </w:tc>
        <w:tc>
          <w:tcPr>
            <w:tcW w:w="130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车库</w:t>
            </w:r>
          </w:p>
        </w:tc>
        <w:tc>
          <w:tcPr>
            <w:tcW w:w="136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tcPr>
          <w:p w:rsidR="000F195C" w:rsidRPr="00F474D3" w:rsidP="000F195C">
            <w:pPr>
              <w:spacing w:line="300" w:lineRule="auto"/>
              <w:jc w:val="center"/>
              <w:rPr>
                <w:rFonts w:ascii="宋体" w:hAnsi="宋体" w:cs="宋体"/>
                <w:sz w:val="22"/>
                <w:szCs w:val="22"/>
              </w:rPr>
            </w:pPr>
            <w:r w:rsidRPr="00F474D3">
              <w:rPr>
                <w:rFonts w:hint="eastAsia"/>
                <w:sz w:val="22"/>
                <w:szCs w:val="22"/>
              </w:rPr>
              <w:t>0.167581</w:t>
            </w:r>
          </w:p>
        </w:tc>
        <w:tc>
          <w:tcPr>
            <w:tcW w:w="2920"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71.053/(423.990)</w:t>
            </w:r>
          </w:p>
        </w:tc>
        <w:tc>
          <w:tcPr>
            <w:tcW w:w="21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rsidR="000F195C" w:rsidP="000F195C">
            <w:pPr>
              <w:spacing w:line="300" w:lineRule="auto"/>
              <w:jc w:val="center"/>
              <w:rPr>
                <w:rFonts w:ascii="宋体" w:hAnsi="宋体" w:cs="宋体"/>
                <w:color w:val="000000"/>
                <w:sz w:val="22"/>
                <w:szCs w:val="22"/>
              </w:rPr>
            </w:pPr>
            <w:r>
              <w:rPr>
                <w:rFonts w:hint="eastAsia"/>
                <w:color w:val="000000"/>
                <w:sz w:val="22"/>
                <w:szCs w:val="22"/>
              </w:rPr>
              <w:t>车库分摊/(车库)</w:t>
            </w:r>
          </w:p>
        </w:tc>
      </w:tr>
    </w:tbl>
    <w:p w:rsidR="000F195C" w:rsidP="000F195C">
      <w:pPr>
        <w:spacing w:line="300" w:lineRule="auto"/>
        <w:ind w:right="-966" w:rightChars="-460"/>
        <w:rPr>
          <w:rFonts w:hint="eastAsia"/>
          <w:color w:val="000000"/>
          <w:sz w:val="22"/>
          <w:szCs w:val="22"/>
        </w:rPr>
      </w:pPr>
      <w:r>
        <w:rPr>
          <w:rFonts w:hint="eastAsia"/>
        </w:rPr>
        <w:t>注：</w:t>
      </w:r>
      <w:r>
        <w:rPr>
          <w:rFonts w:hint="eastAsia"/>
          <w:color w:val="000000"/>
          <w:sz w:val="22"/>
          <w:szCs w:val="22"/>
        </w:rPr>
        <w:t>2527.872为住宅功能区总面积；423.990为车库总面积。</w:t>
      </w:r>
    </w:p>
    <w:p w:rsidR="000F195C" w:rsidRPr="0076435B" w:rsidP="000F195C">
      <w:pPr>
        <w:spacing w:line="300" w:lineRule="auto"/>
        <w:ind w:right="-966" w:rightChars="-460"/>
        <w:rPr>
          <w:rFonts w:hint="eastAsia"/>
        </w:rPr>
      </w:pPr>
    </w:p>
    <w:p w:rsidR="000F195C" w:rsidRPr="00C40E33" w:rsidP="000F195C">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C40E33">
        <w:rPr>
          <w:rFonts w:hint="eastAsia"/>
          <w:szCs w:val="21"/>
        </w:rPr>
        <w:t>商住楼共有建筑面积分摊</w:t>
      </w:r>
    </w:p>
    <w:p w:rsidR="000F195C" w:rsidP="000F195C">
      <w:pPr>
        <w:spacing w:line="300" w:lineRule="auto"/>
        <w:ind w:firstLine="420" w:firstLineChars="200"/>
        <w:rPr>
          <w:rFonts w:hint="eastAsia"/>
        </w:rPr>
      </w:pPr>
      <w:r>
        <w:rPr>
          <w:rFonts w:hint="eastAsia"/>
        </w:rPr>
        <w:t>商住楼具有商业和住宅两种使用功能，只进行一次分摊往往达不到目的，通常要进行二次分摊。具体分摊步骤：</w:t>
      </w:r>
    </w:p>
    <w:p w:rsidR="000F195C" w:rsidP="000F195C">
      <w:pPr>
        <w:spacing w:line="300" w:lineRule="auto"/>
        <w:ind w:firstLine="420" w:firstLineChars="200"/>
        <w:rPr>
          <w:rFonts w:hint="eastAsia"/>
        </w:rPr>
      </w:pPr>
      <w:r>
        <w:rPr>
          <w:rFonts w:hint="eastAsia"/>
        </w:rPr>
        <w:t>1〕准确划分使用功能区；</w:t>
      </w:r>
    </w:p>
    <w:p w:rsidR="000F195C" w:rsidP="000F195C">
      <w:pPr>
        <w:spacing w:line="300" w:lineRule="auto"/>
        <w:ind w:firstLine="420" w:firstLineChars="200"/>
        <w:rPr>
          <w:rFonts w:hint="eastAsia"/>
        </w:rPr>
      </w:pPr>
      <w:r>
        <w:rPr>
          <w:rFonts w:hint="eastAsia"/>
        </w:rPr>
        <w:t>2〕根据共用建筑部位效劳功能，确认属于全幢共有的建筑面积，商业区、住宅区独立使用的共有建筑面积；</w:t>
      </w:r>
    </w:p>
    <w:p w:rsidR="000F195C" w:rsidP="000F195C">
      <w:pPr>
        <w:spacing w:line="300" w:lineRule="auto"/>
        <w:ind w:firstLine="420" w:firstLineChars="200"/>
        <w:rPr>
          <w:rFonts w:hint="eastAsia"/>
        </w:rPr>
      </w:pPr>
      <w:r>
        <w:rPr>
          <w:rFonts w:hint="eastAsia"/>
        </w:rPr>
        <w:t>3〕根据商业区、住宅区各自的建筑面积把全幢共有建筑面积分摊成住宅和商业两局部，即商业区分摊所得和住宅区分摊所得；</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4" w:history="1">
        <w:r>
          <w:rPr>
            <w:rFonts w:ascii="SimSun" w:eastAsia="SimSun" w:hAnsi="SimSun" w:cs="SimSun"/>
            <w:b/>
            <w:bCs/>
            <w:color w:val="0000EE"/>
            <w:kern w:val="0"/>
            <w:sz w:val="30"/>
            <w:szCs w:val="30"/>
            <w:u w:val="single" w:color="0000EE"/>
          </w:rPr>
          <w:t>https://d.book118.com/947164125102006050</w:t>
        </w:r>
      </w:hyperlink>
    </w:p>
    <w:p w:rsidR="000F195C" w:rsidP="000F195C">
      <w:pPr>
        <w:spacing w:line="300" w:lineRule="auto"/>
        <w:ind w:firstLine="420" w:firstLineChars="200"/>
        <w:rPr>
          <w:rFonts w:hint="eastAsia"/>
        </w:rPr>
      </w:pPr>
    </w:p>
    <w:sectPr w:rsidSect="000F195C">
      <w:type w:val="nextPage"/>
      <w:pgSz w:w="11906" w:h="16838" w:code="9"/>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
    <w:altName w:val="宋体"/>
    <w:panose1 w:val="02010609060101010101"/>
    <w:charset w:val="86"/>
    <w:family w:val="modern"/>
    <w:pitch w:val="fixed"/>
    <w:sig w:usb0="800002BF" w:usb1="38CF7CFA" w:usb2="00000016" w:usb3="00000000" w:csb0="00040001" w:csb1="00000000"/>
  </w:font>
  <w:font w:name="AdobeSongStd-Light,Bold">
    <w:altName w:val="方正舒体"/>
    <w:panose1 w:val="00000000000000000000"/>
    <w:charset w:val="86"/>
    <w:family w:val="auto"/>
    <w:notTrueType/>
    <w:pitch w:val="default"/>
    <w:sig w:usb0="00000001" w:usb1="080E0000" w:usb2="00000010" w:usb3="00000000" w:csb0="00040000" w:csb1="00000000"/>
  </w:font>
  <w:font w:name="STXihei">
    <w:altName w:val="MS Mincho"/>
    <w:panose1 w:val="00000000000000000000"/>
    <w:charset w:val="80"/>
    <w:family w:val="auto"/>
    <w:notTrueType/>
    <w:pitch w:val="default"/>
    <w:sig w:usb0="00000001" w:usb1="08070000" w:usb2="00000010" w:usb3="00000000" w:csb0="00020000" w:csb1="00000000"/>
  </w:font>
  <w:font w:name="AdobeSongStd-Light">
    <w:altName w:val="方正舒体"/>
    <w:panose1 w:val="00000000000000000000"/>
    <w:charset w:val="86"/>
    <w:family w:val="auto"/>
    <w:notTrueType/>
    <w:pitch w:val="default"/>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65EE2CC"/>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8774EFAC"/>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A0B26606"/>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817CEA86"/>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E878F182"/>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28B6489C"/>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61E2B4F8"/>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133C5280"/>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FC364F2A"/>
    <w:lvl w:ilvl="0">
      <w:start w:val="1"/>
      <w:numFmt w:val="decimal"/>
      <w:lvlText w:val="%1."/>
      <w:lvlJc w:val="left"/>
      <w:pPr>
        <w:tabs>
          <w:tab w:val="num" w:pos="360"/>
        </w:tabs>
        <w:ind w:left="360" w:hanging="360" w:hangingChars="200"/>
      </w:pPr>
    </w:lvl>
  </w:abstractNum>
  <w:abstractNum w:abstractNumId="9">
    <w:nsid w:val="FFFFFF89"/>
    <w:multiLevelType w:val="singleLevel"/>
    <w:tmpl w:val="457059D0"/>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230263D"/>
    <w:multiLevelType w:val="multilevel"/>
    <w:tmpl w:val="0409001F"/>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1">
    <w:nsid w:val="038126E6"/>
    <w:multiLevelType w:val="hybridMultilevel"/>
    <w:tmpl w:val="13C276BE"/>
    <w:lvl w:ilvl="0">
      <w:start w:val="7"/>
      <w:numFmt w:val="japaneseCounting"/>
      <w:lvlText w:val="第%1章"/>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0D552940"/>
    <w:multiLevelType w:val="multilevel"/>
    <w:tmpl w:val="0409001F"/>
    <w:styleLink w:val="111111"/>
    <w:lvl w:ilvl="0">
      <w:start w:val="1"/>
      <w:numFmt w:val="decimal"/>
      <w:lvlText w:val="%1."/>
      <w:lvlJc w:val="left"/>
      <w:pPr>
        <w:tabs>
          <w:tab w:val="num" w:pos="425"/>
        </w:tabs>
        <w:ind w:left="425" w:hanging="425"/>
      </w:pPr>
      <w:rPr>
        <w:rFonts w:eastAsia="宋体"/>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nsid w:val="14205298"/>
    <w:multiLevelType w:val="multilevel"/>
    <w:tmpl w:val="6CDC9C3E"/>
    <w:lvl w:ilvl="0">
      <w:start w:val="1"/>
      <w:numFmt w:val="none"/>
      <w:lvlText w:val="2"/>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4">
    <w:nsid w:val="14B93E87"/>
    <w:multiLevelType w:val="multilevel"/>
    <w:tmpl w:val="0409001F"/>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158836D0"/>
    <w:multiLevelType w:val="multilevel"/>
    <w:tmpl w:val="0409001F"/>
    <w:numStyleLink w:val="1"/>
  </w:abstractNum>
  <w:abstractNum w:abstractNumId="16">
    <w:nsid w:val="1971439E"/>
    <w:multiLevelType w:val="hybridMultilevel"/>
    <w:tmpl w:val="17A2EB2E"/>
    <w:lvl w:ilvl="0">
      <w:start w:val="1"/>
      <w:numFmt w:val="japaneseCounting"/>
      <w:lvlText w:val="第%1章"/>
      <w:lvlJc w:val="left"/>
      <w:pPr>
        <w:tabs>
          <w:tab w:val="num" w:pos="990"/>
        </w:tabs>
        <w:ind w:left="990" w:hanging="9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1A8D4DE7"/>
    <w:multiLevelType w:val="multilevel"/>
    <w:tmpl w:val="D7E89B3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18">
    <w:nsid w:val="1D1155B8"/>
    <w:multiLevelType w:val="hybridMultilevel"/>
    <w:tmpl w:val="571637A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20A766CD"/>
    <w:multiLevelType w:val="multilevel"/>
    <w:tmpl w:val="0409001F"/>
    <w:styleLink w:val="4"/>
    <w:lvl w:ilvl="0">
      <w:start w:val="1"/>
      <w:numFmt w:val="decimal"/>
      <w:lvlText w:val="%1."/>
      <w:lvlJc w:val="left"/>
      <w:pPr>
        <w:tabs>
          <w:tab w:val="num" w:pos="425"/>
        </w:tabs>
        <w:ind w:left="425" w:hanging="425"/>
      </w:pPr>
      <w:rPr>
        <w:rFonts w:eastAsia="宋体"/>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220E1CCE"/>
    <w:multiLevelType w:val="hybridMultilevel"/>
    <w:tmpl w:val="8F08B158"/>
    <w:lvl w:ilvl="0">
      <w:start w:val="1"/>
      <w:numFmt w:val="none"/>
      <w:lvlText w:val="2"/>
      <w:lvlJc w:val="right"/>
      <w:pPr>
        <w:tabs>
          <w:tab w:val="num" w:pos="1260"/>
        </w:tabs>
        <w:ind w:left="12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22746E4F"/>
    <w:multiLevelType w:val="hybridMultilevel"/>
    <w:tmpl w:val="5CBE6778"/>
    <w:lvl w:ilvl="0">
      <w:start w:val="1"/>
      <w:numFmt w:val="decimal"/>
      <w:lvlText w:val="%1."/>
      <w:lvlJc w:val="left"/>
      <w:pPr>
        <w:tabs>
          <w:tab w:val="num" w:pos="980"/>
        </w:tabs>
        <w:ind w:left="980" w:hanging="420"/>
      </w:p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2">
    <w:nsid w:val="23B2212C"/>
    <w:multiLevelType w:val="multilevel"/>
    <w:tmpl w:val="72768ABA"/>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3">
    <w:nsid w:val="27F35420"/>
    <w:multiLevelType w:val="multilevel"/>
    <w:tmpl w:val="3816148C"/>
    <w:lvl w:ilvl="0">
      <w:start w:val="1"/>
      <w:numFmt w:val="decimal"/>
      <w:lvlText w:val="%1."/>
      <w:lvlJc w:val="left"/>
      <w:pPr>
        <w:tabs>
          <w:tab w:val="num" w:pos="420"/>
        </w:tabs>
        <w:ind w:left="420" w:hanging="420"/>
      </w:pPr>
    </w:lvl>
    <w:lvl w:ilvl="1">
      <w:start w:val="2"/>
      <w:numFmt w:val="decimal"/>
      <w:isLgl/>
      <w:lvlText w:val="%1.%2."/>
      <w:lvlJc w:val="left"/>
      <w:pPr>
        <w:tabs>
          <w:tab w:val="num" w:pos="720"/>
        </w:tabs>
        <w:ind w:left="720" w:hanging="720"/>
      </w:pPr>
      <w:rPr>
        <w:rFonts w:cs="Times New Roman" w:hint="default"/>
        <w:sz w:val="24"/>
      </w:rPr>
    </w:lvl>
    <w:lvl w:ilvl="2">
      <w:start w:val="1"/>
      <w:numFmt w:val="decimal"/>
      <w:isLgl/>
      <w:lvlText w:val="%1.%2.%3."/>
      <w:lvlJc w:val="left"/>
      <w:pPr>
        <w:tabs>
          <w:tab w:val="num" w:pos="1080"/>
        </w:tabs>
        <w:ind w:left="1080" w:hanging="1080"/>
      </w:pPr>
      <w:rPr>
        <w:rFonts w:cs="Times New Roman" w:hint="default"/>
        <w:sz w:val="21"/>
        <w:szCs w:val="21"/>
      </w:rPr>
    </w:lvl>
    <w:lvl w:ilvl="3">
      <w:start w:val="1"/>
      <w:numFmt w:val="decimal"/>
      <w:isLgl/>
      <w:lvlText w:val="%1.%2.%3.%4."/>
      <w:lvlJc w:val="left"/>
      <w:pPr>
        <w:tabs>
          <w:tab w:val="num" w:pos="1080"/>
        </w:tabs>
        <w:ind w:left="1080" w:hanging="1080"/>
      </w:pPr>
      <w:rPr>
        <w:rFonts w:cs="Times New Roman" w:hint="default"/>
        <w:sz w:val="24"/>
      </w:rPr>
    </w:lvl>
    <w:lvl w:ilvl="4">
      <w:start w:val="1"/>
      <w:numFmt w:val="decimal"/>
      <w:isLgl/>
      <w:lvlText w:val="%1.%2.%3.%4.%5."/>
      <w:lvlJc w:val="left"/>
      <w:pPr>
        <w:tabs>
          <w:tab w:val="num" w:pos="1440"/>
        </w:tabs>
        <w:ind w:left="1440" w:hanging="1440"/>
      </w:pPr>
      <w:rPr>
        <w:rFonts w:cs="Times New Roman" w:hint="default"/>
        <w:sz w:val="24"/>
      </w:rPr>
    </w:lvl>
    <w:lvl w:ilvl="5">
      <w:start w:val="1"/>
      <w:numFmt w:val="decimal"/>
      <w:isLgl/>
      <w:lvlText w:val="%1.%2.%3.%4.%5.%6."/>
      <w:lvlJc w:val="left"/>
      <w:pPr>
        <w:tabs>
          <w:tab w:val="num" w:pos="1800"/>
        </w:tabs>
        <w:ind w:left="1800" w:hanging="1800"/>
      </w:pPr>
      <w:rPr>
        <w:rFonts w:cs="Times New Roman" w:hint="default"/>
        <w:sz w:val="24"/>
      </w:rPr>
    </w:lvl>
    <w:lvl w:ilvl="6">
      <w:start w:val="1"/>
      <w:numFmt w:val="decimal"/>
      <w:isLgl/>
      <w:lvlText w:val="%1.%2.%3.%4.%5.%6.%7."/>
      <w:lvlJc w:val="left"/>
      <w:pPr>
        <w:tabs>
          <w:tab w:val="num" w:pos="1800"/>
        </w:tabs>
        <w:ind w:left="1800" w:hanging="1800"/>
      </w:pPr>
      <w:rPr>
        <w:rFonts w:cs="Times New Roman" w:hint="default"/>
        <w:sz w:val="24"/>
      </w:rPr>
    </w:lvl>
    <w:lvl w:ilvl="7">
      <w:start w:val="1"/>
      <w:numFmt w:val="decimal"/>
      <w:isLgl/>
      <w:lvlText w:val="%1.%2.%3.%4.%5.%6.%7.%8."/>
      <w:lvlJc w:val="left"/>
      <w:pPr>
        <w:tabs>
          <w:tab w:val="num" w:pos="2160"/>
        </w:tabs>
        <w:ind w:left="2160" w:hanging="2160"/>
      </w:pPr>
      <w:rPr>
        <w:rFonts w:cs="Times New Roman" w:hint="default"/>
        <w:sz w:val="24"/>
      </w:rPr>
    </w:lvl>
    <w:lvl w:ilvl="8">
      <w:start w:val="1"/>
      <w:numFmt w:val="decimal"/>
      <w:isLgl/>
      <w:lvlText w:val="%1.%2.%3.%4.%5.%6.%7.%8.%9."/>
      <w:lvlJc w:val="left"/>
      <w:pPr>
        <w:tabs>
          <w:tab w:val="num" w:pos="2520"/>
        </w:tabs>
        <w:ind w:left="2520" w:hanging="2520"/>
      </w:pPr>
      <w:rPr>
        <w:rFonts w:cs="Times New Roman" w:hint="default"/>
        <w:sz w:val="24"/>
      </w:rPr>
    </w:lvl>
  </w:abstractNum>
  <w:abstractNum w:abstractNumId="24">
    <w:nsid w:val="27F51D91"/>
    <w:multiLevelType w:val="multilevel"/>
    <w:tmpl w:val="C88894F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28934F2E"/>
    <w:multiLevelType w:val="multilevel"/>
    <w:tmpl w:val="079664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26">
    <w:nsid w:val="295B4D92"/>
    <w:multiLevelType w:val="hybridMultilevel"/>
    <w:tmpl w:val="2F5681B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2F063BA5"/>
    <w:multiLevelType w:val="multilevel"/>
    <w:tmpl w:val="0409001F"/>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
    <w:nsid w:val="34ED1A1F"/>
    <w:multiLevelType w:val="hybridMultilevel"/>
    <w:tmpl w:val="B16613A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34ED1C90"/>
    <w:multiLevelType w:val="multilevel"/>
    <w:tmpl w:val="6CDC9C3E"/>
    <w:lvl w:ilvl="0">
      <w:start w:val="1"/>
      <w:numFmt w:val="none"/>
      <w:lvlText w:val="2"/>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0">
    <w:nsid w:val="37FB4BFA"/>
    <w:multiLevelType w:val="multilevel"/>
    <w:tmpl w:val="0409001F"/>
    <w:styleLink w:val="3"/>
    <w:lvl w:ilvl="0">
      <w:start w:val="1"/>
      <w:numFmt w:val="decimal"/>
      <w:lvlText w:val="%1."/>
      <w:lvlJc w:val="left"/>
      <w:pPr>
        <w:tabs>
          <w:tab w:val="num" w:pos="425"/>
        </w:tabs>
        <w:ind w:left="425" w:hanging="425"/>
      </w:pPr>
      <w:rPr>
        <w:rFonts w:eastAsia="宋体"/>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1">
    <w:nsid w:val="38AA1431"/>
    <w:multiLevelType w:val="multilevel"/>
    <w:tmpl w:val="079664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32">
    <w:nsid w:val="38FE27AE"/>
    <w:multiLevelType w:val="multilevel"/>
    <w:tmpl w:val="0409001F"/>
    <w:styleLink w:val="1"/>
    <w:lvl w:ilvl="0">
      <w:start w:val="1"/>
      <w:numFmt w:val="decimal"/>
      <w:lvlText w:val="%1."/>
      <w:lvlJc w:val="left"/>
      <w:pPr>
        <w:tabs>
          <w:tab w:val="num" w:pos="425"/>
        </w:tabs>
        <w:ind w:left="425" w:hanging="425"/>
      </w:pPr>
      <w:rPr>
        <w:rFonts w:eastAsia="宋体"/>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3">
    <w:nsid w:val="3C850684"/>
    <w:multiLevelType w:val="multilevel"/>
    <w:tmpl w:val="0409001F"/>
    <w:numStyleLink w:val="111111"/>
  </w:abstractNum>
  <w:abstractNum w:abstractNumId="34">
    <w:nsid w:val="3CA71946"/>
    <w:multiLevelType w:val="multilevel"/>
    <w:tmpl w:val="0409001F"/>
    <w:numStyleLink w:val="111111"/>
  </w:abstractNum>
  <w:abstractNum w:abstractNumId="35">
    <w:nsid w:val="3D275007"/>
    <w:multiLevelType w:val="multilevel"/>
    <w:tmpl w:val="72768ABA"/>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6">
    <w:nsid w:val="4407131E"/>
    <w:multiLevelType w:val="hybridMultilevel"/>
    <w:tmpl w:val="8BB044EC"/>
    <w:lvl w:ilvl="0">
      <w:start w:val="1"/>
      <w:numFmt w:val="decimal"/>
      <w:lvlText w:val="%1."/>
      <w:lvlJc w:val="left"/>
      <w:pPr>
        <w:tabs>
          <w:tab w:val="num" w:pos="420"/>
        </w:tabs>
        <w:ind w:left="420" w:hanging="420"/>
      </w:pPr>
    </w:lvl>
    <w:lvl w:ilvl="1">
      <w:start w:val="2"/>
      <w:numFmt w:val="japaneseCounting"/>
      <w:lvlText w:val="第%2章"/>
      <w:lvlJc w:val="left"/>
      <w:pPr>
        <w:tabs>
          <w:tab w:val="num" w:pos="1275"/>
        </w:tabs>
        <w:ind w:left="1275" w:hanging="855"/>
      </w:pPr>
      <w:rPr>
        <w:rFonts w:hint="default"/>
      </w:rPr>
    </w:lvl>
    <w:lvl w:ilvl="2">
      <w:start w:val="1"/>
      <w:numFmt w:val="none"/>
      <w:lvlText w:val="2"/>
      <w:lvlJc w:val="right"/>
      <w:pPr>
        <w:tabs>
          <w:tab w:val="num" w:pos="1260"/>
        </w:tabs>
        <w:ind w:left="1260" w:hanging="4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4B401E71"/>
    <w:multiLevelType w:val="multilevel"/>
    <w:tmpl w:val="0409001F"/>
    <w:styleLink w:val="5"/>
    <w:lvl w:ilvl="0">
      <w:start w:val="1"/>
      <w:numFmt w:val="decimal"/>
      <w:lvlText w:val="%1."/>
      <w:lvlJc w:val="left"/>
      <w:pPr>
        <w:tabs>
          <w:tab w:val="num" w:pos="425"/>
        </w:tabs>
        <w:ind w:left="425" w:hanging="425"/>
      </w:pPr>
      <w:rPr>
        <w:rFonts w:eastAsia="宋体"/>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8">
    <w:nsid w:val="4DE33541"/>
    <w:multiLevelType w:val="hybridMultilevel"/>
    <w:tmpl w:val="1BFC1060"/>
    <w:lvl w:ilvl="0">
      <w:start w:val="2"/>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52850A02"/>
    <w:multiLevelType w:val="multilevel"/>
    <w:tmpl w:val="0409001F"/>
    <w:numStyleLink w:val="111111"/>
  </w:abstractNum>
  <w:abstractNum w:abstractNumId="40">
    <w:nsid w:val="5A787093"/>
    <w:multiLevelType w:val="hybridMultilevel"/>
    <w:tmpl w:val="DB1C4B1C"/>
    <w:lvl w:ilvl="0">
      <w:start w:val="7"/>
      <w:numFmt w:val="japaneseCounting"/>
      <w:lvlText w:val="第%1章"/>
      <w:lvlJc w:val="left"/>
      <w:pPr>
        <w:tabs>
          <w:tab w:val="num" w:pos="855"/>
        </w:tabs>
        <w:ind w:left="855" w:hanging="8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5BC37FA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42">
    <w:nsid w:val="5F7A0763"/>
    <w:multiLevelType w:val="multilevel"/>
    <w:tmpl w:val="0409001F"/>
    <w:numStyleLink w:val="5"/>
  </w:abstractNum>
  <w:abstractNum w:abstractNumId="43">
    <w:nsid w:val="63D400D4"/>
    <w:multiLevelType w:val="hybridMultilevel"/>
    <w:tmpl w:val="E82EB4B6"/>
    <w:lvl w:ilvl="0">
      <w:start w:val="1"/>
      <w:numFmt w:val="none"/>
      <w:lvlText w:val="2"/>
      <w:lvlJc w:val="righ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79352851"/>
    <w:multiLevelType w:val="hybridMultilevel"/>
    <w:tmpl w:val="3366275C"/>
    <w:lvl w:ilvl="0">
      <w:start w:val="7"/>
      <w:numFmt w:val="japaneseCounting"/>
      <w:lvlText w:val="第%1章"/>
      <w:lvlJc w:val="left"/>
      <w:pPr>
        <w:tabs>
          <w:tab w:val="num" w:pos="993"/>
        </w:tabs>
        <w:ind w:left="993" w:hanging="855"/>
      </w:pPr>
      <w:rPr>
        <w:rFonts w:hint="default"/>
      </w:rPr>
    </w:lvl>
    <w:lvl w:ilvl="1" w:tentative="1">
      <w:start w:val="1"/>
      <w:numFmt w:val="lowerLetter"/>
      <w:lvlText w:val="%2)"/>
      <w:lvlJc w:val="left"/>
      <w:pPr>
        <w:tabs>
          <w:tab w:val="num" w:pos="978"/>
        </w:tabs>
        <w:ind w:left="978" w:hanging="420"/>
      </w:pPr>
    </w:lvl>
    <w:lvl w:ilvl="2" w:tentative="1">
      <w:start w:val="1"/>
      <w:numFmt w:val="lowerRoman"/>
      <w:lvlText w:val="%3."/>
      <w:lvlJc w:val="right"/>
      <w:pPr>
        <w:tabs>
          <w:tab w:val="num" w:pos="1398"/>
        </w:tabs>
        <w:ind w:left="1398" w:hanging="420"/>
      </w:pPr>
    </w:lvl>
    <w:lvl w:ilvl="3" w:tentative="1">
      <w:start w:val="1"/>
      <w:numFmt w:val="decimal"/>
      <w:lvlText w:val="%4."/>
      <w:lvlJc w:val="left"/>
      <w:pPr>
        <w:tabs>
          <w:tab w:val="num" w:pos="1818"/>
        </w:tabs>
        <w:ind w:left="1818" w:hanging="420"/>
      </w:pPr>
    </w:lvl>
    <w:lvl w:ilvl="4" w:tentative="1">
      <w:start w:val="1"/>
      <w:numFmt w:val="lowerLetter"/>
      <w:lvlText w:val="%5)"/>
      <w:lvlJc w:val="left"/>
      <w:pPr>
        <w:tabs>
          <w:tab w:val="num" w:pos="2238"/>
        </w:tabs>
        <w:ind w:left="2238" w:hanging="420"/>
      </w:pPr>
    </w:lvl>
    <w:lvl w:ilvl="5" w:tentative="1">
      <w:start w:val="1"/>
      <w:numFmt w:val="lowerRoman"/>
      <w:lvlText w:val="%6."/>
      <w:lvlJc w:val="right"/>
      <w:pPr>
        <w:tabs>
          <w:tab w:val="num" w:pos="2658"/>
        </w:tabs>
        <w:ind w:left="2658" w:hanging="420"/>
      </w:pPr>
    </w:lvl>
    <w:lvl w:ilvl="6" w:tentative="1">
      <w:start w:val="1"/>
      <w:numFmt w:val="decimal"/>
      <w:lvlText w:val="%7."/>
      <w:lvlJc w:val="left"/>
      <w:pPr>
        <w:tabs>
          <w:tab w:val="num" w:pos="3078"/>
        </w:tabs>
        <w:ind w:left="3078" w:hanging="420"/>
      </w:pPr>
    </w:lvl>
    <w:lvl w:ilvl="7" w:tentative="1">
      <w:start w:val="1"/>
      <w:numFmt w:val="lowerLetter"/>
      <w:lvlText w:val="%8)"/>
      <w:lvlJc w:val="left"/>
      <w:pPr>
        <w:tabs>
          <w:tab w:val="num" w:pos="3498"/>
        </w:tabs>
        <w:ind w:left="3498" w:hanging="420"/>
      </w:pPr>
    </w:lvl>
    <w:lvl w:ilvl="8" w:tentative="1">
      <w:start w:val="1"/>
      <w:numFmt w:val="lowerRoman"/>
      <w:lvlText w:val="%9."/>
      <w:lvlJc w:val="right"/>
      <w:pPr>
        <w:tabs>
          <w:tab w:val="num" w:pos="3918"/>
        </w:tabs>
        <w:ind w:left="3918" w:hanging="420"/>
      </w:pPr>
    </w:lvl>
  </w:abstractNum>
  <w:abstractNum w:abstractNumId="45">
    <w:nsid w:val="7B163F1A"/>
    <w:multiLevelType w:val="multilevel"/>
    <w:tmpl w:val="72768ABA"/>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nsid w:val="7E3F10B8"/>
    <w:multiLevelType w:val="hybridMultilevel"/>
    <w:tmpl w:val="F670CD4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7E5B3EAB"/>
    <w:multiLevelType w:val="hybridMultilevel"/>
    <w:tmpl w:val="23C8119A"/>
    <w:lvl w:ilvl="0">
      <w:start w:val="1"/>
      <w:numFmt w:val="decimal"/>
      <w:lvlText w:val="%1."/>
      <w:lvlJc w:val="left"/>
      <w:pPr>
        <w:tabs>
          <w:tab w:val="num" w:pos="980"/>
        </w:tabs>
        <w:ind w:left="980" w:hanging="420"/>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8">
    <w:nsid w:val="7F633E1E"/>
    <w:multiLevelType w:val="multilevel"/>
    <w:tmpl w:val="0409001F"/>
    <w:styleLink w:val="2"/>
    <w:lvl w:ilvl="0">
      <w:start w:val="1"/>
      <w:numFmt w:val="decimal"/>
      <w:lvlText w:val="%1."/>
      <w:lvlJc w:val="left"/>
      <w:pPr>
        <w:tabs>
          <w:tab w:val="num" w:pos="425"/>
        </w:tabs>
        <w:ind w:left="425" w:hanging="425"/>
      </w:pPr>
      <w:rPr>
        <w:rFonts w:eastAsia="宋体"/>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33"/>
  </w:num>
  <w:num w:numId="2">
    <w:abstractNumId w:val="12"/>
  </w:num>
  <w:num w:numId="3">
    <w:abstractNumId w:val="14"/>
  </w:num>
  <w:num w:numId="4">
    <w:abstractNumId w:val="31"/>
  </w:num>
  <w:num w:numId="5">
    <w:abstractNumId w:val="25"/>
  </w:num>
  <w:num w:numId="6">
    <w:abstractNumId w:val="10"/>
  </w:num>
  <w:num w:numId="7">
    <w:abstractNumId w:val="27"/>
  </w:num>
  <w:num w:numId="8">
    <w:abstractNumId w:val="41"/>
  </w:num>
  <w:num w:numId="9">
    <w:abstractNumId w:val="21"/>
  </w:num>
  <w:num w:numId="10">
    <w:abstractNumId w:val="47"/>
  </w:num>
  <w:num w:numId="11">
    <w:abstractNumId w:val="26"/>
  </w:num>
  <w:num w:numId="12">
    <w:abstractNumId w:val="18"/>
  </w:num>
  <w:num w:numId="13">
    <w:abstractNumId w:val="28"/>
  </w:num>
  <w:num w:numId="14">
    <w:abstractNumId w:val="46"/>
  </w:num>
  <w:num w:numId="15">
    <w:abstractNumId w:val="36"/>
  </w:num>
  <w:num w:numId="16">
    <w:abstractNumId w:val="29"/>
  </w:num>
  <w:num w:numId="17">
    <w:abstractNumId w:val="35"/>
  </w:num>
  <w:num w:numId="18">
    <w:abstractNumId w:val="8"/>
  </w:num>
  <w:num w:numId="19">
    <w:abstractNumId w:val="3"/>
  </w:num>
  <w:num w:numId="20">
    <w:abstractNumId w:val="2"/>
  </w:num>
  <w:num w:numId="21">
    <w:abstractNumId w:val="1"/>
  </w:num>
  <w:num w:numId="22">
    <w:abstractNumId w:val="0"/>
  </w:num>
  <w:num w:numId="23">
    <w:abstractNumId w:val="9"/>
  </w:num>
  <w:num w:numId="24">
    <w:abstractNumId w:val="7"/>
  </w:num>
  <w:num w:numId="25">
    <w:abstractNumId w:val="6"/>
  </w:num>
  <w:num w:numId="26">
    <w:abstractNumId w:val="5"/>
  </w:num>
  <w:num w:numId="27">
    <w:abstractNumId w:val="4"/>
  </w:num>
  <w:num w:numId="28">
    <w:abstractNumId w:val="34"/>
  </w:num>
  <w:num w:numId="29">
    <w:abstractNumId w:val="11"/>
  </w:num>
  <w:num w:numId="30">
    <w:abstractNumId w:val="38"/>
  </w:num>
  <w:num w:numId="31">
    <w:abstractNumId w:val="40"/>
  </w:num>
  <w:num w:numId="32">
    <w:abstractNumId w:val="44"/>
  </w:num>
  <w:num w:numId="33">
    <w:abstractNumId w:val="16"/>
  </w:num>
  <w:num w:numId="34">
    <w:abstractNumId w:val="23"/>
  </w:num>
  <w:num w:numId="35">
    <w:abstractNumId w:val="32"/>
  </w:num>
  <w:num w:numId="36">
    <w:abstractNumId w:val="15"/>
  </w:num>
  <w:num w:numId="37">
    <w:abstractNumId w:val="48"/>
  </w:num>
  <w:num w:numId="38">
    <w:abstractNumId w:val="30"/>
  </w:num>
  <w:num w:numId="39">
    <w:abstractNumId w:val="19"/>
  </w:num>
  <w:num w:numId="40">
    <w:abstractNumId w:val="37"/>
  </w:num>
  <w:num w:numId="41">
    <w:abstractNumId w:val="42"/>
  </w:num>
  <w:num w:numId="42">
    <w:abstractNumId w:val="13"/>
  </w:num>
  <w:num w:numId="43">
    <w:abstractNumId w:val="39"/>
  </w:num>
  <w:num w:numId="44">
    <w:abstractNumId w:val="45"/>
  </w:num>
  <w:num w:numId="45">
    <w:abstractNumId w:val="17"/>
  </w:num>
  <w:num w:numId="46">
    <w:abstractNumId w:val="22"/>
  </w:num>
  <w:num w:numId="47">
    <w:abstractNumId w:val="43"/>
  </w:num>
  <w:num w:numId="48">
    <w:abstractNumId w:val="24"/>
  </w:num>
  <w:num w:numId="4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195C"/>
    <w:rsid w:val="00000CA9"/>
    <w:rsid w:val="00015C5B"/>
    <w:rsid w:val="00067470"/>
    <w:rsid w:val="00067797"/>
    <w:rsid w:val="000864A3"/>
    <w:rsid w:val="000901CA"/>
    <w:rsid w:val="0009047D"/>
    <w:rsid w:val="00093575"/>
    <w:rsid w:val="000B4CE3"/>
    <w:rsid w:val="000C6C50"/>
    <w:rsid w:val="000D2761"/>
    <w:rsid w:val="000E59C7"/>
    <w:rsid w:val="000F195C"/>
    <w:rsid w:val="000F73A4"/>
    <w:rsid w:val="00117B0F"/>
    <w:rsid w:val="00121461"/>
    <w:rsid w:val="001220B7"/>
    <w:rsid w:val="00123885"/>
    <w:rsid w:val="00124CB4"/>
    <w:rsid w:val="00127037"/>
    <w:rsid w:val="00136B93"/>
    <w:rsid w:val="00144C38"/>
    <w:rsid w:val="00145762"/>
    <w:rsid w:val="001673A5"/>
    <w:rsid w:val="00180D18"/>
    <w:rsid w:val="00196A0E"/>
    <w:rsid w:val="001A5A2E"/>
    <w:rsid w:val="001B09CB"/>
    <w:rsid w:val="001C3F5E"/>
    <w:rsid w:val="001C5143"/>
    <w:rsid w:val="001D231D"/>
    <w:rsid w:val="001E7775"/>
    <w:rsid w:val="00205DF5"/>
    <w:rsid w:val="002074BF"/>
    <w:rsid w:val="002165C6"/>
    <w:rsid w:val="00234497"/>
    <w:rsid w:val="002417A9"/>
    <w:rsid w:val="00242697"/>
    <w:rsid w:val="00263890"/>
    <w:rsid w:val="00280098"/>
    <w:rsid w:val="00283579"/>
    <w:rsid w:val="0029565E"/>
    <w:rsid w:val="002A06B5"/>
    <w:rsid w:val="002B7591"/>
    <w:rsid w:val="002C2082"/>
    <w:rsid w:val="002C45D7"/>
    <w:rsid w:val="002D1459"/>
    <w:rsid w:val="002F584C"/>
    <w:rsid w:val="00311346"/>
    <w:rsid w:val="003321D8"/>
    <w:rsid w:val="0033220C"/>
    <w:rsid w:val="003333AA"/>
    <w:rsid w:val="00336507"/>
    <w:rsid w:val="00353003"/>
    <w:rsid w:val="003907E2"/>
    <w:rsid w:val="003A60B7"/>
    <w:rsid w:val="003B085F"/>
    <w:rsid w:val="003B1CD4"/>
    <w:rsid w:val="003C0551"/>
    <w:rsid w:val="003F06FF"/>
    <w:rsid w:val="00404760"/>
    <w:rsid w:val="0041023F"/>
    <w:rsid w:val="0041321D"/>
    <w:rsid w:val="00424F57"/>
    <w:rsid w:val="0043715E"/>
    <w:rsid w:val="00447570"/>
    <w:rsid w:val="004542A1"/>
    <w:rsid w:val="004A01E4"/>
    <w:rsid w:val="004C5079"/>
    <w:rsid w:val="004D1900"/>
    <w:rsid w:val="004D58C4"/>
    <w:rsid w:val="004F2127"/>
    <w:rsid w:val="004F28EF"/>
    <w:rsid w:val="004F5463"/>
    <w:rsid w:val="00527BCE"/>
    <w:rsid w:val="00575CEE"/>
    <w:rsid w:val="0058226C"/>
    <w:rsid w:val="00585386"/>
    <w:rsid w:val="00590E25"/>
    <w:rsid w:val="00591D2B"/>
    <w:rsid w:val="0059401B"/>
    <w:rsid w:val="005974D5"/>
    <w:rsid w:val="005E50D4"/>
    <w:rsid w:val="005F70BB"/>
    <w:rsid w:val="00600373"/>
    <w:rsid w:val="00602ABF"/>
    <w:rsid w:val="0061758D"/>
    <w:rsid w:val="00622509"/>
    <w:rsid w:val="006366DA"/>
    <w:rsid w:val="0064684C"/>
    <w:rsid w:val="006779E9"/>
    <w:rsid w:val="00683EC8"/>
    <w:rsid w:val="00686E5F"/>
    <w:rsid w:val="00690C2F"/>
    <w:rsid w:val="006927D9"/>
    <w:rsid w:val="006B02D7"/>
    <w:rsid w:val="006D3B54"/>
    <w:rsid w:val="00702ECB"/>
    <w:rsid w:val="00735BD2"/>
    <w:rsid w:val="00755733"/>
    <w:rsid w:val="0076435B"/>
    <w:rsid w:val="00785575"/>
    <w:rsid w:val="007875CE"/>
    <w:rsid w:val="00787EE5"/>
    <w:rsid w:val="007A31EA"/>
    <w:rsid w:val="007A7D84"/>
    <w:rsid w:val="007C395A"/>
    <w:rsid w:val="007C5F7B"/>
    <w:rsid w:val="007D2D8F"/>
    <w:rsid w:val="007E7B27"/>
    <w:rsid w:val="0081453E"/>
    <w:rsid w:val="008506AE"/>
    <w:rsid w:val="00884001"/>
    <w:rsid w:val="00892441"/>
    <w:rsid w:val="008B110F"/>
    <w:rsid w:val="008B46CC"/>
    <w:rsid w:val="008B5239"/>
    <w:rsid w:val="008C539D"/>
    <w:rsid w:val="008F1CF5"/>
    <w:rsid w:val="008F7C1A"/>
    <w:rsid w:val="00910125"/>
    <w:rsid w:val="00924C94"/>
    <w:rsid w:val="00927335"/>
    <w:rsid w:val="00935133"/>
    <w:rsid w:val="009366F8"/>
    <w:rsid w:val="00937BD9"/>
    <w:rsid w:val="0094762F"/>
    <w:rsid w:val="009507CD"/>
    <w:rsid w:val="009521F4"/>
    <w:rsid w:val="009802B5"/>
    <w:rsid w:val="009855E7"/>
    <w:rsid w:val="009951E3"/>
    <w:rsid w:val="009A440D"/>
    <w:rsid w:val="009C7615"/>
    <w:rsid w:val="009F3C99"/>
    <w:rsid w:val="00A20307"/>
    <w:rsid w:val="00A26FA2"/>
    <w:rsid w:val="00A32156"/>
    <w:rsid w:val="00A36FF7"/>
    <w:rsid w:val="00A65FB9"/>
    <w:rsid w:val="00A74DDF"/>
    <w:rsid w:val="00A96253"/>
    <w:rsid w:val="00A97279"/>
    <w:rsid w:val="00AB0F07"/>
    <w:rsid w:val="00AB5A6F"/>
    <w:rsid w:val="00AC6D5E"/>
    <w:rsid w:val="00B01DAF"/>
    <w:rsid w:val="00B16720"/>
    <w:rsid w:val="00B203D1"/>
    <w:rsid w:val="00B267B3"/>
    <w:rsid w:val="00B3289A"/>
    <w:rsid w:val="00B366FD"/>
    <w:rsid w:val="00B36CED"/>
    <w:rsid w:val="00B66E38"/>
    <w:rsid w:val="00B70A73"/>
    <w:rsid w:val="00B83C37"/>
    <w:rsid w:val="00BB1B65"/>
    <w:rsid w:val="00BB3DC2"/>
    <w:rsid w:val="00BC6262"/>
    <w:rsid w:val="00BF7319"/>
    <w:rsid w:val="00C15CF4"/>
    <w:rsid w:val="00C40E33"/>
    <w:rsid w:val="00C45646"/>
    <w:rsid w:val="00C55A8A"/>
    <w:rsid w:val="00C63B68"/>
    <w:rsid w:val="00C65D44"/>
    <w:rsid w:val="00C77384"/>
    <w:rsid w:val="00C83F58"/>
    <w:rsid w:val="00C841F7"/>
    <w:rsid w:val="00C9454F"/>
    <w:rsid w:val="00CB7211"/>
    <w:rsid w:val="00CE5176"/>
    <w:rsid w:val="00CF1DA3"/>
    <w:rsid w:val="00D14E1E"/>
    <w:rsid w:val="00D222CC"/>
    <w:rsid w:val="00D33B29"/>
    <w:rsid w:val="00D4374C"/>
    <w:rsid w:val="00D46808"/>
    <w:rsid w:val="00D73F59"/>
    <w:rsid w:val="00D748B7"/>
    <w:rsid w:val="00D75F41"/>
    <w:rsid w:val="00D86483"/>
    <w:rsid w:val="00D94723"/>
    <w:rsid w:val="00D948FE"/>
    <w:rsid w:val="00DB0A52"/>
    <w:rsid w:val="00DD26E2"/>
    <w:rsid w:val="00E50C03"/>
    <w:rsid w:val="00E61945"/>
    <w:rsid w:val="00E942D7"/>
    <w:rsid w:val="00E94368"/>
    <w:rsid w:val="00EC5604"/>
    <w:rsid w:val="00ED240D"/>
    <w:rsid w:val="00ED5D25"/>
    <w:rsid w:val="00ED683A"/>
    <w:rsid w:val="00EF1257"/>
    <w:rsid w:val="00F1131D"/>
    <w:rsid w:val="00F13C28"/>
    <w:rsid w:val="00F33D25"/>
    <w:rsid w:val="00F474D3"/>
    <w:rsid w:val="00F5279C"/>
    <w:rsid w:val="00F65F0C"/>
    <w:rsid w:val="00F67388"/>
    <w:rsid w:val="00F67C1A"/>
    <w:rsid w:val="00F70607"/>
    <w:rsid w:val="00F75098"/>
    <w:rsid w:val="00FB2159"/>
    <w:rsid w:val="00FB330E"/>
    <w:rsid w:val="00FB66AA"/>
    <w:rsid w:val="00FC3A54"/>
    <w:rsid w:val="00FD1BC2"/>
    <w:rsid w:val="00FE62B3"/>
    <w:rsid w:val="00FE771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link w:val="1Char"/>
    <w:qFormat/>
    <w:rsid w:val="000F195C"/>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numbering" w:styleId="111111">
    <w:name w:val="Outline List 2"/>
    <w:basedOn w:val="NoList"/>
    <w:rsid w:val="00A74DDF"/>
    <w:pPr>
      <w:numPr>
        <w:numId w:val="2"/>
      </w:numPr>
    </w:pPr>
  </w:style>
  <w:style w:type="paragraph" w:styleId="TOC1">
    <w:name w:val="toc 1"/>
    <w:basedOn w:val="Normal"/>
    <w:next w:val="Normal"/>
    <w:autoRedefine/>
    <w:semiHidden/>
    <w:rsid w:val="000F195C"/>
  </w:style>
  <w:style w:type="paragraph" w:styleId="TOC2">
    <w:name w:val="toc 2"/>
    <w:basedOn w:val="Normal"/>
    <w:next w:val="Normal"/>
    <w:autoRedefine/>
    <w:semiHidden/>
    <w:rsid w:val="000F195C"/>
    <w:pPr>
      <w:ind w:left="420" w:leftChars="200"/>
    </w:pPr>
  </w:style>
  <w:style w:type="paragraph" w:styleId="TOC3">
    <w:name w:val="toc 3"/>
    <w:basedOn w:val="Normal"/>
    <w:next w:val="Normal"/>
    <w:autoRedefine/>
    <w:semiHidden/>
    <w:rsid w:val="000F195C"/>
    <w:pPr>
      <w:ind w:left="840" w:leftChars="400"/>
    </w:pPr>
  </w:style>
  <w:style w:type="character" w:styleId="Hyperlink">
    <w:name w:val="Hyperlink"/>
    <w:basedOn w:val="DefaultParagraphFont"/>
    <w:rsid w:val="000F195C"/>
    <w:rPr>
      <w:color w:val="0000FF"/>
      <w:u w:val="single"/>
    </w:rPr>
  </w:style>
  <w:style w:type="paragraph" w:styleId="NormalWeb">
    <w:name w:val="Normal (Web)"/>
    <w:basedOn w:val="Normal"/>
    <w:rsid w:val="000F195C"/>
    <w:pPr>
      <w:widowControl/>
      <w:spacing w:before="100" w:beforeAutospacing="1" w:after="100" w:afterAutospacing="1"/>
      <w:jc w:val="left"/>
    </w:pPr>
    <w:rPr>
      <w:rFonts w:ascii="宋体" w:hAnsi="宋体" w:cs="宋体"/>
      <w:kern w:val="0"/>
      <w:sz w:val="24"/>
    </w:rPr>
  </w:style>
  <w:style w:type="paragraph" w:styleId="BalloonText">
    <w:name w:val="Balloon Text"/>
    <w:basedOn w:val="Normal"/>
    <w:semiHidden/>
    <w:rsid w:val="000F195C"/>
    <w:rPr>
      <w:sz w:val="18"/>
      <w:szCs w:val="18"/>
    </w:rPr>
  </w:style>
  <w:style w:type="paragraph" w:styleId="Date">
    <w:name w:val="Date"/>
    <w:basedOn w:val="Normal"/>
    <w:next w:val="Normal"/>
    <w:rsid w:val="000F195C"/>
    <w:pPr>
      <w:ind w:left="100" w:leftChars="2500"/>
    </w:pPr>
  </w:style>
  <w:style w:type="character" w:customStyle="1" w:styleId="1Char">
    <w:name w:val="标题 1 Char"/>
    <w:basedOn w:val="DefaultParagraphFont"/>
    <w:link w:val="Heading1"/>
    <w:rsid w:val="000F195C"/>
    <w:rPr>
      <w:rFonts w:ascii="宋体" w:eastAsia="宋体" w:hAnsi="宋体" w:cs="宋体"/>
      <w:b/>
      <w:bCs/>
      <w:kern w:val="36"/>
      <w:sz w:val="48"/>
      <w:szCs w:val="48"/>
      <w:lang w:val="en-US" w:eastAsia="zh-CN" w:bidi="ar-SA"/>
    </w:rPr>
  </w:style>
  <w:style w:type="paragraph" w:styleId="Header">
    <w:name w:val="header"/>
    <w:basedOn w:val="Normal"/>
    <w:rsid w:val="000F195C"/>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0F195C"/>
    <w:pPr>
      <w:tabs>
        <w:tab w:val="center" w:pos="4153"/>
        <w:tab w:val="right" w:pos="8306"/>
      </w:tabs>
      <w:snapToGrid w:val="0"/>
      <w:jc w:val="left"/>
    </w:pPr>
    <w:rPr>
      <w:sz w:val="18"/>
      <w:szCs w:val="18"/>
    </w:rPr>
  </w:style>
  <w:style w:type="character" w:customStyle="1" w:styleId="mediumtext1">
    <w:name w:val="medium_text1"/>
    <w:basedOn w:val="DefaultParagraphFont"/>
    <w:rsid w:val="000F195C"/>
    <w:rPr>
      <w:sz w:val="24"/>
      <w:szCs w:val="24"/>
    </w:rPr>
  </w:style>
  <w:style w:type="character" w:customStyle="1" w:styleId="longtext1">
    <w:name w:val="long_text1"/>
    <w:basedOn w:val="DefaultParagraphFont"/>
    <w:rsid w:val="000F195C"/>
    <w:rPr>
      <w:sz w:val="20"/>
      <w:szCs w:val="20"/>
    </w:rPr>
  </w:style>
  <w:style w:type="character" w:styleId="PageNumber">
    <w:name w:val="page number"/>
    <w:basedOn w:val="DefaultParagraphFont"/>
    <w:rsid w:val="000F195C"/>
  </w:style>
  <w:style w:type="numbering" w:customStyle="1" w:styleId="1">
    <w:name w:val="样式1"/>
    <w:basedOn w:val="NoList"/>
    <w:rsid w:val="000F195C"/>
    <w:pPr>
      <w:numPr>
        <w:numId w:val="35"/>
      </w:numPr>
    </w:pPr>
  </w:style>
  <w:style w:type="numbering" w:customStyle="1" w:styleId="2">
    <w:name w:val="样式2"/>
    <w:basedOn w:val="NoList"/>
    <w:rsid w:val="000F195C"/>
    <w:pPr>
      <w:numPr>
        <w:numId w:val="37"/>
      </w:numPr>
    </w:pPr>
  </w:style>
  <w:style w:type="numbering" w:customStyle="1" w:styleId="3">
    <w:name w:val="样式3"/>
    <w:basedOn w:val="NoList"/>
    <w:rsid w:val="000F195C"/>
    <w:pPr>
      <w:numPr>
        <w:numId w:val="38"/>
      </w:numPr>
    </w:pPr>
  </w:style>
  <w:style w:type="numbering" w:customStyle="1" w:styleId="4">
    <w:name w:val="样式4"/>
    <w:basedOn w:val="NoList"/>
    <w:rsid w:val="000F195C"/>
    <w:pPr>
      <w:numPr>
        <w:numId w:val="39"/>
      </w:numPr>
    </w:pPr>
  </w:style>
  <w:style w:type="numbering" w:customStyle="1" w:styleId="5">
    <w:name w:val="样式5"/>
    <w:basedOn w:val="NoList"/>
    <w:rsid w:val="000F195C"/>
    <w:pPr>
      <w:numPr>
        <w:numId w:val="40"/>
      </w:numPr>
    </w:pPr>
  </w:style>
  <w:style w:type="paragraph" w:customStyle="1" w:styleId="MTDisplayEquation">
    <w:name w:val="MTDisplayEquation"/>
    <w:basedOn w:val="Normal"/>
    <w:rsid w:val="000F195C"/>
    <w:pPr>
      <w:spacing w:line="300" w:lineRule="auto"/>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24.wmf" /><Relationship Id="rId101" Type="http://schemas.openxmlformats.org/officeDocument/2006/relationships/oleObject" Target="embeddings/oleObject74.bin" /><Relationship Id="rId102" Type="http://schemas.openxmlformats.org/officeDocument/2006/relationships/image" Target="media/image25.wmf" /><Relationship Id="rId103" Type="http://schemas.openxmlformats.org/officeDocument/2006/relationships/oleObject" Target="embeddings/oleObject75.bin" /><Relationship Id="rId104" Type="http://schemas.openxmlformats.org/officeDocument/2006/relationships/image" Target="media/image26.wmf" /><Relationship Id="rId105" Type="http://schemas.openxmlformats.org/officeDocument/2006/relationships/oleObject" Target="embeddings/oleObject76.bin" /><Relationship Id="rId106" Type="http://schemas.openxmlformats.org/officeDocument/2006/relationships/oleObject" Target="embeddings/oleObject77.bin" /><Relationship Id="rId107" Type="http://schemas.openxmlformats.org/officeDocument/2006/relationships/oleObject" Target="embeddings/oleObject78.bin" /><Relationship Id="rId108" Type="http://schemas.openxmlformats.org/officeDocument/2006/relationships/oleObject" Target="embeddings/oleObject79.bin" /><Relationship Id="rId109" Type="http://schemas.openxmlformats.org/officeDocument/2006/relationships/oleObject" Target="embeddings/oleObject80.bin" /><Relationship Id="rId11" Type="http://schemas.openxmlformats.org/officeDocument/2006/relationships/oleObject" Target="embeddings/oleObject4.bin" /><Relationship Id="rId110" Type="http://schemas.openxmlformats.org/officeDocument/2006/relationships/oleObject" Target="embeddings/oleObject81.bin" /><Relationship Id="rId111" Type="http://schemas.openxmlformats.org/officeDocument/2006/relationships/oleObject" Target="embeddings/oleObject82.bin" /><Relationship Id="rId112" Type="http://schemas.openxmlformats.org/officeDocument/2006/relationships/oleObject" Target="embeddings/oleObject83.bin" /><Relationship Id="rId113" Type="http://schemas.openxmlformats.org/officeDocument/2006/relationships/image" Target="media/image27.wmf" /><Relationship Id="rId114" Type="http://schemas.openxmlformats.org/officeDocument/2006/relationships/oleObject" Target="embeddings/oleObject84.bin" /><Relationship Id="rId115" Type="http://schemas.openxmlformats.org/officeDocument/2006/relationships/oleObject" Target="embeddings/oleObject85.bin" /><Relationship Id="rId116" Type="http://schemas.openxmlformats.org/officeDocument/2006/relationships/oleObject" Target="embeddings/oleObject86.bin" /><Relationship Id="rId117" Type="http://schemas.openxmlformats.org/officeDocument/2006/relationships/image" Target="media/image28.wmf" /><Relationship Id="rId118" Type="http://schemas.openxmlformats.org/officeDocument/2006/relationships/oleObject" Target="embeddings/oleObject87.bin" /><Relationship Id="rId119" Type="http://schemas.openxmlformats.org/officeDocument/2006/relationships/oleObject" Target="embeddings/oleObject88.bin" /><Relationship Id="rId12" Type="http://schemas.openxmlformats.org/officeDocument/2006/relationships/image" Target="media/image5.wmf" /><Relationship Id="rId120" Type="http://schemas.openxmlformats.org/officeDocument/2006/relationships/oleObject" Target="embeddings/oleObject89.bin" /><Relationship Id="rId121" Type="http://schemas.openxmlformats.org/officeDocument/2006/relationships/image" Target="media/image29.wmf" /><Relationship Id="rId122" Type="http://schemas.openxmlformats.org/officeDocument/2006/relationships/oleObject" Target="embeddings/oleObject90.bin" /><Relationship Id="rId123" Type="http://schemas.openxmlformats.org/officeDocument/2006/relationships/oleObject" Target="embeddings/oleObject91.bin" /><Relationship Id="rId124" Type="http://schemas.openxmlformats.org/officeDocument/2006/relationships/oleObject" Target="embeddings/oleObject92.bin" /><Relationship Id="rId125" Type="http://schemas.openxmlformats.org/officeDocument/2006/relationships/image" Target="media/image30.wmf" /><Relationship Id="rId126" Type="http://schemas.openxmlformats.org/officeDocument/2006/relationships/oleObject" Target="embeddings/oleObject93.bin" /><Relationship Id="rId127" Type="http://schemas.openxmlformats.org/officeDocument/2006/relationships/oleObject" Target="embeddings/oleObject94.bin" /><Relationship Id="rId128" Type="http://schemas.openxmlformats.org/officeDocument/2006/relationships/oleObject" Target="embeddings/oleObject95.bin" /><Relationship Id="rId129" Type="http://schemas.openxmlformats.org/officeDocument/2006/relationships/image" Target="media/image31.emf" /><Relationship Id="rId13" Type="http://schemas.openxmlformats.org/officeDocument/2006/relationships/oleObject" Target="embeddings/oleObject5.bin" /><Relationship Id="rId130" Type="http://schemas.openxmlformats.org/officeDocument/2006/relationships/image" Target="media/image32.wmf" /><Relationship Id="rId131" Type="http://schemas.openxmlformats.org/officeDocument/2006/relationships/oleObject" Target="embeddings/oleObject96.bin" /><Relationship Id="rId132" Type="http://schemas.openxmlformats.org/officeDocument/2006/relationships/image" Target="media/image33.wmf" /><Relationship Id="rId133" Type="http://schemas.openxmlformats.org/officeDocument/2006/relationships/oleObject" Target="embeddings/oleObject97.bin" /><Relationship Id="rId134" Type="http://schemas.openxmlformats.org/officeDocument/2006/relationships/hyperlink" Target="https://d.book118.com/947164125102006050" TargetMode="External" /><Relationship Id="rId135" Type="http://schemas.openxmlformats.org/officeDocument/2006/relationships/theme" Target="theme/theme1.xml" /><Relationship Id="rId136" Type="http://schemas.openxmlformats.org/officeDocument/2006/relationships/numbering" Target="numbering.xml" /><Relationship Id="rId137" Type="http://schemas.openxmlformats.org/officeDocument/2006/relationships/styles" Target="styles.xml" /><Relationship Id="rId14" Type="http://schemas.openxmlformats.org/officeDocument/2006/relationships/image" Target="media/image6.wmf" /><Relationship Id="rId15" Type="http://schemas.openxmlformats.org/officeDocument/2006/relationships/oleObject" Target="embeddings/oleObject6.bin" /><Relationship Id="rId16" Type="http://schemas.openxmlformats.org/officeDocument/2006/relationships/image" Target="media/image7.wmf" /><Relationship Id="rId17" Type="http://schemas.openxmlformats.org/officeDocument/2006/relationships/oleObject" Target="embeddings/oleObject7.bin" /><Relationship Id="rId18" Type="http://schemas.openxmlformats.org/officeDocument/2006/relationships/image" Target="media/image8.wmf" /><Relationship Id="rId19" Type="http://schemas.openxmlformats.org/officeDocument/2006/relationships/oleObject" Target="embeddings/oleObject8.bin"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oleObject" Target="embeddings/oleObject10.bin" /><Relationship Id="rId22" Type="http://schemas.openxmlformats.org/officeDocument/2006/relationships/oleObject" Target="embeddings/oleObject11.bin" /><Relationship Id="rId23" Type="http://schemas.openxmlformats.org/officeDocument/2006/relationships/oleObject" Target="embeddings/oleObject12.bin" /><Relationship Id="rId24" Type="http://schemas.openxmlformats.org/officeDocument/2006/relationships/oleObject" Target="embeddings/oleObject13.bin" /><Relationship Id="rId25" Type="http://schemas.openxmlformats.org/officeDocument/2006/relationships/oleObject" Target="embeddings/oleObject14.bin" /><Relationship Id="rId26" Type="http://schemas.openxmlformats.org/officeDocument/2006/relationships/oleObject" Target="embeddings/oleObject15.bin" /><Relationship Id="rId27" Type="http://schemas.openxmlformats.org/officeDocument/2006/relationships/oleObject" Target="embeddings/oleObject16.bin" /><Relationship Id="rId28" Type="http://schemas.openxmlformats.org/officeDocument/2006/relationships/image" Target="media/image9.wmf" /><Relationship Id="rId29" Type="http://schemas.openxmlformats.org/officeDocument/2006/relationships/oleObject" Target="embeddings/oleObject17.bin" /><Relationship Id="rId3" Type="http://schemas.openxmlformats.org/officeDocument/2006/relationships/fontTable" Target="fontTable.xml" /><Relationship Id="rId30" Type="http://schemas.openxmlformats.org/officeDocument/2006/relationships/oleObject" Target="embeddings/oleObject18.bin" /><Relationship Id="rId31" Type="http://schemas.openxmlformats.org/officeDocument/2006/relationships/oleObject" Target="embeddings/oleObject19.bin" /><Relationship Id="rId32" Type="http://schemas.openxmlformats.org/officeDocument/2006/relationships/oleObject" Target="embeddings/oleObject20.bin" /><Relationship Id="rId33" Type="http://schemas.openxmlformats.org/officeDocument/2006/relationships/oleObject" Target="embeddings/oleObject21.bin" /><Relationship Id="rId34" Type="http://schemas.openxmlformats.org/officeDocument/2006/relationships/oleObject" Target="embeddings/oleObject22.bin" /><Relationship Id="rId35" Type="http://schemas.openxmlformats.org/officeDocument/2006/relationships/oleObject" Target="embeddings/oleObject23.bin" /><Relationship Id="rId36" Type="http://schemas.openxmlformats.org/officeDocument/2006/relationships/oleObject" Target="embeddings/oleObject24.bin" /><Relationship Id="rId37" Type="http://schemas.openxmlformats.org/officeDocument/2006/relationships/oleObject" Target="embeddings/oleObject25.bin" /><Relationship Id="rId38" Type="http://schemas.openxmlformats.org/officeDocument/2006/relationships/image" Target="media/image10.wmf" /><Relationship Id="rId39" Type="http://schemas.openxmlformats.org/officeDocument/2006/relationships/oleObject" Target="embeddings/oleObject26.bin" /><Relationship Id="rId4" Type="http://schemas.openxmlformats.org/officeDocument/2006/relationships/image" Target="media/image1.wmf" /><Relationship Id="rId40" Type="http://schemas.openxmlformats.org/officeDocument/2006/relationships/oleObject" Target="embeddings/oleObject27.bin" /><Relationship Id="rId41" Type="http://schemas.openxmlformats.org/officeDocument/2006/relationships/oleObject" Target="embeddings/oleObject28.bin" /><Relationship Id="rId42" Type="http://schemas.openxmlformats.org/officeDocument/2006/relationships/oleObject" Target="embeddings/oleObject29.bin" /><Relationship Id="rId43" Type="http://schemas.openxmlformats.org/officeDocument/2006/relationships/oleObject" Target="embeddings/oleObject30.bin" /><Relationship Id="rId44" Type="http://schemas.openxmlformats.org/officeDocument/2006/relationships/oleObject" Target="embeddings/oleObject31.bin" /><Relationship Id="rId45" Type="http://schemas.openxmlformats.org/officeDocument/2006/relationships/oleObject" Target="embeddings/oleObject32.bin" /><Relationship Id="rId46" Type="http://schemas.openxmlformats.org/officeDocument/2006/relationships/image" Target="media/image11.wmf" /><Relationship Id="rId47" Type="http://schemas.openxmlformats.org/officeDocument/2006/relationships/oleObject" Target="embeddings/oleObject33.bin" /><Relationship Id="rId48" Type="http://schemas.openxmlformats.org/officeDocument/2006/relationships/oleObject" Target="embeddings/oleObject34.bin" /><Relationship Id="rId49" Type="http://schemas.openxmlformats.org/officeDocument/2006/relationships/oleObject" Target="embeddings/oleObject35.bin" /><Relationship Id="rId5" Type="http://schemas.openxmlformats.org/officeDocument/2006/relationships/oleObject" Target="embeddings/oleObject1.bin" /><Relationship Id="rId50" Type="http://schemas.openxmlformats.org/officeDocument/2006/relationships/oleObject" Target="embeddings/oleObject36.bin" /><Relationship Id="rId51" Type="http://schemas.openxmlformats.org/officeDocument/2006/relationships/oleObject" Target="embeddings/oleObject37.bin" /><Relationship Id="rId52" Type="http://schemas.openxmlformats.org/officeDocument/2006/relationships/oleObject" Target="embeddings/oleObject38.bin" /><Relationship Id="rId53" Type="http://schemas.openxmlformats.org/officeDocument/2006/relationships/oleObject" Target="embeddings/oleObject39.bin" /><Relationship Id="rId54" Type="http://schemas.openxmlformats.org/officeDocument/2006/relationships/oleObject" Target="embeddings/oleObject40.bin" /><Relationship Id="rId55" Type="http://schemas.openxmlformats.org/officeDocument/2006/relationships/oleObject" Target="embeddings/oleObject41.bin" /><Relationship Id="rId56" Type="http://schemas.openxmlformats.org/officeDocument/2006/relationships/image" Target="media/image12.wmf" /><Relationship Id="rId57" Type="http://schemas.openxmlformats.org/officeDocument/2006/relationships/oleObject" Target="embeddings/oleObject42.bin" /><Relationship Id="rId58" Type="http://schemas.openxmlformats.org/officeDocument/2006/relationships/oleObject" Target="embeddings/oleObject43.bin" /><Relationship Id="rId59" Type="http://schemas.openxmlformats.org/officeDocument/2006/relationships/oleObject" Target="embeddings/oleObject44.bin" /><Relationship Id="rId6" Type="http://schemas.openxmlformats.org/officeDocument/2006/relationships/image" Target="media/image2.wmf" /><Relationship Id="rId60" Type="http://schemas.openxmlformats.org/officeDocument/2006/relationships/oleObject" Target="embeddings/oleObject45.bin" /><Relationship Id="rId61" Type="http://schemas.openxmlformats.org/officeDocument/2006/relationships/oleObject" Target="embeddings/oleObject46.bin" /><Relationship Id="rId62" Type="http://schemas.openxmlformats.org/officeDocument/2006/relationships/oleObject" Target="embeddings/oleObject47.bin" /><Relationship Id="rId63" Type="http://schemas.openxmlformats.org/officeDocument/2006/relationships/oleObject" Target="embeddings/oleObject48.bin" /><Relationship Id="rId64" Type="http://schemas.openxmlformats.org/officeDocument/2006/relationships/oleObject" Target="embeddings/oleObject49.bin" /><Relationship Id="rId65" Type="http://schemas.openxmlformats.org/officeDocument/2006/relationships/oleObject" Target="embeddings/oleObject50.bin" /><Relationship Id="rId66" Type="http://schemas.openxmlformats.org/officeDocument/2006/relationships/oleObject" Target="embeddings/oleObject51.bin" /><Relationship Id="rId67" Type="http://schemas.openxmlformats.org/officeDocument/2006/relationships/oleObject" Target="embeddings/oleObject52.bin" /><Relationship Id="rId68" Type="http://schemas.openxmlformats.org/officeDocument/2006/relationships/oleObject" Target="embeddings/oleObject53.bin" /><Relationship Id="rId69" Type="http://schemas.openxmlformats.org/officeDocument/2006/relationships/image" Target="media/image13.wmf" /><Relationship Id="rId7" Type="http://schemas.openxmlformats.org/officeDocument/2006/relationships/oleObject" Target="embeddings/oleObject2.bin" /><Relationship Id="rId70" Type="http://schemas.openxmlformats.org/officeDocument/2006/relationships/oleObject" Target="embeddings/oleObject54.bin" /><Relationship Id="rId71" Type="http://schemas.openxmlformats.org/officeDocument/2006/relationships/oleObject" Target="embeddings/oleObject55.bin" /><Relationship Id="rId72" Type="http://schemas.openxmlformats.org/officeDocument/2006/relationships/oleObject" Target="embeddings/oleObject56.bin" /><Relationship Id="rId73" Type="http://schemas.openxmlformats.org/officeDocument/2006/relationships/oleObject" Target="embeddings/oleObject57.bin" /><Relationship Id="rId74" Type="http://schemas.openxmlformats.org/officeDocument/2006/relationships/oleObject" Target="embeddings/oleObject58.bin" /><Relationship Id="rId75" Type="http://schemas.openxmlformats.org/officeDocument/2006/relationships/oleObject" Target="embeddings/oleObject59.bin" /><Relationship Id="rId76" Type="http://schemas.openxmlformats.org/officeDocument/2006/relationships/oleObject" Target="embeddings/oleObject60.bin" /><Relationship Id="rId77" Type="http://schemas.openxmlformats.org/officeDocument/2006/relationships/oleObject" Target="embeddings/oleObject61.bin" /><Relationship Id="rId78" Type="http://schemas.openxmlformats.org/officeDocument/2006/relationships/image" Target="media/image14.emf" /><Relationship Id="rId79" Type="http://schemas.openxmlformats.org/officeDocument/2006/relationships/image" Target="media/image15.wmf" /><Relationship Id="rId8" Type="http://schemas.openxmlformats.org/officeDocument/2006/relationships/image" Target="media/image3.wmf" /><Relationship Id="rId80" Type="http://schemas.openxmlformats.org/officeDocument/2006/relationships/oleObject" Target="embeddings/oleObject62.bin" /><Relationship Id="rId81" Type="http://schemas.openxmlformats.org/officeDocument/2006/relationships/image" Target="media/image16.wmf" /><Relationship Id="rId82" Type="http://schemas.openxmlformats.org/officeDocument/2006/relationships/oleObject" Target="embeddings/oleObject63.bin" /><Relationship Id="rId83" Type="http://schemas.openxmlformats.org/officeDocument/2006/relationships/image" Target="media/image17.wmf" /><Relationship Id="rId84" Type="http://schemas.openxmlformats.org/officeDocument/2006/relationships/oleObject" Target="embeddings/oleObject64.bin" /><Relationship Id="rId85" Type="http://schemas.openxmlformats.org/officeDocument/2006/relationships/image" Target="media/image18.wmf" /><Relationship Id="rId86" Type="http://schemas.openxmlformats.org/officeDocument/2006/relationships/oleObject" Target="embeddings/oleObject65.bin" /><Relationship Id="rId87" Type="http://schemas.openxmlformats.org/officeDocument/2006/relationships/image" Target="media/image19.wmf" /><Relationship Id="rId88" Type="http://schemas.openxmlformats.org/officeDocument/2006/relationships/oleObject" Target="embeddings/oleObject66.bin" /><Relationship Id="rId89" Type="http://schemas.openxmlformats.org/officeDocument/2006/relationships/image" Target="media/image20.wmf" /><Relationship Id="rId9" Type="http://schemas.openxmlformats.org/officeDocument/2006/relationships/oleObject" Target="embeddings/oleObject3.bin" /><Relationship Id="rId90" Type="http://schemas.openxmlformats.org/officeDocument/2006/relationships/oleObject" Target="embeddings/oleObject67.bin" /><Relationship Id="rId91" Type="http://schemas.openxmlformats.org/officeDocument/2006/relationships/oleObject" Target="embeddings/oleObject68.bin" /><Relationship Id="rId92" Type="http://schemas.openxmlformats.org/officeDocument/2006/relationships/oleObject" Target="embeddings/oleObject69.bin" /><Relationship Id="rId93" Type="http://schemas.openxmlformats.org/officeDocument/2006/relationships/oleObject" Target="embeddings/oleObject70.bin" /><Relationship Id="rId94" Type="http://schemas.openxmlformats.org/officeDocument/2006/relationships/image" Target="media/image21.wmf" /><Relationship Id="rId95" Type="http://schemas.openxmlformats.org/officeDocument/2006/relationships/oleObject" Target="embeddings/oleObject71.bin" /><Relationship Id="rId96" Type="http://schemas.openxmlformats.org/officeDocument/2006/relationships/image" Target="media/image22.wmf" /><Relationship Id="rId97" Type="http://schemas.openxmlformats.org/officeDocument/2006/relationships/oleObject" Target="embeddings/oleObject72.bin" /><Relationship Id="rId98" Type="http://schemas.openxmlformats.org/officeDocument/2006/relationships/image" Target="media/image23.wmf" /><Relationship Id="rId99" Type="http://schemas.openxmlformats.org/officeDocument/2006/relationships/oleObject" Target="embeddings/oleObject7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210</TotalTime>
  <Pages>10</Pages>
  <Words>3162</Words>
  <Characters>18026</Characters>
  <Application>Microsoft Office Word</Application>
  <DocSecurity>0</DocSecurity>
  <Lines>150</Lines>
  <Paragraphs>42</Paragraphs>
  <ScaleCrop>false</ScaleCrop>
  <Company>nuist</Company>
  <LinksUpToDate>false</LinksUpToDate>
  <CharactersWithSpaces>21146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qmx</dc:creator>
  <cp:lastModifiedBy>User</cp:lastModifiedBy>
  <cp:revision>31</cp:revision>
  <dcterms:created xsi:type="dcterms:W3CDTF">2010-06-01T11:24:00Z</dcterms:created>
  <dcterms:modified xsi:type="dcterms:W3CDTF">2012-04-02T01:44:00Z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