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重铬酸钠项目规划设计方案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77" w:history="1">
        <w:r>
          <w:rPr>
            <w:rFonts w:ascii="仿宋" w:eastAsia="仿宋" w:hAnsi="仿宋" w:cs="仿宋" w:hint="eastAsia"/>
            <w:lang w:eastAsia="zh-CN"/>
          </w:rPr>
          <w:t>序言</w:t>
        </w:r>
        <w:r>
          <w:tab/>
        </w:r>
        <w:r>
          <w:fldChar w:fldCharType="begin"/>
        </w:r>
        <w:r>
          <w:instrText xml:space="preserve"> PAGEREF _Toc20477 \h </w:instrText>
        </w:r>
        <w:r>
          <w:fldChar w:fldCharType="separate"/>
        </w:r>
        <w:r>
          <w:t>3</w:t>
        </w:r>
        <w:r>
          <w:fldChar w:fldCharType="end"/>
        </w:r>
      </w:hyperlink>
    </w:p>
    <w:p>
      <w:pPr>
        <w:pStyle w:val="TOC1"/>
        <w:tabs>
          <w:tab w:val="right" w:leader="dot" w:pos="8306"/>
        </w:tabs>
      </w:pPr>
      <w:hyperlink w:anchor="_Toc15269" w:history="1">
        <w:r>
          <w:rPr>
            <w:rFonts w:ascii="仿宋" w:eastAsia="仿宋" w:hAnsi="仿宋" w:cs="仿宋" w:hint="eastAsia"/>
            <w:lang w:eastAsia="zh-CN"/>
          </w:rPr>
          <w:t>一、重铬酸钠项目概论</w:t>
        </w:r>
        <w:r>
          <w:tab/>
        </w:r>
        <w:r>
          <w:fldChar w:fldCharType="begin"/>
        </w:r>
        <w:r>
          <w:instrText xml:space="preserve"> PAGEREF _Toc15269 \h </w:instrText>
        </w:r>
        <w:r>
          <w:fldChar w:fldCharType="separate"/>
        </w:r>
        <w:r>
          <w:t>3</w:t>
        </w:r>
        <w:r>
          <w:fldChar w:fldCharType="end"/>
        </w:r>
      </w:hyperlink>
    </w:p>
    <w:p>
      <w:pPr>
        <w:pStyle w:val="TOC2"/>
        <w:tabs>
          <w:tab w:val="right" w:leader="dot" w:pos="8306"/>
        </w:tabs>
      </w:pPr>
      <w:hyperlink w:anchor="_Toc9366" w:history="1">
        <w:r>
          <w:rPr>
            <w:rFonts w:ascii="仿宋" w:eastAsia="仿宋" w:hAnsi="仿宋" w:cs="仿宋" w:hint="eastAsia"/>
            <w:lang w:eastAsia="zh-CN"/>
          </w:rPr>
          <w:t>(一)、重铬酸钠项目概况</w:t>
        </w:r>
        <w:r>
          <w:tab/>
        </w:r>
        <w:r>
          <w:fldChar w:fldCharType="begin"/>
        </w:r>
        <w:r>
          <w:instrText xml:space="preserve"> PAGEREF _Toc9366 \h </w:instrText>
        </w:r>
        <w:r>
          <w:fldChar w:fldCharType="separate"/>
        </w:r>
        <w:r>
          <w:t>3</w:t>
        </w:r>
        <w:r>
          <w:fldChar w:fldCharType="end"/>
        </w:r>
      </w:hyperlink>
    </w:p>
    <w:p>
      <w:pPr>
        <w:pStyle w:val="TOC2"/>
        <w:tabs>
          <w:tab w:val="right" w:leader="dot" w:pos="8306"/>
        </w:tabs>
      </w:pPr>
      <w:hyperlink w:anchor="_Toc8949" w:history="1">
        <w:r>
          <w:rPr>
            <w:rFonts w:ascii="仿宋" w:eastAsia="仿宋" w:hAnsi="仿宋" w:cs="仿宋" w:hint="eastAsia"/>
            <w:lang w:eastAsia="zh-CN"/>
          </w:rPr>
          <w:t>(二)、重铬酸钠项目目标</w:t>
        </w:r>
        <w:r>
          <w:tab/>
        </w:r>
        <w:r>
          <w:fldChar w:fldCharType="begin"/>
        </w:r>
        <w:r>
          <w:instrText xml:space="preserve"> PAGEREF _Toc8949 \h </w:instrText>
        </w:r>
        <w:r>
          <w:fldChar w:fldCharType="separate"/>
        </w:r>
        <w:r>
          <w:t>5</w:t>
        </w:r>
        <w:r>
          <w:fldChar w:fldCharType="end"/>
        </w:r>
      </w:hyperlink>
    </w:p>
    <w:p>
      <w:pPr>
        <w:pStyle w:val="TOC2"/>
        <w:tabs>
          <w:tab w:val="right" w:leader="dot" w:pos="8306"/>
        </w:tabs>
      </w:pPr>
      <w:hyperlink w:anchor="_Toc1399" w:history="1">
        <w:r>
          <w:rPr>
            <w:rFonts w:ascii="仿宋" w:eastAsia="仿宋" w:hAnsi="仿宋" w:cs="仿宋" w:hint="eastAsia"/>
            <w:lang w:eastAsia="zh-CN"/>
          </w:rPr>
          <w:t>(三)、重铬酸钠项目提出的理由</w:t>
        </w:r>
        <w:r>
          <w:tab/>
        </w:r>
        <w:r>
          <w:fldChar w:fldCharType="begin"/>
        </w:r>
        <w:r>
          <w:instrText xml:space="preserve"> PAGEREF _Toc1399 \h </w:instrText>
        </w:r>
        <w:r>
          <w:fldChar w:fldCharType="separate"/>
        </w:r>
        <w:r>
          <w:t>6</w:t>
        </w:r>
        <w:r>
          <w:fldChar w:fldCharType="end"/>
        </w:r>
      </w:hyperlink>
    </w:p>
    <w:p>
      <w:pPr>
        <w:pStyle w:val="TOC2"/>
        <w:tabs>
          <w:tab w:val="right" w:leader="dot" w:pos="8306"/>
        </w:tabs>
      </w:pPr>
      <w:hyperlink w:anchor="_Toc27013" w:history="1">
        <w:r>
          <w:rPr>
            <w:rFonts w:ascii="仿宋" w:eastAsia="仿宋" w:hAnsi="仿宋" w:cs="仿宋" w:hint="eastAsia"/>
            <w:lang w:eastAsia="zh-CN"/>
          </w:rPr>
          <w:t>(四)、重铬酸钠项目意义</w:t>
        </w:r>
        <w:r>
          <w:tab/>
        </w:r>
        <w:r>
          <w:fldChar w:fldCharType="begin"/>
        </w:r>
        <w:r>
          <w:instrText xml:space="preserve"> PAGEREF _Toc27013 \h </w:instrText>
        </w:r>
        <w:r>
          <w:fldChar w:fldCharType="separate"/>
        </w:r>
        <w:r>
          <w:t>8</w:t>
        </w:r>
        <w:r>
          <w:fldChar w:fldCharType="end"/>
        </w:r>
      </w:hyperlink>
    </w:p>
    <w:p>
      <w:pPr>
        <w:pStyle w:val="TOC2"/>
        <w:tabs>
          <w:tab w:val="right" w:leader="dot" w:pos="8306"/>
        </w:tabs>
      </w:pPr>
      <w:hyperlink w:anchor="_Toc27979" w:history="1">
        <w:r>
          <w:rPr>
            <w:rFonts w:ascii="仿宋" w:eastAsia="仿宋" w:hAnsi="仿宋" w:cs="仿宋" w:hint="eastAsia"/>
            <w:lang w:eastAsia="zh-CN"/>
          </w:rPr>
          <w:t>(五)、重铬酸钠项目背景</w:t>
        </w:r>
        <w:r>
          <w:tab/>
        </w:r>
        <w:r>
          <w:fldChar w:fldCharType="begin"/>
        </w:r>
        <w:r>
          <w:instrText xml:space="preserve"> PAGEREF _Toc27979 \h </w:instrText>
        </w:r>
        <w:r>
          <w:fldChar w:fldCharType="separate"/>
        </w:r>
        <w:r>
          <w:t>8</w:t>
        </w:r>
        <w:r>
          <w:fldChar w:fldCharType="end"/>
        </w:r>
      </w:hyperlink>
    </w:p>
    <w:p>
      <w:pPr>
        <w:pStyle w:val="TOC1"/>
        <w:tabs>
          <w:tab w:val="right" w:leader="dot" w:pos="8306"/>
        </w:tabs>
      </w:pPr>
      <w:hyperlink w:anchor="_Toc6678" w:history="1">
        <w:r>
          <w:rPr>
            <w:rFonts w:ascii="仿宋" w:eastAsia="仿宋" w:hAnsi="仿宋" w:cs="仿宋" w:hint="eastAsia"/>
            <w:lang w:eastAsia="zh-CN"/>
          </w:rPr>
          <w:t>二、重铬酸钠项目可持续发展</w:t>
        </w:r>
        <w:r>
          <w:tab/>
        </w:r>
        <w:r>
          <w:fldChar w:fldCharType="begin"/>
        </w:r>
        <w:r>
          <w:instrText xml:space="preserve"> PAGEREF _Toc6678 \h </w:instrText>
        </w:r>
        <w:r>
          <w:fldChar w:fldCharType="separate"/>
        </w:r>
        <w:r>
          <w:t>9</w:t>
        </w:r>
        <w:r>
          <w:fldChar w:fldCharType="end"/>
        </w:r>
      </w:hyperlink>
    </w:p>
    <w:p>
      <w:pPr>
        <w:pStyle w:val="TOC2"/>
        <w:tabs>
          <w:tab w:val="right" w:leader="dot" w:pos="8306"/>
        </w:tabs>
      </w:pPr>
      <w:hyperlink w:anchor="_Toc21393" w:history="1">
        <w:r>
          <w:rPr>
            <w:rFonts w:ascii="仿宋" w:eastAsia="仿宋" w:hAnsi="仿宋" w:cs="仿宋" w:hint="eastAsia"/>
            <w:lang w:eastAsia="zh-CN"/>
          </w:rPr>
          <w:t>(一)、可持续战略与实践</w:t>
        </w:r>
        <w:r>
          <w:tab/>
        </w:r>
        <w:r>
          <w:fldChar w:fldCharType="begin"/>
        </w:r>
        <w:r>
          <w:instrText xml:space="preserve"> PAGEREF _Toc21393 \h </w:instrText>
        </w:r>
        <w:r>
          <w:fldChar w:fldCharType="separate"/>
        </w:r>
        <w:r>
          <w:t>9</w:t>
        </w:r>
        <w:r>
          <w:fldChar w:fldCharType="end"/>
        </w:r>
      </w:hyperlink>
    </w:p>
    <w:p>
      <w:pPr>
        <w:pStyle w:val="TOC2"/>
        <w:tabs>
          <w:tab w:val="right" w:leader="dot" w:pos="8306"/>
        </w:tabs>
      </w:pPr>
      <w:hyperlink w:anchor="_Toc28414" w:history="1">
        <w:r>
          <w:rPr>
            <w:rFonts w:ascii="仿宋" w:eastAsia="仿宋" w:hAnsi="仿宋" w:cs="仿宋" w:hint="eastAsia"/>
            <w:lang w:eastAsia="zh-CN"/>
          </w:rPr>
          <w:t>(二)、环保与社会责任</w:t>
        </w:r>
        <w:r>
          <w:tab/>
        </w:r>
        <w:r>
          <w:fldChar w:fldCharType="begin"/>
        </w:r>
        <w:r>
          <w:instrText xml:space="preserve"> PAGEREF _Toc28414 \h </w:instrText>
        </w:r>
        <w:r>
          <w:fldChar w:fldCharType="separate"/>
        </w:r>
        <w:r>
          <w:t>10</w:t>
        </w:r>
        <w:r>
          <w:fldChar w:fldCharType="end"/>
        </w:r>
      </w:hyperlink>
    </w:p>
    <w:p>
      <w:pPr>
        <w:pStyle w:val="TOC1"/>
        <w:tabs>
          <w:tab w:val="right" w:leader="dot" w:pos="8306"/>
        </w:tabs>
      </w:pPr>
      <w:hyperlink w:anchor="_Toc28363" w:history="1">
        <w:r>
          <w:rPr>
            <w:rFonts w:ascii="仿宋" w:eastAsia="仿宋" w:hAnsi="仿宋" w:cs="仿宋" w:hint="eastAsia"/>
            <w:lang w:eastAsia="zh-CN"/>
          </w:rPr>
          <w:t>三、重铬酸钠项目土建工程</w:t>
        </w:r>
        <w:r>
          <w:tab/>
        </w:r>
        <w:r>
          <w:fldChar w:fldCharType="begin"/>
        </w:r>
        <w:r>
          <w:instrText xml:space="preserve"> PAGEREF _Toc28363 \h </w:instrText>
        </w:r>
        <w:r>
          <w:fldChar w:fldCharType="separate"/>
        </w:r>
        <w:r>
          <w:t>11</w:t>
        </w:r>
        <w:r>
          <w:fldChar w:fldCharType="end"/>
        </w:r>
      </w:hyperlink>
    </w:p>
    <w:p>
      <w:pPr>
        <w:pStyle w:val="TOC2"/>
        <w:tabs>
          <w:tab w:val="right" w:leader="dot" w:pos="8306"/>
        </w:tabs>
      </w:pPr>
      <w:hyperlink w:anchor="_Toc15385" w:history="1">
        <w:r>
          <w:rPr>
            <w:rFonts w:ascii="仿宋" w:eastAsia="仿宋" w:hAnsi="仿宋" w:cs="仿宋" w:hint="eastAsia"/>
            <w:lang w:eastAsia="zh-CN"/>
          </w:rPr>
          <w:t>(一)、建筑工程设计原则</w:t>
        </w:r>
        <w:r>
          <w:tab/>
        </w:r>
        <w:r>
          <w:fldChar w:fldCharType="begin"/>
        </w:r>
        <w:r>
          <w:instrText xml:space="preserve"> PAGEREF _Toc15385 \h </w:instrText>
        </w:r>
        <w:r>
          <w:fldChar w:fldCharType="separate"/>
        </w:r>
        <w:r>
          <w:t>11</w:t>
        </w:r>
        <w:r>
          <w:fldChar w:fldCharType="end"/>
        </w:r>
      </w:hyperlink>
    </w:p>
    <w:p>
      <w:pPr>
        <w:pStyle w:val="TOC2"/>
        <w:tabs>
          <w:tab w:val="right" w:leader="dot" w:pos="8306"/>
        </w:tabs>
      </w:pPr>
      <w:hyperlink w:anchor="_Toc25922" w:history="1">
        <w:r>
          <w:rPr>
            <w:rFonts w:ascii="仿宋" w:eastAsia="仿宋" w:hAnsi="仿宋" w:cs="仿宋" w:hint="eastAsia"/>
            <w:lang w:eastAsia="zh-CN"/>
          </w:rPr>
          <w:t>(二)、土建工程设计年限及安全等级</w:t>
        </w:r>
        <w:r>
          <w:tab/>
        </w:r>
        <w:r>
          <w:fldChar w:fldCharType="begin"/>
        </w:r>
        <w:r>
          <w:instrText xml:space="preserve"> PAGEREF _Toc25922 \h </w:instrText>
        </w:r>
        <w:r>
          <w:fldChar w:fldCharType="separate"/>
        </w:r>
        <w:r>
          <w:t>12</w:t>
        </w:r>
        <w:r>
          <w:fldChar w:fldCharType="end"/>
        </w:r>
      </w:hyperlink>
    </w:p>
    <w:p>
      <w:pPr>
        <w:pStyle w:val="TOC2"/>
        <w:tabs>
          <w:tab w:val="right" w:leader="dot" w:pos="8306"/>
        </w:tabs>
      </w:pPr>
      <w:hyperlink w:anchor="_Toc4346" w:history="1">
        <w:r>
          <w:rPr>
            <w:rFonts w:ascii="仿宋" w:eastAsia="仿宋" w:hAnsi="仿宋" w:cs="仿宋" w:hint="eastAsia"/>
            <w:lang w:eastAsia="zh-CN"/>
          </w:rPr>
          <w:t>(三)、建筑工程设计总体要求</w:t>
        </w:r>
        <w:r>
          <w:tab/>
        </w:r>
        <w:r>
          <w:fldChar w:fldCharType="begin"/>
        </w:r>
        <w:r>
          <w:instrText xml:space="preserve"> PAGEREF _Toc4346 \h </w:instrText>
        </w:r>
        <w:r>
          <w:fldChar w:fldCharType="separate"/>
        </w:r>
        <w:r>
          <w:t>13</w:t>
        </w:r>
        <w:r>
          <w:fldChar w:fldCharType="end"/>
        </w:r>
      </w:hyperlink>
    </w:p>
    <w:p>
      <w:pPr>
        <w:pStyle w:val="TOC2"/>
        <w:tabs>
          <w:tab w:val="right" w:leader="dot" w:pos="8306"/>
        </w:tabs>
      </w:pPr>
      <w:hyperlink w:anchor="_Toc18661" w:history="1">
        <w:r>
          <w:rPr>
            <w:rFonts w:ascii="仿宋" w:eastAsia="仿宋" w:hAnsi="仿宋" w:cs="仿宋" w:hint="eastAsia"/>
            <w:lang w:eastAsia="zh-CN"/>
          </w:rPr>
          <w:t>(四)、土建工程建设指标</w:t>
        </w:r>
        <w:r>
          <w:tab/>
        </w:r>
        <w:r>
          <w:fldChar w:fldCharType="begin"/>
        </w:r>
        <w:r>
          <w:instrText xml:space="preserve"> PAGEREF _Toc18661 \h </w:instrText>
        </w:r>
        <w:r>
          <w:fldChar w:fldCharType="separate"/>
        </w:r>
        <w:r>
          <w:t>14</w:t>
        </w:r>
        <w:r>
          <w:fldChar w:fldCharType="end"/>
        </w:r>
      </w:hyperlink>
    </w:p>
    <w:p>
      <w:pPr>
        <w:pStyle w:val="TOC1"/>
        <w:tabs>
          <w:tab w:val="right" w:leader="dot" w:pos="8306"/>
        </w:tabs>
      </w:pPr>
      <w:hyperlink w:anchor="_Toc7643" w:history="1">
        <w:r>
          <w:rPr>
            <w:rFonts w:ascii="仿宋" w:eastAsia="仿宋" w:hAnsi="仿宋" w:cs="仿宋" w:hint="eastAsia"/>
            <w:lang w:eastAsia="zh-CN"/>
          </w:rPr>
          <w:t>四、重铬酸钠项目绩效评估</w:t>
        </w:r>
        <w:r>
          <w:tab/>
        </w:r>
        <w:r>
          <w:fldChar w:fldCharType="begin"/>
        </w:r>
        <w:r>
          <w:instrText xml:space="preserve"> PAGEREF _Toc7643 \h </w:instrText>
        </w:r>
        <w:r>
          <w:fldChar w:fldCharType="separate"/>
        </w:r>
        <w:r>
          <w:t>14</w:t>
        </w:r>
        <w:r>
          <w:fldChar w:fldCharType="end"/>
        </w:r>
      </w:hyperlink>
    </w:p>
    <w:p>
      <w:pPr>
        <w:pStyle w:val="TOC2"/>
        <w:tabs>
          <w:tab w:val="right" w:leader="dot" w:pos="8306"/>
        </w:tabs>
      </w:pPr>
      <w:hyperlink w:anchor="_Toc24322" w:history="1">
        <w:r>
          <w:rPr>
            <w:rFonts w:ascii="仿宋" w:eastAsia="仿宋" w:hAnsi="仿宋" w:cs="仿宋" w:hint="eastAsia"/>
            <w:lang w:eastAsia="zh-CN"/>
          </w:rPr>
          <w:t>(一)、绩效评估指标</w:t>
        </w:r>
        <w:r>
          <w:tab/>
        </w:r>
        <w:r>
          <w:fldChar w:fldCharType="begin"/>
        </w:r>
        <w:r>
          <w:instrText xml:space="preserve"> PAGEREF _Toc24322 \h </w:instrText>
        </w:r>
        <w:r>
          <w:fldChar w:fldCharType="separate"/>
        </w:r>
        <w:r>
          <w:t>14</w:t>
        </w:r>
        <w:r>
          <w:fldChar w:fldCharType="end"/>
        </w:r>
      </w:hyperlink>
    </w:p>
    <w:p>
      <w:pPr>
        <w:pStyle w:val="TOC2"/>
        <w:tabs>
          <w:tab w:val="right" w:leader="dot" w:pos="8306"/>
        </w:tabs>
      </w:pPr>
      <w:hyperlink w:anchor="_Toc30947" w:history="1">
        <w:r>
          <w:rPr>
            <w:rFonts w:ascii="仿宋" w:eastAsia="仿宋" w:hAnsi="仿宋" w:cs="仿宋" w:hint="eastAsia"/>
            <w:lang w:eastAsia="zh-CN"/>
          </w:rPr>
          <w:t>(二)、绩效评估方法</w:t>
        </w:r>
        <w:r>
          <w:tab/>
        </w:r>
        <w:r>
          <w:fldChar w:fldCharType="begin"/>
        </w:r>
        <w:r>
          <w:instrText xml:space="preserve"> PAGEREF _Toc30947 \h </w:instrText>
        </w:r>
        <w:r>
          <w:fldChar w:fldCharType="separate"/>
        </w:r>
        <w:r>
          <w:t>15</w:t>
        </w:r>
        <w:r>
          <w:fldChar w:fldCharType="end"/>
        </w:r>
      </w:hyperlink>
    </w:p>
    <w:p>
      <w:pPr>
        <w:pStyle w:val="TOC2"/>
        <w:tabs>
          <w:tab w:val="right" w:leader="dot" w:pos="8306"/>
        </w:tabs>
      </w:pPr>
      <w:hyperlink w:anchor="_Toc31471" w:history="1">
        <w:r>
          <w:rPr>
            <w:rFonts w:ascii="仿宋" w:eastAsia="仿宋" w:hAnsi="仿宋" w:cs="仿宋" w:hint="eastAsia"/>
            <w:lang w:eastAsia="zh-CN"/>
          </w:rPr>
          <w:t>(三)、绩效评估周期</w:t>
        </w:r>
        <w:r>
          <w:tab/>
        </w:r>
        <w:r>
          <w:fldChar w:fldCharType="begin"/>
        </w:r>
        <w:r>
          <w:instrText xml:space="preserve"> PAGEREF _Toc31471 \h </w:instrText>
        </w:r>
        <w:r>
          <w:fldChar w:fldCharType="separate"/>
        </w:r>
        <w:r>
          <w:t>16</w:t>
        </w:r>
        <w:r>
          <w:fldChar w:fldCharType="end"/>
        </w:r>
      </w:hyperlink>
    </w:p>
    <w:p>
      <w:pPr>
        <w:pStyle w:val="TOC1"/>
        <w:tabs>
          <w:tab w:val="right" w:leader="dot" w:pos="8306"/>
        </w:tabs>
      </w:pPr>
      <w:hyperlink w:anchor="_Toc3764" w:history="1">
        <w:r>
          <w:rPr>
            <w:rFonts w:ascii="仿宋" w:eastAsia="仿宋" w:hAnsi="仿宋" w:cs="仿宋" w:hint="eastAsia"/>
            <w:lang w:eastAsia="zh-CN"/>
          </w:rPr>
          <w:t>五、市场分析、调研</w:t>
        </w:r>
        <w:r>
          <w:tab/>
        </w:r>
        <w:r>
          <w:fldChar w:fldCharType="begin"/>
        </w:r>
        <w:r>
          <w:instrText xml:space="preserve"> PAGEREF _Toc3764 \h </w:instrText>
        </w:r>
        <w:r>
          <w:fldChar w:fldCharType="separate"/>
        </w:r>
        <w:r>
          <w:t>17</w:t>
        </w:r>
        <w:r>
          <w:fldChar w:fldCharType="end"/>
        </w:r>
      </w:hyperlink>
    </w:p>
    <w:p>
      <w:pPr>
        <w:pStyle w:val="TOC2"/>
        <w:tabs>
          <w:tab w:val="right" w:leader="dot" w:pos="8306"/>
        </w:tabs>
      </w:pPr>
      <w:hyperlink w:anchor="_Toc10973" w:history="1">
        <w:r>
          <w:rPr>
            <w:rFonts w:ascii="仿宋" w:eastAsia="仿宋" w:hAnsi="仿宋" w:cs="仿宋" w:hint="eastAsia"/>
            <w:lang w:eastAsia="zh-CN"/>
          </w:rPr>
          <w:t>(一)、重铬酸钠行业分析</w:t>
        </w:r>
        <w:r>
          <w:tab/>
        </w:r>
        <w:r>
          <w:fldChar w:fldCharType="begin"/>
        </w:r>
        <w:r>
          <w:instrText xml:space="preserve"> PAGEREF _Toc10973 \h </w:instrText>
        </w:r>
        <w:r>
          <w:fldChar w:fldCharType="separate"/>
        </w:r>
        <w:r>
          <w:t>17</w:t>
        </w:r>
        <w:r>
          <w:fldChar w:fldCharType="end"/>
        </w:r>
      </w:hyperlink>
    </w:p>
    <w:p>
      <w:pPr>
        <w:pStyle w:val="TOC2"/>
        <w:tabs>
          <w:tab w:val="right" w:leader="dot" w:pos="8306"/>
        </w:tabs>
      </w:pPr>
      <w:hyperlink w:anchor="_Toc8294" w:history="1">
        <w:r>
          <w:rPr>
            <w:rFonts w:ascii="仿宋" w:eastAsia="仿宋" w:hAnsi="仿宋" w:cs="仿宋" w:hint="eastAsia"/>
            <w:lang w:eastAsia="zh-CN"/>
          </w:rPr>
          <w:t>(二)、重铬酸钠市场分析预测</w:t>
        </w:r>
        <w:r>
          <w:tab/>
        </w:r>
        <w:r>
          <w:fldChar w:fldCharType="begin"/>
        </w:r>
        <w:r>
          <w:instrText xml:space="preserve"> PAGEREF _Toc8294 \h </w:instrText>
        </w:r>
        <w:r>
          <w:fldChar w:fldCharType="separate"/>
        </w:r>
        <w:r>
          <w:t>18</w:t>
        </w:r>
        <w:r>
          <w:fldChar w:fldCharType="end"/>
        </w:r>
      </w:hyperlink>
    </w:p>
    <w:p>
      <w:pPr>
        <w:pStyle w:val="TOC1"/>
        <w:tabs>
          <w:tab w:val="right" w:leader="dot" w:pos="8306"/>
        </w:tabs>
      </w:pPr>
      <w:hyperlink w:anchor="_Toc12399" w:history="1">
        <w:r>
          <w:rPr>
            <w:rFonts w:ascii="仿宋" w:eastAsia="仿宋" w:hAnsi="仿宋" w:cs="仿宋" w:hint="eastAsia"/>
            <w:lang w:eastAsia="zh-CN"/>
          </w:rPr>
          <w:t>六、重铬酸钠项目危机管理</w:t>
        </w:r>
        <w:r>
          <w:tab/>
        </w:r>
        <w:r>
          <w:fldChar w:fldCharType="begin"/>
        </w:r>
        <w:r>
          <w:instrText xml:space="preserve"> PAGEREF _Toc12399 \h </w:instrText>
        </w:r>
        <w:r>
          <w:fldChar w:fldCharType="separate"/>
        </w:r>
        <w:r>
          <w:t>19</w:t>
        </w:r>
        <w:r>
          <w:fldChar w:fldCharType="end"/>
        </w:r>
      </w:hyperlink>
    </w:p>
    <w:p>
      <w:pPr>
        <w:pStyle w:val="TOC2"/>
        <w:tabs>
          <w:tab w:val="right" w:leader="dot" w:pos="8306"/>
        </w:tabs>
      </w:pPr>
      <w:hyperlink w:anchor="_Toc599" w:history="1">
        <w:r>
          <w:rPr>
            <w:rFonts w:ascii="仿宋" w:eastAsia="仿宋" w:hAnsi="仿宋" w:cs="仿宋" w:hint="eastAsia"/>
            <w:lang w:eastAsia="zh-CN"/>
          </w:rPr>
          <w:t>(一)、危机预警与识别</w:t>
        </w:r>
        <w:r>
          <w:tab/>
        </w:r>
        <w:r>
          <w:fldChar w:fldCharType="begin"/>
        </w:r>
        <w:r>
          <w:instrText xml:space="preserve"> PAGEREF _Toc599 \h </w:instrText>
        </w:r>
        <w:r>
          <w:fldChar w:fldCharType="separate"/>
        </w:r>
        <w:r>
          <w:t>19</w:t>
        </w:r>
        <w:r>
          <w:fldChar w:fldCharType="end"/>
        </w:r>
      </w:hyperlink>
    </w:p>
    <w:p>
      <w:pPr>
        <w:pStyle w:val="TOC2"/>
        <w:tabs>
          <w:tab w:val="right" w:leader="dot" w:pos="8306"/>
        </w:tabs>
      </w:pPr>
      <w:hyperlink w:anchor="_Toc19142" w:history="1">
        <w:r>
          <w:rPr>
            <w:rFonts w:ascii="仿宋" w:eastAsia="仿宋" w:hAnsi="仿宋" w:cs="仿宋" w:hint="eastAsia"/>
            <w:lang w:eastAsia="zh-CN"/>
          </w:rPr>
          <w:t>(二)、危机应对与恢复</w:t>
        </w:r>
        <w:r>
          <w:tab/>
        </w:r>
        <w:r>
          <w:fldChar w:fldCharType="begin"/>
        </w:r>
        <w:r>
          <w:instrText xml:space="preserve"> PAGEREF _Toc19142 \h </w:instrText>
        </w:r>
        <w:r>
          <w:fldChar w:fldCharType="separate"/>
        </w:r>
        <w:r>
          <w:t>20</w:t>
        </w:r>
        <w:r>
          <w:fldChar w:fldCharType="end"/>
        </w:r>
      </w:hyperlink>
    </w:p>
    <w:p>
      <w:pPr>
        <w:pStyle w:val="TOC1"/>
        <w:tabs>
          <w:tab w:val="right" w:leader="dot" w:pos="8306"/>
        </w:tabs>
      </w:pPr>
      <w:hyperlink w:anchor="_Toc10871" w:history="1">
        <w:r>
          <w:rPr>
            <w:rFonts w:ascii="仿宋" w:eastAsia="仿宋" w:hAnsi="仿宋" w:cs="仿宋" w:hint="eastAsia"/>
            <w:lang w:eastAsia="zh-CN"/>
          </w:rPr>
          <w:t>七、生产安全保护</w:t>
        </w:r>
        <w:r>
          <w:tab/>
        </w:r>
        <w:r>
          <w:fldChar w:fldCharType="begin"/>
        </w:r>
        <w:r>
          <w:instrText xml:space="preserve"> PAGEREF _Toc10871 \h </w:instrText>
        </w:r>
        <w:r>
          <w:fldChar w:fldCharType="separate"/>
        </w:r>
        <w:r>
          <w:t>21</w:t>
        </w:r>
        <w:r>
          <w:fldChar w:fldCharType="end"/>
        </w:r>
      </w:hyperlink>
    </w:p>
    <w:p>
      <w:pPr>
        <w:pStyle w:val="TOC2"/>
        <w:tabs>
          <w:tab w:val="right" w:leader="dot" w:pos="8306"/>
        </w:tabs>
      </w:pPr>
      <w:hyperlink w:anchor="_Toc17947" w:history="1">
        <w:r>
          <w:rPr>
            <w:rFonts w:ascii="仿宋" w:eastAsia="仿宋" w:hAnsi="仿宋" w:cs="仿宋" w:hint="eastAsia"/>
            <w:lang w:eastAsia="zh-CN"/>
          </w:rPr>
          <w:t>(一)、消防安全</w:t>
        </w:r>
        <w:r>
          <w:tab/>
        </w:r>
        <w:r>
          <w:fldChar w:fldCharType="begin"/>
        </w:r>
        <w:r>
          <w:instrText xml:space="preserve"> PAGEREF _Toc17947 \h </w:instrText>
        </w:r>
        <w:r>
          <w:fldChar w:fldCharType="separate"/>
        </w:r>
        <w:r>
          <w:t>21</w:t>
        </w:r>
        <w:r>
          <w:fldChar w:fldCharType="end"/>
        </w:r>
      </w:hyperlink>
    </w:p>
    <w:p>
      <w:pPr>
        <w:pStyle w:val="TOC2"/>
        <w:tabs>
          <w:tab w:val="right" w:leader="dot" w:pos="8306"/>
        </w:tabs>
      </w:pPr>
      <w:hyperlink w:anchor="_Toc20985" w:history="1">
        <w:r>
          <w:rPr>
            <w:rFonts w:ascii="仿宋" w:eastAsia="仿宋" w:hAnsi="仿宋" w:cs="仿宋" w:hint="eastAsia"/>
            <w:lang w:eastAsia="zh-CN"/>
          </w:rPr>
          <w:t>(二)、防火防爆总图布置措施</w:t>
        </w:r>
        <w:r>
          <w:tab/>
        </w:r>
        <w:r>
          <w:fldChar w:fldCharType="begin"/>
        </w:r>
        <w:r>
          <w:instrText xml:space="preserve"> PAGEREF _Toc20985 \h </w:instrText>
        </w:r>
        <w:r>
          <w:fldChar w:fldCharType="separate"/>
        </w:r>
        <w:r>
          <w:t>23</w:t>
        </w:r>
        <w:r>
          <w:fldChar w:fldCharType="end"/>
        </w:r>
      </w:hyperlink>
    </w:p>
    <w:p>
      <w:pPr>
        <w:pStyle w:val="TOC2"/>
        <w:tabs>
          <w:tab w:val="right" w:leader="dot" w:pos="8306"/>
        </w:tabs>
      </w:pPr>
      <w:hyperlink w:anchor="_Toc9517" w:history="1">
        <w:r>
          <w:rPr>
            <w:rFonts w:ascii="仿宋" w:eastAsia="仿宋" w:hAnsi="仿宋" w:cs="仿宋" w:hint="eastAsia"/>
            <w:lang w:eastAsia="zh-CN"/>
          </w:rPr>
          <w:t>(三)、自然灾害防范措施</w:t>
        </w:r>
        <w:r>
          <w:tab/>
        </w:r>
        <w:r>
          <w:fldChar w:fldCharType="begin"/>
        </w:r>
        <w:r>
          <w:instrText xml:space="preserve"> PAGEREF _Toc9517 \h </w:instrText>
        </w:r>
        <w:r>
          <w:fldChar w:fldCharType="separate"/>
        </w:r>
        <w:r>
          <w:t>23</w:t>
        </w:r>
        <w:r>
          <w:fldChar w:fldCharType="end"/>
        </w:r>
      </w:hyperlink>
    </w:p>
    <w:p>
      <w:pPr>
        <w:pStyle w:val="TOC2"/>
        <w:tabs>
          <w:tab w:val="right" w:leader="dot" w:pos="8306"/>
        </w:tabs>
      </w:pPr>
      <w:hyperlink w:anchor="_Toc19861" w:history="1">
        <w:r>
          <w:rPr>
            <w:rFonts w:ascii="仿宋" w:eastAsia="仿宋" w:hAnsi="仿宋" w:cs="仿宋" w:hint="eastAsia"/>
            <w:lang w:eastAsia="zh-CN"/>
          </w:rPr>
          <w:t>(四)、安全色及安全标志使用要求</w:t>
        </w:r>
        <w:r>
          <w:tab/>
        </w:r>
        <w:r>
          <w:fldChar w:fldCharType="begin"/>
        </w:r>
        <w:r>
          <w:instrText xml:space="preserve"> PAGEREF _Toc19861 \h </w:instrText>
        </w:r>
        <w:r>
          <w:fldChar w:fldCharType="separate"/>
        </w:r>
        <w:r>
          <w:t>24</w:t>
        </w:r>
        <w:r>
          <w:fldChar w:fldCharType="end"/>
        </w:r>
      </w:hyperlink>
    </w:p>
    <w:p>
      <w:pPr>
        <w:pStyle w:val="TOC2"/>
        <w:tabs>
          <w:tab w:val="right" w:leader="dot" w:pos="8306"/>
        </w:tabs>
      </w:pPr>
      <w:hyperlink w:anchor="_Toc6916" w:history="1">
        <w:r>
          <w:rPr>
            <w:rFonts w:ascii="仿宋" w:eastAsia="仿宋" w:hAnsi="仿宋" w:cs="仿宋" w:hint="eastAsia"/>
            <w:lang w:eastAsia="zh-CN"/>
          </w:rPr>
          <w:t>(五)、防尘防毒措施</w:t>
        </w:r>
        <w:r>
          <w:tab/>
        </w:r>
        <w:r>
          <w:fldChar w:fldCharType="begin"/>
        </w:r>
        <w:r>
          <w:instrText xml:space="preserve"> PAGEREF _Toc6916 \h </w:instrText>
        </w:r>
        <w:r>
          <w:fldChar w:fldCharType="separate"/>
        </w:r>
        <w:r>
          <w:t>25</w:t>
        </w:r>
        <w:r>
          <w:fldChar w:fldCharType="end"/>
        </w:r>
      </w:hyperlink>
    </w:p>
    <w:p>
      <w:pPr>
        <w:pStyle w:val="TOC2"/>
        <w:tabs>
          <w:tab w:val="right" w:leader="dot" w:pos="8306"/>
        </w:tabs>
      </w:pPr>
      <w:hyperlink w:anchor="_Toc6326" w:history="1">
        <w:r>
          <w:rPr>
            <w:rFonts w:ascii="仿宋" w:eastAsia="仿宋" w:hAnsi="仿宋" w:cs="仿宋" w:hint="eastAsia"/>
            <w:lang w:eastAsia="zh-CN"/>
          </w:rPr>
          <w:t>(六)、防静电、触电防护及防雷措施</w:t>
        </w:r>
        <w:r>
          <w:tab/>
        </w:r>
        <w:r>
          <w:fldChar w:fldCharType="begin"/>
        </w:r>
        <w:r>
          <w:instrText xml:space="preserve"> PAGEREF _Toc6326 \h </w:instrText>
        </w:r>
        <w:r>
          <w:fldChar w:fldCharType="separate"/>
        </w:r>
        <w:r>
          <w:t>26</w:t>
        </w:r>
        <w:r>
          <w:fldChar w:fldCharType="end"/>
        </w:r>
      </w:hyperlink>
    </w:p>
    <w:p>
      <w:pPr>
        <w:pStyle w:val="TOC2"/>
        <w:tabs>
          <w:tab w:val="right" w:leader="dot" w:pos="8306"/>
        </w:tabs>
      </w:pPr>
      <w:hyperlink w:anchor="_Toc32724" w:history="1">
        <w:r>
          <w:rPr>
            <w:rFonts w:ascii="仿宋" w:eastAsia="仿宋" w:hAnsi="仿宋" w:cs="仿宋" w:hint="eastAsia"/>
            <w:lang w:eastAsia="zh-CN"/>
          </w:rPr>
          <w:t>(七)、机械设备安全保障措施</w:t>
        </w:r>
        <w:r>
          <w:tab/>
        </w:r>
        <w:r>
          <w:fldChar w:fldCharType="begin"/>
        </w:r>
        <w:r>
          <w:instrText xml:space="preserve"> PAGEREF _Toc32724 \h </w:instrText>
        </w:r>
        <w:r>
          <w:fldChar w:fldCharType="separate"/>
        </w:r>
        <w:r>
          <w:t>28</w:t>
        </w:r>
        <w:r>
          <w:fldChar w:fldCharType="end"/>
        </w:r>
      </w:hyperlink>
    </w:p>
    <w:p>
      <w:pPr>
        <w:pStyle w:val="TOC1"/>
        <w:tabs>
          <w:tab w:val="right" w:leader="dot" w:pos="8306"/>
        </w:tabs>
      </w:pPr>
      <w:hyperlink w:anchor="_Toc13135" w:history="1">
        <w:r>
          <w:rPr>
            <w:rFonts w:ascii="仿宋" w:eastAsia="仿宋" w:hAnsi="仿宋" w:cs="仿宋" w:hint="eastAsia"/>
            <w:lang w:eastAsia="zh-CN"/>
          </w:rPr>
          <w:t>八、重铬酸钠项目社会影响</w:t>
        </w:r>
        <w:r>
          <w:tab/>
        </w:r>
        <w:r>
          <w:fldChar w:fldCharType="begin"/>
        </w:r>
        <w:r>
          <w:instrText xml:space="preserve"> PAGEREF _Toc13135 \h </w:instrText>
        </w:r>
        <w:r>
          <w:fldChar w:fldCharType="separate"/>
        </w:r>
        <w:r>
          <w:t>29</w:t>
        </w:r>
        <w:r>
          <w:fldChar w:fldCharType="end"/>
        </w:r>
      </w:hyperlink>
    </w:p>
    <w:p>
      <w:pPr>
        <w:pStyle w:val="TOC2"/>
        <w:tabs>
          <w:tab w:val="right" w:leader="dot" w:pos="8306"/>
        </w:tabs>
      </w:pPr>
      <w:hyperlink w:anchor="_Toc526" w:history="1">
        <w:r>
          <w:rPr>
            <w:rFonts w:ascii="仿宋" w:eastAsia="仿宋" w:hAnsi="仿宋" w:cs="仿宋" w:hint="eastAsia"/>
            <w:lang w:eastAsia="zh-CN"/>
          </w:rPr>
          <w:t>(一)、社会责任与义务</w:t>
        </w:r>
        <w:r>
          <w:tab/>
        </w:r>
        <w:r>
          <w:fldChar w:fldCharType="begin"/>
        </w:r>
        <w:r>
          <w:instrText xml:space="preserve"> PAGEREF _Toc526 \h </w:instrText>
        </w:r>
        <w:r>
          <w:fldChar w:fldCharType="separate"/>
        </w:r>
        <w:r>
          <w:t>29</w:t>
        </w:r>
        <w:r>
          <w:fldChar w:fldCharType="end"/>
        </w:r>
      </w:hyperlink>
    </w:p>
    <w:p>
      <w:pPr>
        <w:pStyle w:val="TOC2"/>
        <w:tabs>
          <w:tab w:val="right" w:leader="dot" w:pos="8306"/>
        </w:tabs>
      </w:pPr>
      <w:hyperlink w:anchor="_Toc12080" w:history="1">
        <w:r>
          <w:rPr>
            <w:rFonts w:ascii="仿宋" w:eastAsia="仿宋" w:hAnsi="仿宋" w:cs="仿宋" w:hint="eastAsia"/>
            <w:lang w:eastAsia="zh-CN"/>
          </w:rPr>
          <w:t>(二)、社会参与与沟通</w:t>
        </w:r>
        <w:r>
          <w:tab/>
        </w:r>
        <w:r>
          <w:fldChar w:fldCharType="begin"/>
        </w:r>
        <w:r>
          <w:instrText xml:space="preserve"> PAGEREF _Toc12080 \h </w:instrText>
        </w:r>
        <w:r>
          <w:fldChar w:fldCharType="separate"/>
        </w:r>
        <w:r>
          <w:t>30</w:t>
        </w:r>
        <w:r>
          <w:fldChar w:fldCharType="end"/>
        </w:r>
      </w:hyperlink>
    </w:p>
    <w:p>
      <w:pPr>
        <w:pStyle w:val="TOC1"/>
        <w:tabs>
          <w:tab w:val="right" w:leader="dot" w:pos="8306"/>
        </w:tabs>
      </w:pPr>
      <w:hyperlink w:anchor="_Toc7390" w:history="1">
        <w:r>
          <w:rPr>
            <w:rFonts w:ascii="仿宋" w:eastAsia="仿宋" w:hAnsi="仿宋" w:cs="仿宋" w:hint="eastAsia"/>
            <w:lang w:eastAsia="zh-CN"/>
          </w:rPr>
          <w:t>九、重铬酸钠项目人力资源培养与发展</w:t>
        </w:r>
        <w:r>
          <w:tab/>
        </w:r>
        <w:r>
          <w:fldChar w:fldCharType="begin"/>
        </w:r>
        <w:r>
          <w:instrText xml:space="preserve"> PAGEREF _Toc7390 \h </w:instrText>
        </w:r>
        <w:r>
          <w:fldChar w:fldCharType="separate"/>
        </w:r>
        <w:r>
          <w:t>31</w:t>
        </w:r>
        <w:r>
          <w:fldChar w:fldCharType="end"/>
        </w:r>
      </w:hyperlink>
    </w:p>
    <w:p>
      <w:pPr>
        <w:pStyle w:val="TOC2"/>
        <w:tabs>
          <w:tab w:val="right" w:leader="dot" w:pos="8306"/>
        </w:tabs>
      </w:pPr>
      <w:hyperlink w:anchor="_Toc28935" w:history="1">
        <w:r>
          <w:rPr>
            <w:rFonts w:ascii="仿宋" w:eastAsia="仿宋" w:hAnsi="仿宋" w:cs="仿宋" w:hint="eastAsia"/>
            <w:lang w:eastAsia="zh-CN"/>
          </w:rPr>
          <w:t>(一)、人才需求与规划</w:t>
        </w:r>
        <w:r>
          <w:tab/>
        </w:r>
        <w:r>
          <w:fldChar w:fldCharType="begin"/>
        </w:r>
        <w:r>
          <w:instrText xml:space="preserve"> PAGEREF _Toc28935 \h </w:instrText>
        </w:r>
        <w:r>
          <w:fldChar w:fldCharType="separate"/>
        </w:r>
        <w:r>
          <w:t>31</w:t>
        </w:r>
        <w:r>
          <w:fldChar w:fldCharType="end"/>
        </w:r>
      </w:hyperlink>
    </w:p>
    <w:p>
      <w:pPr>
        <w:pStyle w:val="TOC2"/>
        <w:tabs>
          <w:tab w:val="right" w:leader="dot" w:pos="8306"/>
        </w:tabs>
      </w:pPr>
      <w:hyperlink w:anchor="_Toc26531" w:history="1">
        <w:r>
          <w:rPr>
            <w:rFonts w:ascii="仿宋" w:eastAsia="仿宋" w:hAnsi="仿宋" w:cs="仿宋" w:hint="eastAsia"/>
            <w:lang w:eastAsia="zh-CN"/>
          </w:rPr>
          <w:t>(二)、培训与发展计划</w:t>
        </w:r>
        <w:r>
          <w:tab/>
        </w:r>
        <w:r>
          <w:fldChar w:fldCharType="begin"/>
        </w:r>
        <w:r>
          <w:instrText xml:space="preserve"> PAGEREF _Toc26531 \h </w:instrText>
        </w:r>
        <w:r>
          <w:fldChar w:fldCharType="separate"/>
        </w:r>
        <w:r>
          <w:t>31</w:t>
        </w:r>
        <w:r>
          <w:fldChar w:fldCharType="end"/>
        </w:r>
      </w:hyperlink>
    </w:p>
    <w:p>
      <w:pPr>
        <w:pStyle w:val="TOC1"/>
        <w:tabs>
          <w:tab w:val="right" w:leader="dot" w:pos="8306"/>
        </w:tabs>
      </w:pPr>
      <w:hyperlink w:anchor="_Toc2681" w:history="1">
        <w:r>
          <w:rPr>
            <w:rFonts w:ascii="仿宋" w:eastAsia="仿宋" w:hAnsi="仿宋" w:cs="仿宋" w:hint="eastAsia"/>
            <w:lang w:eastAsia="zh-CN"/>
          </w:rPr>
          <w:t>十、重铬酸钠项目创新与研发</w:t>
        </w:r>
        <w:r>
          <w:tab/>
        </w:r>
        <w:r>
          <w:fldChar w:fldCharType="begin"/>
        </w:r>
        <w:r>
          <w:instrText xml:space="preserve"> PAGEREF _Toc2681 \h </w:instrText>
        </w:r>
        <w:r>
          <w:fldChar w:fldCharType="separate"/>
        </w:r>
        <w:r>
          <w:t>32</w:t>
        </w:r>
        <w:r>
          <w:fldChar w:fldCharType="end"/>
        </w:r>
      </w:hyperlink>
    </w:p>
    <w:p>
      <w:pPr>
        <w:pStyle w:val="TOC2"/>
        <w:tabs>
          <w:tab w:val="right" w:leader="dot" w:pos="8306"/>
        </w:tabs>
      </w:pPr>
      <w:hyperlink w:anchor="_Toc11817" w:history="1">
        <w:r>
          <w:rPr>
            <w:rFonts w:ascii="仿宋" w:eastAsia="仿宋" w:hAnsi="仿宋" w:cs="仿宋" w:hint="eastAsia"/>
            <w:lang w:eastAsia="zh-CN"/>
          </w:rPr>
          <w:t>(一)、创新策略与方向</w:t>
        </w:r>
        <w:r>
          <w:tab/>
        </w:r>
        <w:r>
          <w:fldChar w:fldCharType="begin"/>
        </w:r>
        <w:r>
          <w:instrText xml:space="preserve"> PAGEREF _Toc11817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46" w:history="1">
        <w:r>
          <w:rPr>
            <w:rFonts w:ascii="仿宋" w:eastAsia="仿宋" w:hAnsi="仿宋" w:cs="仿宋" w:hint="eastAsia"/>
            <w:lang w:eastAsia="zh-CN"/>
          </w:rPr>
          <w:t>(二)、研发规划与投入</w:t>
        </w:r>
        <w:r>
          <w:tab/>
        </w:r>
        <w:r>
          <w:fldChar w:fldCharType="begin"/>
        </w:r>
        <w:r>
          <w:instrText xml:space="preserve"> PAGEREF _Toc32246 \h </w:instrText>
        </w:r>
        <w:r>
          <w:fldChar w:fldCharType="separate"/>
        </w:r>
        <w:r>
          <w:t>33</w:t>
        </w:r>
        <w:r>
          <w:fldChar w:fldCharType="end"/>
        </w:r>
      </w:hyperlink>
    </w:p>
    <w:p>
      <w:pPr>
        <w:pStyle w:val="TOC1"/>
        <w:tabs>
          <w:tab w:val="right" w:leader="dot" w:pos="8306"/>
        </w:tabs>
      </w:pPr>
      <w:hyperlink w:anchor="_Toc32680" w:history="1">
        <w:r>
          <w:rPr>
            <w:rFonts w:ascii="仿宋" w:eastAsia="仿宋" w:hAnsi="仿宋" w:cs="仿宋" w:hint="eastAsia"/>
            <w:lang w:eastAsia="zh-CN"/>
          </w:rPr>
          <w:t>十一、重铬酸钠项目风险管理</w:t>
        </w:r>
        <w:r>
          <w:tab/>
        </w:r>
        <w:r>
          <w:fldChar w:fldCharType="begin"/>
        </w:r>
        <w:r>
          <w:instrText xml:space="preserve"> PAGEREF _Toc32680 \h </w:instrText>
        </w:r>
        <w:r>
          <w:fldChar w:fldCharType="separate"/>
        </w:r>
        <w:r>
          <w:t>35</w:t>
        </w:r>
        <w:r>
          <w:fldChar w:fldCharType="end"/>
        </w:r>
      </w:hyperlink>
    </w:p>
    <w:p>
      <w:pPr>
        <w:pStyle w:val="TOC2"/>
        <w:tabs>
          <w:tab w:val="right" w:leader="dot" w:pos="8306"/>
        </w:tabs>
      </w:pPr>
      <w:hyperlink w:anchor="_Toc563" w:history="1">
        <w:r>
          <w:rPr>
            <w:rFonts w:ascii="仿宋" w:eastAsia="仿宋" w:hAnsi="仿宋" w:cs="仿宋" w:hint="eastAsia"/>
            <w:lang w:eastAsia="zh-CN"/>
          </w:rPr>
          <w:t>(一)、风险识别与评估</w:t>
        </w:r>
        <w:r>
          <w:tab/>
        </w:r>
        <w:r>
          <w:fldChar w:fldCharType="begin"/>
        </w:r>
        <w:r>
          <w:instrText xml:space="preserve"> PAGEREF _Toc563 \h </w:instrText>
        </w:r>
        <w:r>
          <w:fldChar w:fldCharType="separate"/>
        </w:r>
        <w:r>
          <w:t>35</w:t>
        </w:r>
        <w:r>
          <w:fldChar w:fldCharType="end"/>
        </w:r>
      </w:hyperlink>
    </w:p>
    <w:p>
      <w:pPr>
        <w:pStyle w:val="TOC2"/>
        <w:tabs>
          <w:tab w:val="right" w:leader="dot" w:pos="8306"/>
        </w:tabs>
      </w:pPr>
      <w:hyperlink w:anchor="_Toc4829" w:history="1">
        <w:r>
          <w:rPr>
            <w:rFonts w:ascii="仿宋" w:eastAsia="仿宋" w:hAnsi="仿宋" w:cs="仿宋" w:hint="eastAsia"/>
            <w:lang w:eastAsia="zh-CN"/>
          </w:rPr>
          <w:t>(二)、风险应对策略</w:t>
        </w:r>
        <w:r>
          <w:tab/>
        </w:r>
        <w:r>
          <w:fldChar w:fldCharType="begin"/>
        </w:r>
        <w:r>
          <w:instrText xml:space="preserve"> PAGEREF _Toc4829 \h </w:instrText>
        </w:r>
        <w:r>
          <w:fldChar w:fldCharType="separate"/>
        </w:r>
        <w:r>
          <w:t>36</w:t>
        </w:r>
        <w:r>
          <w:fldChar w:fldCharType="end"/>
        </w:r>
      </w:hyperlink>
    </w:p>
    <w:p>
      <w:pPr>
        <w:pStyle w:val="TOC2"/>
        <w:tabs>
          <w:tab w:val="right" w:leader="dot" w:pos="8306"/>
        </w:tabs>
      </w:pPr>
      <w:hyperlink w:anchor="_Toc19056" w:history="1">
        <w:r>
          <w:rPr>
            <w:rFonts w:ascii="仿宋" w:eastAsia="仿宋" w:hAnsi="仿宋" w:cs="仿宋" w:hint="eastAsia"/>
            <w:lang w:eastAsia="zh-CN"/>
          </w:rPr>
          <w:t>(三)、风险监控与控制</w:t>
        </w:r>
        <w:r>
          <w:tab/>
        </w:r>
        <w:r>
          <w:fldChar w:fldCharType="begin"/>
        </w:r>
        <w:r>
          <w:instrText xml:space="preserve"> PAGEREF _Toc19056 \h </w:instrText>
        </w:r>
        <w:r>
          <w:fldChar w:fldCharType="separate"/>
        </w:r>
        <w:r>
          <w:t>38</w:t>
        </w:r>
        <w:r>
          <w:fldChar w:fldCharType="end"/>
        </w:r>
      </w:hyperlink>
    </w:p>
    <w:p>
      <w:pPr>
        <w:pStyle w:val="TOC1"/>
        <w:tabs>
          <w:tab w:val="right" w:leader="dot" w:pos="8306"/>
        </w:tabs>
      </w:pPr>
      <w:hyperlink w:anchor="_Toc4016" w:history="1">
        <w:r>
          <w:rPr>
            <w:rFonts w:ascii="仿宋" w:eastAsia="仿宋" w:hAnsi="仿宋" w:cs="仿宋" w:hint="eastAsia"/>
            <w:lang w:eastAsia="zh-CN"/>
          </w:rPr>
          <w:t>十二、重铬酸钠项目计划安排</w:t>
        </w:r>
        <w:r>
          <w:tab/>
        </w:r>
        <w:r>
          <w:fldChar w:fldCharType="begin"/>
        </w:r>
        <w:r>
          <w:instrText xml:space="preserve"> PAGEREF _Toc4016 \h </w:instrText>
        </w:r>
        <w:r>
          <w:fldChar w:fldCharType="separate"/>
        </w:r>
        <w:r>
          <w:t>39</w:t>
        </w:r>
        <w:r>
          <w:fldChar w:fldCharType="end"/>
        </w:r>
      </w:hyperlink>
    </w:p>
    <w:p>
      <w:pPr>
        <w:pStyle w:val="TOC2"/>
        <w:tabs>
          <w:tab w:val="right" w:leader="dot" w:pos="8306"/>
        </w:tabs>
      </w:pPr>
      <w:hyperlink w:anchor="_Toc16885" w:history="1">
        <w:r>
          <w:rPr>
            <w:rFonts w:ascii="仿宋" w:eastAsia="仿宋" w:hAnsi="仿宋" w:cs="仿宋" w:hint="eastAsia"/>
            <w:lang w:eastAsia="zh-CN"/>
          </w:rPr>
          <w:t>(一)、建设周期</w:t>
        </w:r>
        <w:r>
          <w:tab/>
        </w:r>
        <w:r>
          <w:fldChar w:fldCharType="begin"/>
        </w:r>
        <w:r>
          <w:instrText xml:space="preserve"> PAGEREF _Toc16885 \h </w:instrText>
        </w:r>
        <w:r>
          <w:fldChar w:fldCharType="separate"/>
        </w:r>
        <w:r>
          <w:t>39</w:t>
        </w:r>
        <w:r>
          <w:fldChar w:fldCharType="end"/>
        </w:r>
      </w:hyperlink>
    </w:p>
    <w:p>
      <w:pPr>
        <w:pStyle w:val="TOC2"/>
        <w:tabs>
          <w:tab w:val="right" w:leader="dot" w:pos="8306"/>
        </w:tabs>
      </w:pPr>
      <w:hyperlink w:anchor="_Toc4933" w:history="1">
        <w:r>
          <w:rPr>
            <w:rFonts w:ascii="仿宋" w:eastAsia="仿宋" w:hAnsi="仿宋" w:cs="仿宋" w:hint="eastAsia"/>
            <w:lang w:eastAsia="zh-CN"/>
          </w:rPr>
          <w:t>(二)、建设进度</w:t>
        </w:r>
        <w:r>
          <w:tab/>
        </w:r>
        <w:r>
          <w:fldChar w:fldCharType="begin"/>
        </w:r>
        <w:r>
          <w:instrText xml:space="preserve"> PAGEREF _Toc4933 \h </w:instrText>
        </w:r>
        <w:r>
          <w:fldChar w:fldCharType="separate"/>
        </w:r>
        <w:r>
          <w:t>40</w:t>
        </w:r>
        <w:r>
          <w:fldChar w:fldCharType="end"/>
        </w:r>
      </w:hyperlink>
    </w:p>
    <w:p>
      <w:pPr>
        <w:pStyle w:val="TOC2"/>
        <w:tabs>
          <w:tab w:val="right" w:leader="dot" w:pos="8306"/>
        </w:tabs>
      </w:pPr>
      <w:hyperlink w:anchor="_Toc23657" w:history="1">
        <w:r>
          <w:rPr>
            <w:rFonts w:ascii="仿宋" w:eastAsia="仿宋" w:hAnsi="仿宋" w:cs="仿宋" w:hint="eastAsia"/>
            <w:lang w:eastAsia="zh-CN"/>
          </w:rPr>
          <w:t>(三)、进度安排注意事项</w:t>
        </w:r>
        <w:r>
          <w:tab/>
        </w:r>
        <w:r>
          <w:fldChar w:fldCharType="begin"/>
        </w:r>
        <w:r>
          <w:instrText xml:space="preserve"> PAGEREF _Toc23657 \h </w:instrText>
        </w:r>
        <w:r>
          <w:fldChar w:fldCharType="separate"/>
        </w:r>
        <w:r>
          <w:t>40</w:t>
        </w:r>
        <w:r>
          <w:fldChar w:fldCharType="end"/>
        </w:r>
      </w:hyperlink>
    </w:p>
    <w:p>
      <w:pPr>
        <w:pStyle w:val="TOC2"/>
        <w:tabs>
          <w:tab w:val="right" w:leader="dot" w:pos="8306"/>
        </w:tabs>
      </w:pPr>
      <w:hyperlink w:anchor="_Toc10608" w:history="1">
        <w:r>
          <w:rPr>
            <w:rFonts w:ascii="仿宋" w:eastAsia="仿宋" w:hAnsi="仿宋" w:cs="仿宋" w:hint="eastAsia"/>
            <w:lang w:eastAsia="zh-CN"/>
          </w:rPr>
          <w:t>(四)、人力资源配置</w:t>
        </w:r>
        <w:r>
          <w:tab/>
        </w:r>
        <w:r>
          <w:fldChar w:fldCharType="begin"/>
        </w:r>
        <w:r>
          <w:instrText xml:space="preserve"> PAGEREF _Toc10608 \h </w:instrText>
        </w:r>
        <w:r>
          <w:fldChar w:fldCharType="separate"/>
        </w:r>
        <w:r>
          <w:t>42</w:t>
        </w:r>
        <w:r>
          <w:fldChar w:fldCharType="end"/>
        </w:r>
      </w:hyperlink>
    </w:p>
    <w:p>
      <w:pPr>
        <w:pStyle w:val="TOC1"/>
        <w:tabs>
          <w:tab w:val="right" w:leader="dot" w:pos="8306"/>
        </w:tabs>
      </w:pPr>
      <w:hyperlink w:anchor="_Toc27121" w:history="1">
        <w:r>
          <w:rPr>
            <w:rFonts w:ascii="仿宋" w:eastAsia="仿宋" w:hAnsi="仿宋" w:cs="仿宋" w:hint="eastAsia"/>
            <w:lang w:eastAsia="zh-CN"/>
          </w:rPr>
          <w:t>十三、重铬酸钠项目工程方案分析</w:t>
        </w:r>
        <w:r>
          <w:tab/>
        </w:r>
        <w:r>
          <w:fldChar w:fldCharType="begin"/>
        </w:r>
        <w:r>
          <w:instrText xml:space="preserve"> PAGEREF _Toc27121 \h </w:instrText>
        </w:r>
        <w:r>
          <w:fldChar w:fldCharType="separate"/>
        </w:r>
        <w:r>
          <w:t>43</w:t>
        </w:r>
        <w:r>
          <w:fldChar w:fldCharType="end"/>
        </w:r>
      </w:hyperlink>
    </w:p>
    <w:p>
      <w:pPr>
        <w:pStyle w:val="TOC2"/>
        <w:tabs>
          <w:tab w:val="right" w:leader="dot" w:pos="8306"/>
        </w:tabs>
      </w:pPr>
      <w:hyperlink w:anchor="_Toc3806" w:history="1">
        <w:r>
          <w:rPr>
            <w:rFonts w:ascii="仿宋" w:eastAsia="仿宋" w:hAnsi="仿宋" w:cs="仿宋" w:hint="eastAsia"/>
            <w:lang w:eastAsia="zh-CN"/>
          </w:rPr>
          <w:t>(一)、建筑工程设计原则</w:t>
        </w:r>
        <w:r>
          <w:tab/>
        </w:r>
        <w:r>
          <w:fldChar w:fldCharType="begin"/>
        </w:r>
        <w:r>
          <w:instrText xml:space="preserve"> PAGEREF _Toc3806 \h </w:instrText>
        </w:r>
        <w:r>
          <w:fldChar w:fldCharType="separate"/>
        </w:r>
        <w:r>
          <w:t>43</w:t>
        </w:r>
        <w:r>
          <w:fldChar w:fldCharType="end"/>
        </w:r>
      </w:hyperlink>
    </w:p>
    <w:p>
      <w:pPr>
        <w:pStyle w:val="TOC2"/>
        <w:tabs>
          <w:tab w:val="right" w:leader="dot" w:pos="8306"/>
        </w:tabs>
      </w:pPr>
      <w:hyperlink w:anchor="_Toc5433" w:history="1">
        <w:r>
          <w:rPr>
            <w:rFonts w:ascii="仿宋" w:eastAsia="仿宋" w:hAnsi="仿宋" w:cs="仿宋" w:hint="eastAsia"/>
            <w:lang w:eastAsia="zh-CN"/>
          </w:rPr>
          <w:t>(二)、土建工程建设指标</w:t>
        </w:r>
        <w:r>
          <w:tab/>
        </w:r>
        <w:r>
          <w:fldChar w:fldCharType="begin"/>
        </w:r>
        <w:r>
          <w:instrText xml:space="preserve"> PAGEREF _Toc5433 \h </w:instrText>
        </w:r>
        <w:r>
          <w:fldChar w:fldCharType="separate"/>
        </w:r>
        <w:r>
          <w:t>46</w:t>
        </w:r>
        <w:r>
          <w:fldChar w:fldCharType="end"/>
        </w:r>
      </w:hyperlink>
    </w:p>
    <w:p>
      <w:pPr>
        <w:pStyle w:val="TOC1"/>
        <w:tabs>
          <w:tab w:val="right" w:leader="dot" w:pos="8306"/>
        </w:tabs>
      </w:pPr>
      <w:hyperlink w:anchor="_Toc26996" w:history="1">
        <w:r>
          <w:rPr>
            <w:rFonts w:ascii="仿宋" w:eastAsia="仿宋" w:hAnsi="仿宋" w:cs="仿宋" w:hint="eastAsia"/>
            <w:lang w:eastAsia="zh-CN"/>
          </w:rPr>
          <w:t>十四、营销与推广策略</w:t>
        </w:r>
        <w:r>
          <w:tab/>
        </w:r>
        <w:r>
          <w:fldChar w:fldCharType="begin"/>
        </w:r>
        <w:r>
          <w:instrText xml:space="preserve"> PAGEREF _Toc26996 \h </w:instrText>
        </w:r>
        <w:r>
          <w:fldChar w:fldCharType="separate"/>
        </w:r>
        <w:r>
          <w:t>48</w:t>
        </w:r>
        <w:r>
          <w:fldChar w:fldCharType="end"/>
        </w:r>
      </w:hyperlink>
    </w:p>
    <w:p>
      <w:pPr>
        <w:pStyle w:val="TOC2"/>
        <w:tabs>
          <w:tab w:val="right" w:leader="dot" w:pos="8306"/>
        </w:tabs>
      </w:pPr>
      <w:hyperlink w:anchor="_Toc8916" w:history="1">
        <w:r>
          <w:rPr>
            <w:rFonts w:ascii="仿宋" w:eastAsia="仿宋" w:hAnsi="仿宋" w:cs="仿宋" w:hint="eastAsia"/>
            <w:lang w:eastAsia="zh-CN"/>
          </w:rPr>
          <w:t>(一)、产品/服务定位与特点</w:t>
        </w:r>
        <w:r>
          <w:tab/>
        </w:r>
        <w:r>
          <w:fldChar w:fldCharType="begin"/>
        </w:r>
        <w:r>
          <w:instrText xml:space="preserve"> PAGEREF _Toc8916 \h </w:instrText>
        </w:r>
        <w:r>
          <w:fldChar w:fldCharType="separate"/>
        </w:r>
        <w:r>
          <w:t>48</w:t>
        </w:r>
        <w:r>
          <w:fldChar w:fldCharType="end"/>
        </w:r>
      </w:hyperlink>
    </w:p>
    <w:p>
      <w:pPr>
        <w:pStyle w:val="TOC2"/>
        <w:tabs>
          <w:tab w:val="right" w:leader="dot" w:pos="8306"/>
        </w:tabs>
      </w:pPr>
      <w:hyperlink w:anchor="_Toc20654" w:history="1">
        <w:r>
          <w:rPr>
            <w:rFonts w:ascii="仿宋" w:eastAsia="仿宋" w:hAnsi="仿宋" w:cs="仿宋" w:hint="eastAsia"/>
            <w:lang w:eastAsia="zh-CN"/>
          </w:rPr>
          <w:t>(二)、市场定位与竞争分析</w:t>
        </w:r>
        <w:r>
          <w:tab/>
        </w:r>
        <w:r>
          <w:fldChar w:fldCharType="begin"/>
        </w:r>
        <w:r>
          <w:instrText xml:space="preserve"> PAGEREF _Toc20654 \h </w:instrText>
        </w:r>
        <w:r>
          <w:fldChar w:fldCharType="separate"/>
        </w:r>
        <w:r>
          <w:t>49</w:t>
        </w:r>
        <w:r>
          <w:fldChar w:fldCharType="end"/>
        </w:r>
      </w:hyperlink>
    </w:p>
    <w:p>
      <w:pPr>
        <w:pStyle w:val="TOC2"/>
        <w:tabs>
          <w:tab w:val="right" w:leader="dot" w:pos="8306"/>
        </w:tabs>
      </w:pPr>
      <w:hyperlink w:anchor="_Toc1180" w:history="1">
        <w:r>
          <w:rPr>
            <w:rFonts w:ascii="仿宋" w:eastAsia="仿宋" w:hAnsi="仿宋" w:cs="仿宋" w:hint="eastAsia"/>
            <w:lang w:eastAsia="zh-CN"/>
          </w:rPr>
          <w:t>(三)、营销渠道与策略</w:t>
        </w:r>
        <w:r>
          <w:tab/>
        </w:r>
        <w:r>
          <w:fldChar w:fldCharType="begin"/>
        </w:r>
        <w:r>
          <w:instrText xml:space="preserve"> PAGEREF _Toc1180 \h </w:instrText>
        </w:r>
        <w:r>
          <w:fldChar w:fldCharType="separate"/>
        </w:r>
        <w:r>
          <w:t>51</w:t>
        </w:r>
        <w:r>
          <w:fldChar w:fldCharType="end"/>
        </w:r>
      </w:hyperlink>
    </w:p>
    <w:p>
      <w:pPr>
        <w:pStyle w:val="TOC2"/>
        <w:tabs>
          <w:tab w:val="right" w:leader="dot" w:pos="8306"/>
        </w:tabs>
      </w:pPr>
      <w:hyperlink w:anchor="_Toc3600" w:history="1">
        <w:r>
          <w:rPr>
            <w:rFonts w:ascii="仿宋" w:eastAsia="仿宋" w:hAnsi="仿宋" w:cs="仿宋" w:hint="eastAsia"/>
            <w:lang w:eastAsia="zh-CN"/>
          </w:rPr>
          <w:t>(四)、推广与宣传活动</w:t>
        </w:r>
        <w:r>
          <w:tab/>
        </w:r>
        <w:r>
          <w:fldChar w:fldCharType="begin"/>
        </w:r>
        <w:r>
          <w:instrText xml:space="preserve"> PAGEREF _Toc3600 \h </w:instrText>
        </w:r>
        <w:r>
          <w:fldChar w:fldCharType="separate"/>
        </w:r>
        <w:r>
          <w:t>52</w:t>
        </w:r>
        <w:r>
          <w:fldChar w:fldCharType="end"/>
        </w:r>
      </w:hyperlink>
    </w:p>
    <w:p>
      <w:pPr>
        <w:pStyle w:val="TOC1"/>
        <w:tabs>
          <w:tab w:val="right" w:leader="dot" w:pos="8306"/>
        </w:tabs>
      </w:pPr>
      <w:hyperlink w:anchor="_Toc10478" w:history="1">
        <w:r>
          <w:rPr>
            <w:rFonts w:ascii="仿宋" w:eastAsia="仿宋" w:hAnsi="仿宋" w:cs="仿宋" w:hint="eastAsia"/>
            <w:lang w:eastAsia="zh-CN"/>
          </w:rPr>
          <w:t>十五、重铬酸钠项目变更管理</w:t>
        </w:r>
        <w:r>
          <w:tab/>
        </w:r>
        <w:r>
          <w:fldChar w:fldCharType="begin"/>
        </w:r>
        <w:r>
          <w:instrText xml:space="preserve"> PAGEREF _Toc10478 \h </w:instrText>
        </w:r>
        <w:r>
          <w:fldChar w:fldCharType="separate"/>
        </w:r>
        <w:r>
          <w:t>57</w:t>
        </w:r>
        <w:r>
          <w:fldChar w:fldCharType="end"/>
        </w:r>
      </w:hyperlink>
    </w:p>
    <w:p>
      <w:pPr>
        <w:pStyle w:val="TOC2"/>
        <w:tabs>
          <w:tab w:val="right" w:leader="dot" w:pos="8306"/>
        </w:tabs>
      </w:pPr>
      <w:hyperlink w:anchor="_Toc32215" w:history="1">
        <w:r>
          <w:rPr>
            <w:rFonts w:ascii="仿宋" w:eastAsia="仿宋" w:hAnsi="仿宋" w:cs="仿宋" w:hint="eastAsia"/>
            <w:lang w:eastAsia="zh-CN"/>
          </w:rPr>
          <w:t>(一)、变更申请与评估</w:t>
        </w:r>
        <w:r>
          <w:tab/>
        </w:r>
        <w:r>
          <w:fldChar w:fldCharType="begin"/>
        </w:r>
        <w:r>
          <w:instrText xml:space="preserve"> PAGEREF _Toc32215 \h </w:instrText>
        </w:r>
        <w:r>
          <w:fldChar w:fldCharType="separate"/>
        </w:r>
        <w:r>
          <w:t>57</w:t>
        </w:r>
        <w:r>
          <w:fldChar w:fldCharType="end"/>
        </w:r>
      </w:hyperlink>
    </w:p>
    <w:p>
      <w:pPr>
        <w:pStyle w:val="TOC2"/>
        <w:tabs>
          <w:tab w:val="right" w:leader="dot" w:pos="8306"/>
        </w:tabs>
      </w:pPr>
      <w:hyperlink w:anchor="_Toc27901" w:history="1">
        <w:r>
          <w:rPr>
            <w:rFonts w:ascii="仿宋" w:eastAsia="仿宋" w:hAnsi="仿宋" w:cs="仿宋" w:hint="eastAsia"/>
            <w:lang w:eastAsia="zh-CN"/>
          </w:rPr>
          <w:t>(二)、变更实施与控制</w:t>
        </w:r>
        <w:r>
          <w:tab/>
        </w:r>
        <w:r>
          <w:fldChar w:fldCharType="begin"/>
        </w:r>
        <w:r>
          <w:instrText xml:space="preserve"> PAGEREF _Toc27901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69"/>
      <w:r>
        <w:rPr>
          <w:rFonts w:ascii="仿宋" w:eastAsia="仿宋" w:hAnsi="仿宋" w:cs="仿宋" w:hint="eastAsia"/>
          <w:sz w:val="28"/>
          <w:lang w:eastAsia="zh-CN"/>
        </w:rPr>
        <w:t>一、重铬酸钠项目概论</w:t>
      </w:r>
      <w:bookmarkEnd w:id="2"/>
    </w:p>
    <w:p>
      <w:pPr>
        <w:pStyle w:val="Heading2"/>
        <w:rPr>
          <w:rFonts w:ascii="仿宋" w:eastAsia="仿宋" w:hAnsi="仿宋" w:cs="仿宋" w:hint="eastAsia"/>
          <w:lang w:eastAsia="zh-CN"/>
        </w:rPr>
      </w:pPr>
      <w:bookmarkStart w:id="3" w:name="_Toc9366"/>
      <w:r>
        <w:rPr>
          <w:rFonts w:ascii="仿宋" w:eastAsia="仿宋" w:hAnsi="仿宋" w:cs="仿宋" w:hint="eastAsia"/>
          <w:lang w:eastAsia="zh-CN"/>
        </w:rPr>
        <w:t>(一)、重铬酸钠项目概况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起源追溯至对市场的深入洞察。市场的不断演变与变革为重铬酸钠项目提供了难得的机遇。当前市场存在的需求缺口和变革的大环境共同构成了重铬酸钠项目的背景。这个重铬酸钠项目旨在充分利用市场机遇，填补行业中尚未满足的需求，为客户提供全新的解决方案。市场的变革和需求的增长使得这个重铬酸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重铬酸钠项目名称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正式命名为重铬酸钠。这个名称不仅仅是一个标识，更代表了重铬酸钠项目的核心理念和愿景。它蕴含着重铬酸钠项目所要解决问题的关键字，具有强烈的表达和辨识度，为重铬酸钠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重铬酸钠项目目标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核心目标是提供一种全新、高效的解决方案，满足客户日益增长的需求。重铬酸钠项目追求的不仅仅是满足市场需求，更是在市场中获得卓越的竞争优势。通过不断提升产品或服务的质量和创新水平，重铬酸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重铬酸钠项目范围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全面涵盖了产品研发、制造、市场推广和售后服务，确保从产品设计到最终用户体验的全方位关注。这一全面的重铬酸钠项目范围是为了确保重铬酸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重铬酸钠项目时间表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重铬酸钠项目计划在未来18个月内完成，包括研发、测试、市场试点和正式推出等不同阶段。这个时间表的合理设计是为了确保重铬酸钠项目各个阶段的顺利推进，以便按时交付高质量的成果。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重铬酸钠项目预算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重铬酸钠项目总预算估算为XX百万美元，主要分配在研发、市场推广、人员培训和运营等方面。这一充足的预算为重铬酸钠项目提供了充足的资源，确保重铬酸钠项目在各个方面都能取得优异的表现。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重铬酸钠项目风险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重铬酸钠项目可能面临的风险包括市场接受度低、技术难题、竞争激烈等。重铬酸钠项目团队已经制定了相应的风险应对计划，通过前瞻性的风险管理，确保重铬酸钠项目在面对不确定性时能够迅速做出应对。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重铬酸钠项目团队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重铬酸钠项目汇聚了一支经验丰富、多领域专业素养的核心团队，确保重铬酸钠项目在各个方面都能拥有高水平的执行力。团队的协同作战是重铬酸钠项目成功的关键因素之一。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重铬酸钠项目背景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重铬酸钠项目的背景根植于市场对更高效、创新产品的渴望，同时也受到科技发展对行业格局的深刻改变的影响。这为重铬酸钠项目提供了广阔的发展空间和市场需求。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重铬酸钠项目现状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截至目前，重铬酸钠项目已完成市场调研和技术验证，取得了初步的成功。这为重铬酸钠项目在未来的发展奠定了坚实的基础，为更远大的目标打下了坚实的基石。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949"/>
      <w:r>
        <w:rPr>
          <w:rFonts w:ascii="仿宋" w:eastAsia="仿宋" w:hAnsi="仿宋" w:cs="仿宋" w:hint="eastAsia"/>
          <w:sz w:val="28"/>
          <w:lang w:eastAsia="zh-CN"/>
        </w:rPr>
        <w:t>(二)、重铬酸钠项目目标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keyword》重铬酸钠项目首要业务目标是在市场中占据有利地位，实现产品/服务的成功推广和销售。通过不断提升产品质量、创新性，重铬酸钠项目追求成为行业中的领导者，赢得更多客户的青睐。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在科技迅速发展的时代，重铬酸钠项目着眼于技术创新。通过持续的研发和技术升级，重铬酸钠项目旨在推出更具创新性的产品或服务，以满足市场对新鲜、先进解决方案的需求。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为了建立可持续的客户关系，重铬酸钠项目设定了客户满意度目标。通过提供卓越的产品质量和优质的客户服务，重铬酸钠项目追求赢得客户的信任和忠诚度，确保他们的满意度达到行业领先水平。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重铬酸钠项目注重社会责任和可持续发展。通过实施环保、社会责任重铬酸钠项目，重铬酸钠项目致力于在经济发展的同时保护环境，促进社会公平，实现可持续经营。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重铬酸钠项目的团队是实现目标的核心驱动力。因此，重铬酸钠项目设定了团队发展目标，包括提升团队成员的专业技能、培养领导力，以及搭建协同高效的团队工作氛围。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99"/>
      <w:r>
        <w:rPr>
          <w:rFonts w:ascii="仿宋" w:eastAsia="仿宋" w:hAnsi="仿宋" w:cs="仿宋" w:hint="eastAsia"/>
          <w:sz w:val="28"/>
          <w:lang w:eastAsia="zh-CN"/>
        </w:rPr>
        <w:t>(三)、重铬酸钠项目提出的理由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重铬酸钠项目提出的理由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提出源于对市场机遇的深刻洞察。当前市场中存在的需求缺口和行业发展趋势表明，有巨大的商业机会等待被开发。通过准确捕捉市场机遇，重铬酸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理念基于对技术创新的信仰。通过持续的研发和技术投入，重铬酸钠项目有望推出更具创新性的产品或服务。在科技飞速发展的当下，重铬酸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提出是为了增强企业的行业竞争力。通过提升产品或服务的质量和独特性，重铬酸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响应了消费者需求的变化。随着社会和科技的不断发展，消费者对产品和服务的需求也在发生变化。通过深入了解并及时回应消费者的新需求，重铬酸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重铬酸钠项目的提出是企业战略发展规划的一部分。在面对日益激烈的市场竞争和不断变化的商业环境中，重铬酸钠项目作为企业战略的一环，旨在为企业开辟新的增长领域，巩固企业在行业中的地位。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提出不仅仅是基于商业考量，还注重社会责任。通过推出环保、社会责任等方面的重铬酸钠项目，重铬酸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重铬酸钠项目的提出反映了对利益相关者期望的关注。包括客户、员工、投资者等利益相关者在企业发展中都有着各自的期望，重铬酸钠项目力求在满足这些期望的同时，取得更大的共赢。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7013"/>
      <w:r>
        <w:rPr>
          <w:rFonts w:ascii="仿宋" w:eastAsia="仿宋" w:hAnsi="仿宋" w:cs="仿宋" w:hint="eastAsia"/>
          <w:sz w:val="28"/>
          <w:lang w:eastAsia="zh-CN"/>
        </w:rPr>
        <w:t>(四)、重铬酸钠项目意义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在实施重铬酸钠项目的过程中，我们不仅仅是在追逐商业成功，更是为企业和社会的多个层面创造了深远的意义。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的首要意义在于提升企业的市场竞争力。通过持续的创新和对产品质量的高标准要求，重铬酸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铬酸钠项目的推进将促使行业技术水平的提升。通过引入先进技术和创新性解决方案，重铬酸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重铬酸钠项目不仅创造了大量就业机会，提高了就业水平，还注重社会责任和环保。通过参与社会公益事业和推动环保重铬酸钠项目，重铬酸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综合而言，重铬酸钠项目意义重大，不仅推动了企业的发展，也为行业和社会的进步贡献了积极力量。这是一个全面而深刻的影响，将在未来产生可持续的正面效应。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979"/>
      <w:r>
        <w:rPr>
          <w:rFonts w:ascii="仿宋" w:eastAsia="仿宋" w:hAnsi="仿宋" w:cs="仿宋" w:hint="eastAsia"/>
          <w:sz w:val="28"/>
          <w:lang w:eastAsia="zh-CN"/>
        </w:rPr>
        <w:t>(五)、重铬酸钠项目背景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在当今迅猛发展的商业环境中，重铬酸钠项目的动因根植于对多方面因素的审慎考量。这个重铬酸钠项目的提出并非孤立的决策，而是对企业所处背景深入思考的产物。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市场的不断演变是重铬酸钠项目背后的首要原因。科技的迅速发展和全球市场的快速变化使得企业必须灵活应对。重铬酸钠项目应运而生，旨在通过创新性的解决方案迎合市场的多变需求，赢得竞争中的先机。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竞争的激烈程度也是重铬酸钠项目背景中不可忽视的一环。企业需要在激烈竞争中脱颖而出，为此，重铬酸钠项目致力于打破常规，提供独特的价值主张，以吸引客户并确保市场份额的增长。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技术的迅速发展为企业带来了机遇与挑战。作为重铬酸钠项目启动的背景之一，对新兴技术的应用将有助于提升企业的技术水平，使其在不断演进的商业环境中保持竞争优势。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此外，社会对企业责任的期望也在逐渐升高。重铬酸钠项目充分融入了社会责任的理念，通过可持续经营和社会公益重铬酸钠项目，企图为社会贡献一份力量，在商业成功的同时关注社会价值。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678"/>
      <w:r>
        <w:rPr>
          <w:rFonts w:ascii="仿宋" w:eastAsia="仿宋" w:hAnsi="仿宋" w:cs="仿宋" w:hint="eastAsia"/>
          <w:sz w:val="28"/>
          <w:lang w:eastAsia="zh-CN"/>
        </w:rPr>
        <w:t>二、重铬酸钠项目可持续发展</w:t>
      </w:r>
      <w:bookmarkEnd w:id="8"/>
    </w:p>
    <w:p>
      <w:pPr>
        <w:pStyle w:val="Heading2"/>
        <w:rPr>
          <w:rFonts w:ascii="仿宋" w:eastAsia="仿宋" w:hAnsi="仿宋" w:cs="仿宋" w:hint="eastAsia"/>
          <w:lang w:eastAsia="zh-CN"/>
        </w:rPr>
      </w:pPr>
      <w:bookmarkStart w:id="9" w:name="_Toc2139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铬酸钠项目中，重铬酸钠项目团队着眼于未来，明确了可持续发展的战略方向。制定的具体可持续发展目标包括降低资源使用、采用环保技术、最大化社会效益等。这一步骤不仅有助于重铬酸钠项目在环保和社会责任方面达到最高标准，也为未来提供了明确的指引，确保重铬酸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可持续实践的融入重铬酸钠项目管理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铬酸钠项目管理周期。从重铬酸钠项目规划开始，重铬酸钠项目团队就考虑了环境和社会的因素。在执行阶段，重铬酸钠项目团队积极推动绿色技术的应用，优化资源利用。此外，关注员工的社会责任，通过培训和沟通活动提高员工对可持续发展的认知，使他们能够在日常工作中践行可持续实践。这些举措不仅为重铬酸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41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扎根于重铬酸钠项目的可持续发展理念，我们深信环保与社会责任是重铬酸钠项目成功的关键支柱。在重铬酸钠项目的每一步，我们都致力于通过创新和实践，履行对环境和社会的坚定责任。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团队通过引入先进的环保技术、建立高效的废物处理系统以及推动能源节约措施，积极履行环保责任。定期的环保监测和评估确保重铬酸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不仅致力于自身可持续发展，还注重对社会的回馈。通过支持社区重铬酸钠项目、参与慈善事业、提供培训机会等方式，重铬酸钠项目积极履行社会责任。与当地社区建立积极互动，关注员工的工作与生活平衡，以及员工的身心健康，是重铬酸钠项目在社会责任层面的关键举措。这样的实践不仅增强了重铬酸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363"/>
      <w:r>
        <w:rPr>
          <w:rFonts w:ascii="仿宋" w:eastAsia="仿宋" w:hAnsi="仿宋" w:cs="仿宋" w:hint="eastAsia"/>
          <w:sz w:val="28"/>
          <w:lang w:eastAsia="zh-CN"/>
        </w:rPr>
        <w:t>三、重铬酸钠项目土建工程</w:t>
      </w:r>
      <w:bookmarkEnd w:id="11"/>
    </w:p>
    <w:p>
      <w:pPr>
        <w:pStyle w:val="Heading2"/>
        <w:rPr>
          <w:rFonts w:ascii="仿宋" w:eastAsia="仿宋" w:hAnsi="仿宋" w:cs="仿宋" w:hint="eastAsia"/>
          <w:lang w:eastAsia="zh-CN"/>
        </w:rPr>
      </w:pPr>
      <w:bookmarkStart w:id="12" w:name="_Toc1538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在重铬酸钠项目的建筑工程设计中，我们将秉承一系列重要的设计原则，以确保重铬酸钠项目建筑在功能、美观、可持续性等方面达到最佳效果。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首要原则是确保建筑的功能性得到最大化的发挥。我们将充分理解重铬酸钠项目的实际需求，合理布局各个功能区域，保证建筑在满足业务需求的同时，提供高效的工作环境。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在建筑设计中，我们将综合考虑建设和运营成本。通过精细的经济效益分析，确保设计方案在高效利用资源的同时，对重铬酸钠项目的长期盈利能力有积极的贡献。</w:t>
      </w:r>
    </w:p>
    <w:p>
      <w:pPr>
        <w:pStyle w:val="Heading2"/>
        <w:ind w:firstLine="560" w:firstLineChars="200"/>
        <w:rPr>
          <w:rFonts w:ascii="仿宋" w:eastAsia="仿宋" w:hAnsi="仿宋" w:cs="仿宋" w:hint="eastAsia"/>
          <w:sz w:val="28"/>
          <w:lang w:eastAsia="zh-CN"/>
        </w:rPr>
      </w:pPr>
      <w:bookmarkStart w:id="13" w:name="_Toc259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铬酸钠项目的土建工程设计中，我们将精准设定设计年限，结合重铬酸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铬酸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34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重铬酸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铬酸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铬酸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66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本期工程重铬酸钠项目预计总建筑面积XXX平方米，其中：计容建筑面积XXX平方米，计划建筑工程投资XX万元，占重铬酸钠项目总投资的XX%。</w:t>
      </w:r>
    </w:p>
    <w:p>
      <w:pPr>
        <w:pStyle w:val="Heading1"/>
        <w:ind w:firstLine="560" w:firstLineChars="200"/>
        <w:rPr>
          <w:rFonts w:ascii="仿宋" w:eastAsia="仿宋" w:hAnsi="仿宋" w:cs="仿宋" w:hint="eastAsia"/>
          <w:sz w:val="28"/>
          <w:lang w:eastAsia="zh-CN"/>
        </w:rPr>
      </w:pPr>
      <w:bookmarkStart w:id="16" w:name="_Toc7643"/>
      <w:r>
        <w:rPr>
          <w:rFonts w:ascii="仿宋" w:eastAsia="仿宋" w:hAnsi="仿宋" w:cs="仿宋" w:hint="eastAsia"/>
          <w:sz w:val="28"/>
          <w:lang w:eastAsia="zh-CN"/>
        </w:rPr>
        <w:t>四、重铬酸钠项目绩效评估</w:t>
      </w:r>
      <w:bookmarkEnd w:id="16"/>
    </w:p>
    <w:p>
      <w:pPr>
        <w:pStyle w:val="Heading2"/>
        <w:rPr>
          <w:rFonts w:ascii="仿宋" w:eastAsia="仿宋" w:hAnsi="仿宋" w:cs="仿宋" w:hint="eastAsia"/>
          <w:lang w:eastAsia="zh-CN"/>
        </w:rPr>
      </w:pPr>
      <w:bookmarkStart w:id="17" w:name="_Toc2432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重铬酸钠项目中，我们设计了一套全面的绩效评估指标，以确保重铬酸钠项目的可控和成功交付。这些指标跨足重铬酸钠项目目标、成本、进度和质量等多个维度，为我们提供了全面洞察重铬酸钠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目标达成率是我们关注的首要指标。我们设定了明确的目标，并通过定期监测和评估，迅速发现并应对潜在的目标偏差。这为重铬酸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成本绩效是另一个核心关注点。通过实际成本与预算成本的对比分析，我们深入了解成本差异的原因，及时调整资源分配，保持重铬酸钠项目在经济效益方面的合理水平。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铬酸钠项目进度作为关键的绩效指标之一，得到了精心的关注。我们制定了详细的重铬酸钠项目进度计划，并设立了进度符合度指标，确保实际进度与计划进度保持一致。这使我们能够快速发现和解决潜在的进度问题，保持重铬酸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铬酸钠项目绩效的不可或缺的一环。我们引入了一系列的质量标准和客户满意度指标，以确保重铬酸钠项目交付的成果在质量上达到或超越预期水平。通过持续监测这些指标，我们努力提升重铬酸钠项目整体质量水平，为重铬酸钠项目的成功交付提供有力保障。通过这些科学且全面的绩效评估，我们能够更好地引导重铬酸钠项目的持续改进，确保重铬酸钠项目目标的顺利达成。</w:t>
      </w:r>
    </w:p>
    <w:p>
      <w:pPr>
        <w:pStyle w:val="Heading2"/>
        <w:ind w:firstLine="560" w:firstLineChars="200"/>
        <w:rPr>
          <w:rFonts w:ascii="仿宋" w:eastAsia="仿宋" w:hAnsi="仿宋" w:cs="仿宋" w:hint="eastAsia"/>
          <w:sz w:val="28"/>
          <w:lang w:eastAsia="zh-CN"/>
        </w:rPr>
      </w:pPr>
      <w:bookmarkStart w:id="18" w:name="_Toc3094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绩效评估是重铬酸钠项目中的关键环节，为确保重铬酸钠项目达到预期目标，我们采用了多层次、多维度的绩效评估方法。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重铬酸钠项目的战略目标对齐，确保每个决策和行动都与重铬酸钠项目整体目标保持一致。团队会定期召开战略对齐会议，审视当前工作与重铬酸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铬酸钠项目进度、质量、成本和风险等方面。这些指标通过数据收集和分析，为重铬酸钠项目管理团队提供了客观的评估依据。例如，我们通过重铬酸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绩效评估不仅仅停留在重铬酸钠项目内部，还考虑了重铬酸钠项目对外部环境的影响。我们定期进行干系人满意度调查，以了解各利益相关方对重铬酸钠项目的期望和满意度，并及时做出调整。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这种多层次、多角度的绩效评估方法，使得我们能够全面了解重铬酸钠项目的运行状态，及时做出调整，确保重铬酸钠项目在不断变化的环境中保持稳健前行。</w:t>
      </w:r>
    </w:p>
    <w:p>
      <w:pPr>
        <w:pStyle w:val="Heading2"/>
        <w:ind w:firstLine="560" w:firstLineChars="200"/>
        <w:rPr>
          <w:rFonts w:ascii="仿宋" w:eastAsia="仿宋" w:hAnsi="仿宋" w:cs="仿宋" w:hint="eastAsia"/>
          <w:sz w:val="28"/>
          <w:lang w:eastAsia="zh-CN"/>
        </w:rPr>
      </w:pPr>
      <w:bookmarkStart w:id="19" w:name="_Toc3147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为了确保重铬酸钠项目的有效管理和不断优化，我们采用了精心设计的绩效评估周期。这个周期旨在实现灵活、实时和全面的评估，以适应重铬酸钠项目执行中的各种挑战。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https://d.book118.com/948012106033006030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重铬酸钠项目规划设计方案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A52BA"/>
    <w:rsid w:val="088A52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1210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2024-01-21T22:54:00Z</dcterms:created>
  <dcterms:modified xsi:type="dcterms:W3CDTF">2024-01-21T22:55:02Z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64620F478709467A8BC432932E904853_11</vt:lpwstr>
  </property>
  <property fmtid="{D5CDD505-2E9C-101B-9397-08002B2CF9AE}" pid="3" name="KSOProductBuildVer">
    <vt:lpwstr>2052-12.1.0.16120</vt:lpwstr>
  </property>
</Properties>
</file>