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97C" w:rsidP="00B4397C">
      <w:pPr>
        <w:pStyle w:val="NormalWeb"/>
        <w:spacing w:before="0" w:beforeAutospacing="0" w:after="0" w:afterAutospacing="0"/>
        <w:jc w:val="center"/>
        <w:rPr>
          <w:color w:val="000000"/>
          <w:sz w:val="44"/>
          <w:szCs w:val="44"/>
        </w:rPr>
      </w:pPr>
      <w:r>
        <w:rPr>
          <w:rFonts w:hint="eastAsia"/>
          <w:color w:val="000000"/>
          <w:sz w:val="44"/>
          <w:szCs w:val="44"/>
        </w:rPr>
        <w:t>2024年-黑龙江省安全员B证考试题库附答案</w:t>
      </w:r>
    </w:p>
    <w:p w:rsidR="00B4397C" w:rsidP="00B4397C">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B4397C" w:rsidP="00B4397C">
      <w:pPr>
        <w:jc w:val="left"/>
        <w:rPr>
          <w:rFonts w:ascii="宋体" w:hAnsi="宋体" w:cs="宋体"/>
          <w:sz w:val="24"/>
          <w:szCs w:val="24"/>
        </w:rPr>
      </w:pPr>
      <w:r>
        <w:rPr>
          <w:rFonts w:ascii="Times New Roman" w:hAnsi="Times New Roman" w:cs="Times New Roman"/>
          <w:color w:val="000000"/>
          <w:sz w:val="27"/>
          <w:szCs w:val="27"/>
        </w:rPr>
        <w:br/>
      </w:r>
    </w:p>
    <w:p w:rsidR="00B4397C" w:rsidP="00B4397C">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B4397C" w:rsidP="00B4397C">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两个以上单位在同一作业区域内进行生产经营活动，应当签订（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）管理协议。</w:t>
      </w:r>
      <w:r>
        <w:rPr>
          <w:rFonts w:ascii="Times New Roman" w:hAnsi="Times New Roman" w:cs="Times New Roman"/>
          <w:color w:val="000000"/>
          <w:sz w:val="27"/>
          <w:szCs w:val="27"/>
        </w:rPr>
        <w:br/>
        <w:t>A.</w:t>
      </w:r>
      <w:r>
        <w:rPr>
          <w:rFonts w:ascii="Times New Roman" w:hAnsi="Times New Roman" w:cs="Times New Roman"/>
          <w:color w:val="000000"/>
          <w:sz w:val="27"/>
          <w:szCs w:val="27"/>
        </w:rPr>
        <w:t>工程合同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总分包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专业承包</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《消防法》规定，因特殊情况需要使用明火作业的，应当按照规定事先办理（</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审批手续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备案手续</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许可手续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保险手续</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单排脚手架不适用于以下范围（</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墙体厚度大于或等于</w:t>
      </w:r>
      <w:r>
        <w:rPr>
          <w:rFonts w:ascii="Times New Roman" w:hAnsi="Times New Roman" w:cs="Times New Roman"/>
          <w:color w:val="000000"/>
          <w:sz w:val="27"/>
          <w:szCs w:val="27"/>
        </w:rPr>
        <w:t>180mm</w:t>
      </w:r>
      <w:r>
        <w:rPr>
          <w:rFonts w:ascii="Times New Roman" w:hAnsi="Times New Roman" w:cs="Times New Roman"/>
          <w:color w:val="000000"/>
          <w:sz w:val="27"/>
          <w:szCs w:val="27"/>
        </w:rPr>
        <w:br/>
        <w:t>B.</w:t>
      </w:r>
      <w:r>
        <w:rPr>
          <w:rFonts w:ascii="Times New Roman" w:hAnsi="Times New Roman" w:cs="Times New Roman"/>
          <w:color w:val="000000"/>
          <w:sz w:val="27"/>
          <w:szCs w:val="27"/>
        </w:rPr>
        <w:t>建筑物高度低于</w:t>
      </w:r>
      <w:r>
        <w:rPr>
          <w:rFonts w:ascii="Times New Roman" w:hAnsi="Times New Roman" w:cs="Times New Roman"/>
          <w:color w:val="000000"/>
          <w:sz w:val="27"/>
          <w:szCs w:val="27"/>
        </w:rPr>
        <w:t>24m</w:t>
      </w:r>
      <w:r>
        <w:rPr>
          <w:rFonts w:ascii="Times New Roman" w:hAnsi="Times New Roman" w:cs="Times New Roman"/>
          <w:color w:val="000000"/>
          <w:sz w:val="27"/>
          <w:szCs w:val="27"/>
        </w:rPr>
        <w:br/>
        <w:t>C.</w:t>
      </w:r>
      <w:r>
        <w:rPr>
          <w:rFonts w:ascii="Times New Roman" w:hAnsi="Times New Roman" w:cs="Times New Roman"/>
          <w:color w:val="000000"/>
          <w:sz w:val="27"/>
          <w:szCs w:val="27"/>
        </w:rPr>
        <w:t>砂浆强度等级大于</w:t>
      </w:r>
      <w:r>
        <w:rPr>
          <w:rFonts w:ascii="Times New Roman" w:hAnsi="Times New Roman" w:cs="Times New Roman"/>
          <w:color w:val="000000"/>
          <w:sz w:val="27"/>
          <w:szCs w:val="27"/>
        </w:rPr>
        <w:t>M2.5</w:t>
      </w:r>
      <w:r>
        <w:rPr>
          <w:rFonts w:ascii="Times New Roman" w:hAnsi="Times New Roman" w:cs="Times New Roman"/>
          <w:color w:val="000000"/>
          <w:sz w:val="27"/>
          <w:szCs w:val="27"/>
        </w:rPr>
        <w:t>的砖墙</w:t>
      </w:r>
      <w:r>
        <w:rPr>
          <w:rFonts w:ascii="Times New Roman" w:hAnsi="Times New Roman" w:cs="Times New Roman"/>
          <w:color w:val="000000"/>
          <w:sz w:val="27"/>
          <w:szCs w:val="27"/>
        </w:rPr>
        <w:br/>
        <w:t>D.</w:t>
      </w:r>
      <w:r>
        <w:rPr>
          <w:rFonts w:ascii="Times New Roman" w:hAnsi="Times New Roman" w:cs="Times New Roman"/>
          <w:color w:val="000000"/>
          <w:sz w:val="27"/>
          <w:szCs w:val="27"/>
        </w:rPr>
        <w:t>空斗墙、加气块墙等轻质墙体</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电气设备保护零线与工作零线分开设置的系统即称为（</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）系统。</w:t>
      </w:r>
      <w:r>
        <w:rPr>
          <w:rFonts w:ascii="Times New Roman" w:hAnsi="Times New Roman" w:cs="Times New Roman"/>
          <w:color w:val="000000"/>
          <w:sz w:val="27"/>
          <w:szCs w:val="27"/>
        </w:rPr>
        <w:br/>
        <w:t>A.TT B.TN—C C.TN D.TN—S</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根据生产安全事故造成的人员伤亡或者直接经济损失</w:t>
      </w:r>
      <w:r>
        <w:rPr>
          <w:rFonts w:ascii="Times New Roman" w:hAnsi="Times New Roman" w:cs="Times New Roman"/>
          <w:color w:val="000000"/>
          <w:sz w:val="27"/>
          <w:szCs w:val="27"/>
        </w:rPr>
        <w:t>,</w:t>
      </w:r>
      <w:r>
        <w:rPr>
          <w:rFonts w:ascii="Times New Roman" w:hAnsi="Times New Roman" w:cs="Times New Roman"/>
          <w:color w:val="000000"/>
          <w:sz w:val="27"/>
          <w:szCs w:val="27"/>
        </w:rPr>
        <w:t>事故一般分为</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等级。</w:t>
      </w:r>
      <w:r>
        <w:rPr>
          <w:rFonts w:ascii="Times New Roman" w:hAnsi="Times New Roman" w:cs="Times New Roman"/>
          <w:color w:val="000000"/>
          <w:sz w:val="27"/>
          <w:szCs w:val="27"/>
        </w:rPr>
        <w:br/>
      </w:r>
    </w:p>
    <w:p w:rsidR="00B4397C" w:rsidP="00B4397C">
      <w:pPr>
        <w:rPr>
          <w:rFonts w:ascii="宋体" w:hAnsi="宋体" w:cs="宋体"/>
          <w:sz w:val="24"/>
          <w:szCs w:val="24"/>
        </w:rPr>
      </w:pPr>
      <w:r>
        <w:rPr>
          <w:rFonts w:ascii="Times New Roman" w:hAnsi="Times New Roman" w:cs="Times New Roman"/>
          <w:color w:val="000000"/>
          <w:sz w:val="27"/>
          <w:szCs w:val="27"/>
        </w:rPr>
        <w:t>A.1</w:t>
      </w:r>
      <w:r>
        <w:rPr>
          <w:rFonts w:ascii="Times New Roman" w:hAnsi="Times New Roman" w:cs="Times New Roman"/>
          <w:color w:val="000000"/>
          <w:sz w:val="27"/>
          <w:szCs w:val="27"/>
        </w:rPr>
        <w:t>个</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个</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个</w:t>
      </w:r>
      <w:r>
        <w:rPr>
          <w:rFonts w:ascii="Times New Roman" w:hAnsi="Times New Roman" w:cs="Times New Roman"/>
          <w:color w:val="000000"/>
          <w:sz w:val="27"/>
          <w:szCs w:val="27"/>
        </w:rPr>
        <w:t xml:space="preserve"> D.4</w:t>
      </w:r>
      <w:r>
        <w:rPr>
          <w:rFonts w:ascii="Times New Roman" w:hAnsi="Times New Roman" w:cs="Times New Roman"/>
          <w:color w:val="000000"/>
          <w:sz w:val="27"/>
          <w:szCs w:val="27"/>
        </w:rPr>
        <w:t>个</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）是建筑施工企业最基本的安全生产管理制度。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安全生产责任制度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安全检查制度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安全技术交底制度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安全教育制度</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建设主管部门应当依照有关法律法规的规定，对因降低安全生产条件导致事故发生的施工单位给予（</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）安全生产许可证的处罚。</w:t>
      </w:r>
      <w:r>
        <w:rPr>
          <w:rFonts w:ascii="Times New Roman" w:hAnsi="Times New Roman" w:cs="Times New Roman"/>
          <w:color w:val="000000"/>
          <w:sz w:val="27"/>
          <w:szCs w:val="27"/>
        </w:rPr>
        <w:br/>
        <w:t>A.</w:t>
      </w:r>
      <w:r>
        <w:rPr>
          <w:rFonts w:ascii="Times New Roman" w:hAnsi="Times New Roman" w:cs="Times New Roman"/>
          <w:color w:val="000000"/>
          <w:sz w:val="27"/>
          <w:szCs w:val="27"/>
        </w:rPr>
        <w:t>暂扣或吊销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重新考核</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不予注册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不予延期</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根据我国《建设工程安全生产管理条例》的规定</w:t>
      </w:r>
      <w:r>
        <w:rPr>
          <w:rFonts w:ascii="Times New Roman" w:hAnsi="Times New Roman" w:cs="Times New Roman"/>
          <w:color w:val="000000"/>
          <w:sz w:val="27"/>
          <w:szCs w:val="27"/>
        </w:rPr>
        <w:t>, ( A )</w:t>
      </w:r>
      <w:r>
        <w:rPr>
          <w:rFonts w:ascii="Times New Roman" w:hAnsi="Times New Roman" w:cs="Times New Roman"/>
          <w:color w:val="000000"/>
          <w:sz w:val="27"/>
          <w:szCs w:val="27"/>
        </w:rPr>
        <w:t>是建筑生产中最基本的安全管理制度</w:t>
      </w:r>
      <w:r>
        <w:rPr>
          <w:rFonts w:ascii="Times New Roman" w:hAnsi="Times New Roman" w:cs="Times New Roman"/>
          <w:color w:val="000000"/>
          <w:sz w:val="27"/>
          <w:szCs w:val="27"/>
        </w:rPr>
        <w:t>,</w:t>
      </w:r>
      <w:r>
        <w:rPr>
          <w:rFonts w:ascii="Times New Roman" w:hAnsi="Times New Roman" w:cs="Times New Roman"/>
          <w:color w:val="000000"/>
          <w:sz w:val="27"/>
          <w:szCs w:val="27"/>
        </w:rPr>
        <w:t>是所有安全规章制度的核心。</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安全生产责任制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安全生产教育培训制度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安全生产检查制度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安全责任追究制度</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下列哪个选项不是作业人员作业前应检查的内容（</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工具、设备是否存在不安全因素</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现场环境是否存在不安全因素</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是否正确穿戴个人防护用品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施工方案是否完善</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钢丝绳防脱装置与滑轮式卷筒侧板最外缘的间隙不应超过钢丝绳直径的（</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A.20% B.30% C.40% D.50%</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企业在编制施工组织设计时，应当根据建筑工程的特点制定相应的（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安全管理办法</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安全制度</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https://d.book118.com/948015063073006043</w:t>
        </w:r>
      </w:hyperlink>
    </w:p>
    <w:p w:rsidR="00B4397C" w:rsidP="00B4397C">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11EA9"/>
    <w:rsid w:val="00911EA9"/>
    <w:rsid w:val="00B4397C"/>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397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8015063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5559</Words>
  <Characters>31687</Characters>
  <Application>Microsoft Office Word</Application>
  <DocSecurity>0</DocSecurity>
  <Lines>264</Lines>
  <Paragraphs>74</Paragraphs>
  <ScaleCrop>false</ScaleCrop>
  <Company/>
  <LinksUpToDate>false</LinksUpToDate>
  <CharactersWithSpaces>37172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2024-03-07T21:29:00Z</dcterms:created>
  <dcterms:modified xsi:type="dcterms:W3CDTF">2024-03-07T21:30:00Z</dcterms:modified>
</cp:coreProperties>
</file>