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液体管道运输服务竞争策略分析报告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4647" w:history="1">
        <w:r>
          <w:rPr>
            <w:rFonts w:ascii="仿宋" w:eastAsia="仿宋" w:hAnsi="仿宋" w:cs="仿宋" w:hint="eastAsia"/>
            <w:lang w:val="en-GB"/>
          </w:rPr>
          <w:t>序言</w:t>
        </w:r>
        <w:r>
          <w:tab/>
        </w:r>
        <w:r>
          <w:fldChar w:fldCharType="begin"/>
        </w:r>
        <w:r>
          <w:instrText xml:space="preserve"> PAGEREF _Toc24647 \h </w:instrText>
        </w:r>
        <w:r>
          <w:fldChar w:fldCharType="separate"/>
        </w:r>
        <w:r>
          <w:t>3</w:t>
        </w:r>
        <w:r>
          <w:fldChar w:fldCharType="end"/>
        </w:r>
      </w:hyperlink>
    </w:p>
    <w:p>
      <w:pPr>
        <w:pStyle w:val="TOC1"/>
        <w:tabs>
          <w:tab w:val="right" w:leader="dot" w:pos="8306"/>
        </w:tabs>
      </w:pPr>
      <w:hyperlink w:anchor="_Toc8944" w:history="1">
        <w:r>
          <w:rPr>
            <w:rFonts w:ascii="仿宋" w:eastAsia="仿宋" w:hAnsi="仿宋" w:cs="仿宋" w:hint="eastAsia"/>
            <w:lang w:val="en-GB"/>
          </w:rPr>
          <w:t>一、发展规划分析</w:t>
        </w:r>
        <w:r>
          <w:tab/>
        </w:r>
        <w:r>
          <w:fldChar w:fldCharType="begin"/>
        </w:r>
        <w:r>
          <w:instrText xml:space="preserve"> PAGEREF _Toc8944 \h </w:instrText>
        </w:r>
        <w:r>
          <w:fldChar w:fldCharType="separate"/>
        </w:r>
        <w:r>
          <w:t>3</w:t>
        </w:r>
        <w:r>
          <w:fldChar w:fldCharType="end"/>
        </w:r>
      </w:hyperlink>
    </w:p>
    <w:p>
      <w:pPr>
        <w:pStyle w:val="TOC2"/>
        <w:tabs>
          <w:tab w:val="right" w:leader="dot" w:pos="8306"/>
        </w:tabs>
      </w:pPr>
      <w:hyperlink w:anchor="_Toc3303" w:history="1">
        <w:r>
          <w:rPr>
            <w:rFonts w:ascii="仿宋" w:eastAsia="仿宋" w:hAnsi="仿宋" w:cs="仿宋" w:hint="eastAsia"/>
            <w:lang w:val="en-GB"/>
          </w:rPr>
          <w:t>(一)、公司发展规划</w:t>
        </w:r>
        <w:r>
          <w:tab/>
        </w:r>
        <w:r>
          <w:fldChar w:fldCharType="begin"/>
        </w:r>
        <w:r>
          <w:instrText xml:space="preserve"> PAGEREF _Toc3303 \h </w:instrText>
        </w:r>
        <w:r>
          <w:fldChar w:fldCharType="separate"/>
        </w:r>
        <w:r>
          <w:t>3</w:t>
        </w:r>
        <w:r>
          <w:fldChar w:fldCharType="end"/>
        </w:r>
      </w:hyperlink>
    </w:p>
    <w:p>
      <w:pPr>
        <w:pStyle w:val="TOC2"/>
        <w:tabs>
          <w:tab w:val="right" w:leader="dot" w:pos="8306"/>
        </w:tabs>
      </w:pPr>
      <w:hyperlink w:anchor="_Toc7003" w:history="1">
        <w:r>
          <w:rPr>
            <w:rFonts w:ascii="仿宋" w:eastAsia="仿宋" w:hAnsi="仿宋" w:cs="仿宋" w:hint="eastAsia"/>
            <w:lang w:val="en-GB"/>
          </w:rPr>
          <w:t>(二)、保障措施</w:t>
        </w:r>
        <w:r>
          <w:tab/>
        </w:r>
        <w:r>
          <w:fldChar w:fldCharType="begin"/>
        </w:r>
        <w:r>
          <w:instrText xml:space="preserve"> PAGEREF _Toc7003 \h </w:instrText>
        </w:r>
        <w:r>
          <w:fldChar w:fldCharType="separate"/>
        </w:r>
        <w:r>
          <w:t>4</w:t>
        </w:r>
        <w:r>
          <w:fldChar w:fldCharType="end"/>
        </w:r>
      </w:hyperlink>
    </w:p>
    <w:p>
      <w:pPr>
        <w:pStyle w:val="TOC1"/>
        <w:tabs>
          <w:tab w:val="right" w:leader="dot" w:pos="8306"/>
        </w:tabs>
      </w:pPr>
      <w:hyperlink w:anchor="_Toc9320" w:history="1">
        <w:r>
          <w:rPr>
            <w:rFonts w:ascii="仿宋" w:eastAsia="仿宋" w:hAnsi="仿宋" w:cs="仿宋" w:hint="eastAsia"/>
            <w:lang w:val="en-GB"/>
          </w:rPr>
          <w:t>二、人力资源分析</w:t>
        </w:r>
        <w:r>
          <w:tab/>
        </w:r>
        <w:r>
          <w:fldChar w:fldCharType="begin"/>
        </w:r>
        <w:r>
          <w:instrText xml:space="preserve"> PAGEREF _Toc9320 \h </w:instrText>
        </w:r>
        <w:r>
          <w:fldChar w:fldCharType="separate"/>
        </w:r>
        <w:r>
          <w:t>6</w:t>
        </w:r>
        <w:r>
          <w:fldChar w:fldCharType="end"/>
        </w:r>
      </w:hyperlink>
    </w:p>
    <w:p>
      <w:pPr>
        <w:pStyle w:val="TOC2"/>
        <w:tabs>
          <w:tab w:val="right" w:leader="dot" w:pos="8306"/>
        </w:tabs>
      </w:pPr>
      <w:hyperlink w:anchor="_Toc24500" w:history="1">
        <w:r>
          <w:rPr>
            <w:rFonts w:ascii="仿宋" w:eastAsia="仿宋" w:hAnsi="仿宋" w:cs="仿宋" w:hint="eastAsia"/>
            <w:lang w:val="en-GB"/>
          </w:rPr>
          <w:t>(一)、人力资源配置</w:t>
        </w:r>
        <w:r>
          <w:tab/>
        </w:r>
        <w:r>
          <w:fldChar w:fldCharType="begin"/>
        </w:r>
        <w:r>
          <w:instrText xml:space="preserve"> PAGEREF _Toc24500 \h </w:instrText>
        </w:r>
        <w:r>
          <w:fldChar w:fldCharType="separate"/>
        </w:r>
        <w:r>
          <w:t>6</w:t>
        </w:r>
        <w:r>
          <w:fldChar w:fldCharType="end"/>
        </w:r>
      </w:hyperlink>
    </w:p>
    <w:p>
      <w:pPr>
        <w:pStyle w:val="TOC2"/>
        <w:tabs>
          <w:tab w:val="right" w:leader="dot" w:pos="8306"/>
        </w:tabs>
      </w:pPr>
      <w:hyperlink w:anchor="_Toc3940" w:history="1">
        <w:r>
          <w:rPr>
            <w:rFonts w:ascii="仿宋" w:eastAsia="仿宋" w:hAnsi="仿宋" w:cs="仿宋" w:hint="eastAsia"/>
            <w:lang w:val="en-GB"/>
          </w:rPr>
          <w:t>(二)、员工技能培训</w:t>
        </w:r>
        <w:r>
          <w:tab/>
        </w:r>
        <w:r>
          <w:fldChar w:fldCharType="begin"/>
        </w:r>
        <w:r>
          <w:instrText xml:space="preserve"> PAGEREF _Toc3940 \h </w:instrText>
        </w:r>
        <w:r>
          <w:fldChar w:fldCharType="separate"/>
        </w:r>
        <w:r>
          <w:t>8</w:t>
        </w:r>
        <w:r>
          <w:fldChar w:fldCharType="end"/>
        </w:r>
      </w:hyperlink>
    </w:p>
    <w:p>
      <w:pPr>
        <w:pStyle w:val="TOC1"/>
        <w:tabs>
          <w:tab w:val="right" w:leader="dot" w:pos="8306"/>
        </w:tabs>
      </w:pPr>
      <w:hyperlink w:anchor="_Toc27851" w:history="1">
        <w:r>
          <w:rPr>
            <w:rFonts w:ascii="仿宋" w:eastAsia="仿宋" w:hAnsi="仿宋" w:cs="仿宋" w:hint="eastAsia"/>
            <w:lang w:val="en-GB"/>
          </w:rPr>
          <w:t>三、员工培训与绩效提升</w:t>
        </w:r>
        <w:r>
          <w:tab/>
        </w:r>
        <w:r>
          <w:fldChar w:fldCharType="begin"/>
        </w:r>
        <w:r>
          <w:instrText xml:space="preserve"> PAGEREF _Toc27851 \h </w:instrText>
        </w:r>
        <w:r>
          <w:fldChar w:fldCharType="separate"/>
        </w:r>
        <w:r>
          <w:t>10</w:t>
        </w:r>
        <w:r>
          <w:fldChar w:fldCharType="end"/>
        </w:r>
      </w:hyperlink>
    </w:p>
    <w:p>
      <w:pPr>
        <w:pStyle w:val="TOC2"/>
        <w:tabs>
          <w:tab w:val="right" w:leader="dot" w:pos="8306"/>
        </w:tabs>
      </w:pPr>
      <w:hyperlink w:anchor="_Toc7071" w:history="1">
        <w:r>
          <w:rPr>
            <w:rFonts w:ascii="仿宋" w:eastAsia="仿宋" w:hAnsi="仿宋" w:cs="仿宋" w:hint="eastAsia"/>
            <w:lang w:val="en-GB"/>
          </w:rPr>
          <w:t>(一)、培训需求分析与计划</w:t>
        </w:r>
        <w:r>
          <w:tab/>
        </w:r>
        <w:r>
          <w:fldChar w:fldCharType="begin"/>
        </w:r>
        <w:r>
          <w:instrText xml:space="preserve"> PAGEREF _Toc7071 \h </w:instrText>
        </w:r>
        <w:r>
          <w:fldChar w:fldCharType="separate"/>
        </w:r>
        <w:r>
          <w:t>10</w:t>
        </w:r>
        <w:r>
          <w:fldChar w:fldCharType="end"/>
        </w:r>
      </w:hyperlink>
    </w:p>
    <w:p>
      <w:pPr>
        <w:pStyle w:val="TOC2"/>
        <w:tabs>
          <w:tab w:val="right" w:leader="dot" w:pos="8306"/>
        </w:tabs>
      </w:pPr>
      <w:hyperlink w:anchor="_Toc21694" w:history="1">
        <w:r>
          <w:rPr>
            <w:rFonts w:ascii="仿宋" w:eastAsia="仿宋" w:hAnsi="仿宋" w:cs="仿宋" w:hint="eastAsia"/>
            <w:lang w:val="en-GB"/>
          </w:rPr>
          <w:t>(二)、绩效评价体系与激励机制</w:t>
        </w:r>
        <w:r>
          <w:tab/>
        </w:r>
        <w:r>
          <w:fldChar w:fldCharType="begin"/>
        </w:r>
        <w:r>
          <w:instrText xml:space="preserve"> PAGEREF _Toc21694 \h </w:instrText>
        </w:r>
        <w:r>
          <w:fldChar w:fldCharType="separate"/>
        </w:r>
        <w:r>
          <w:t>11</w:t>
        </w:r>
        <w:r>
          <w:fldChar w:fldCharType="end"/>
        </w:r>
      </w:hyperlink>
    </w:p>
    <w:p>
      <w:pPr>
        <w:pStyle w:val="TOC2"/>
        <w:tabs>
          <w:tab w:val="right" w:leader="dot" w:pos="8306"/>
        </w:tabs>
      </w:pPr>
      <w:hyperlink w:anchor="_Toc18557" w:history="1">
        <w:r>
          <w:rPr>
            <w:rFonts w:ascii="仿宋" w:eastAsia="仿宋" w:hAnsi="仿宋" w:cs="仿宋" w:hint="eastAsia"/>
            <w:lang w:val="en-GB"/>
          </w:rPr>
          <w:t>(三)、职业发展规划与晋升通道</w:t>
        </w:r>
        <w:r>
          <w:tab/>
        </w:r>
        <w:r>
          <w:fldChar w:fldCharType="begin"/>
        </w:r>
        <w:r>
          <w:instrText xml:space="preserve"> PAGEREF _Toc18557 \h </w:instrText>
        </w:r>
        <w:r>
          <w:fldChar w:fldCharType="separate"/>
        </w:r>
        <w:r>
          <w:t>13</w:t>
        </w:r>
        <w:r>
          <w:fldChar w:fldCharType="end"/>
        </w:r>
      </w:hyperlink>
    </w:p>
    <w:p>
      <w:pPr>
        <w:pStyle w:val="TOC2"/>
        <w:tabs>
          <w:tab w:val="right" w:leader="dot" w:pos="8306"/>
        </w:tabs>
      </w:pPr>
      <w:hyperlink w:anchor="_Toc21" w:history="1">
        <w:r>
          <w:rPr>
            <w:rFonts w:ascii="仿宋" w:eastAsia="仿宋" w:hAnsi="仿宋" w:cs="仿宋" w:hint="eastAsia"/>
            <w:lang w:val="en-GB"/>
          </w:rPr>
          <w:t>(四)、员工满意度与团队凝聚力</w:t>
        </w:r>
        <w:r>
          <w:tab/>
        </w:r>
        <w:r>
          <w:fldChar w:fldCharType="begin"/>
        </w:r>
        <w:r>
          <w:instrText xml:space="preserve"> PAGEREF _Toc21 \h </w:instrText>
        </w:r>
        <w:r>
          <w:fldChar w:fldCharType="separate"/>
        </w:r>
        <w:r>
          <w:t>15</w:t>
        </w:r>
        <w:r>
          <w:fldChar w:fldCharType="end"/>
        </w:r>
      </w:hyperlink>
    </w:p>
    <w:p>
      <w:pPr>
        <w:pStyle w:val="TOC1"/>
        <w:tabs>
          <w:tab w:val="right" w:leader="dot" w:pos="8306"/>
        </w:tabs>
      </w:pPr>
      <w:hyperlink w:anchor="_Toc4159" w:history="1">
        <w:r>
          <w:rPr>
            <w:rFonts w:ascii="仿宋" w:eastAsia="仿宋" w:hAnsi="仿宋" w:cs="仿宋" w:hint="eastAsia"/>
            <w:lang w:val="en-GB"/>
          </w:rPr>
          <w:t>四、公司简介</w:t>
        </w:r>
        <w:r>
          <w:tab/>
        </w:r>
        <w:r>
          <w:fldChar w:fldCharType="begin"/>
        </w:r>
        <w:r>
          <w:instrText xml:space="preserve"> PAGEREF _Toc4159 \h </w:instrText>
        </w:r>
        <w:r>
          <w:fldChar w:fldCharType="separate"/>
        </w:r>
        <w:r>
          <w:t>17</w:t>
        </w:r>
        <w:r>
          <w:fldChar w:fldCharType="end"/>
        </w:r>
      </w:hyperlink>
    </w:p>
    <w:p>
      <w:pPr>
        <w:pStyle w:val="TOC2"/>
        <w:tabs>
          <w:tab w:val="right" w:leader="dot" w:pos="8306"/>
        </w:tabs>
      </w:pPr>
      <w:hyperlink w:anchor="_Toc11425" w:history="1">
        <w:r>
          <w:rPr>
            <w:rFonts w:ascii="仿宋" w:eastAsia="仿宋" w:hAnsi="仿宋" w:cs="仿宋" w:hint="eastAsia"/>
            <w:lang w:val="en-GB"/>
          </w:rPr>
          <w:t>(一)、公司基本信息</w:t>
        </w:r>
        <w:r>
          <w:tab/>
        </w:r>
        <w:r>
          <w:fldChar w:fldCharType="begin"/>
        </w:r>
        <w:r>
          <w:instrText xml:space="preserve"> PAGEREF _Toc11425 \h </w:instrText>
        </w:r>
        <w:r>
          <w:fldChar w:fldCharType="separate"/>
        </w:r>
        <w:r>
          <w:t>17</w:t>
        </w:r>
        <w:r>
          <w:fldChar w:fldCharType="end"/>
        </w:r>
      </w:hyperlink>
    </w:p>
    <w:p>
      <w:pPr>
        <w:pStyle w:val="TOC2"/>
        <w:tabs>
          <w:tab w:val="right" w:leader="dot" w:pos="8306"/>
        </w:tabs>
      </w:pPr>
      <w:hyperlink w:anchor="_Toc23504" w:history="1">
        <w:r>
          <w:rPr>
            <w:rFonts w:ascii="仿宋" w:eastAsia="仿宋" w:hAnsi="仿宋" w:cs="仿宋" w:hint="eastAsia"/>
            <w:lang w:val="en-GB"/>
          </w:rPr>
          <w:t>(二)、公司简介</w:t>
        </w:r>
        <w:r>
          <w:tab/>
        </w:r>
        <w:r>
          <w:fldChar w:fldCharType="begin"/>
        </w:r>
        <w:r>
          <w:instrText xml:space="preserve"> PAGEREF _Toc23504 \h </w:instrText>
        </w:r>
        <w:r>
          <w:fldChar w:fldCharType="separate"/>
        </w:r>
        <w:r>
          <w:t>18</w:t>
        </w:r>
        <w:r>
          <w:fldChar w:fldCharType="end"/>
        </w:r>
      </w:hyperlink>
    </w:p>
    <w:p>
      <w:pPr>
        <w:pStyle w:val="TOC1"/>
        <w:tabs>
          <w:tab w:val="right" w:leader="dot" w:pos="8306"/>
        </w:tabs>
      </w:pPr>
      <w:hyperlink w:anchor="_Toc16495" w:history="1">
        <w:r>
          <w:rPr>
            <w:rFonts w:ascii="仿宋" w:eastAsia="仿宋" w:hAnsi="仿宋" w:cs="仿宋" w:hint="eastAsia"/>
            <w:lang w:val="en-GB"/>
          </w:rPr>
          <w:t>五、液体管道运输服务项目概论</w:t>
        </w:r>
        <w:r>
          <w:tab/>
        </w:r>
        <w:r>
          <w:fldChar w:fldCharType="begin"/>
        </w:r>
        <w:r>
          <w:instrText xml:space="preserve"> PAGEREF _Toc16495 \h </w:instrText>
        </w:r>
        <w:r>
          <w:fldChar w:fldCharType="separate"/>
        </w:r>
        <w:r>
          <w:t>19</w:t>
        </w:r>
        <w:r>
          <w:fldChar w:fldCharType="end"/>
        </w:r>
      </w:hyperlink>
    </w:p>
    <w:p>
      <w:pPr>
        <w:pStyle w:val="TOC2"/>
        <w:tabs>
          <w:tab w:val="right" w:leader="dot" w:pos="8306"/>
        </w:tabs>
      </w:pPr>
      <w:hyperlink w:anchor="_Toc32377" w:history="1">
        <w:r>
          <w:rPr>
            <w:rFonts w:ascii="仿宋" w:eastAsia="仿宋" w:hAnsi="仿宋" w:cs="仿宋" w:hint="eastAsia"/>
            <w:lang w:val="en-GB"/>
          </w:rPr>
          <w:t>(一)、液体管道运输服务项目概述</w:t>
        </w:r>
        <w:r>
          <w:tab/>
        </w:r>
        <w:r>
          <w:fldChar w:fldCharType="begin"/>
        </w:r>
        <w:r>
          <w:instrText xml:space="preserve"> PAGEREF _Toc32377 \h </w:instrText>
        </w:r>
        <w:r>
          <w:fldChar w:fldCharType="separate"/>
        </w:r>
        <w:r>
          <w:t>19</w:t>
        </w:r>
        <w:r>
          <w:fldChar w:fldCharType="end"/>
        </w:r>
      </w:hyperlink>
    </w:p>
    <w:p>
      <w:pPr>
        <w:pStyle w:val="TOC2"/>
        <w:tabs>
          <w:tab w:val="right" w:leader="dot" w:pos="8306"/>
        </w:tabs>
      </w:pPr>
      <w:hyperlink w:anchor="_Toc31066" w:history="1">
        <w:r>
          <w:rPr>
            <w:rFonts w:ascii="仿宋" w:eastAsia="仿宋" w:hAnsi="仿宋" w:cs="仿宋" w:hint="eastAsia"/>
            <w:lang w:val="en-GB"/>
          </w:rPr>
          <w:t>(二)、液体管道运输服务项目总投资及资金构成</w:t>
        </w:r>
        <w:r>
          <w:tab/>
        </w:r>
        <w:r>
          <w:fldChar w:fldCharType="begin"/>
        </w:r>
        <w:r>
          <w:instrText xml:space="preserve"> PAGEREF _Toc31066 \h </w:instrText>
        </w:r>
        <w:r>
          <w:fldChar w:fldCharType="separate"/>
        </w:r>
        <w:r>
          <w:t>20</w:t>
        </w:r>
        <w:r>
          <w:fldChar w:fldCharType="end"/>
        </w:r>
      </w:hyperlink>
    </w:p>
    <w:p>
      <w:pPr>
        <w:pStyle w:val="TOC2"/>
        <w:tabs>
          <w:tab w:val="right" w:leader="dot" w:pos="8306"/>
        </w:tabs>
      </w:pPr>
      <w:hyperlink w:anchor="_Toc16304" w:history="1">
        <w:r>
          <w:rPr>
            <w:rFonts w:ascii="仿宋" w:eastAsia="仿宋" w:hAnsi="仿宋" w:cs="仿宋" w:hint="eastAsia"/>
            <w:lang w:val="en-GB"/>
          </w:rPr>
          <w:t>(三)、资金筹措方案</w:t>
        </w:r>
        <w:r>
          <w:tab/>
        </w:r>
        <w:r>
          <w:fldChar w:fldCharType="begin"/>
        </w:r>
        <w:r>
          <w:instrText xml:space="preserve"> PAGEREF _Toc16304 \h </w:instrText>
        </w:r>
        <w:r>
          <w:fldChar w:fldCharType="separate"/>
        </w:r>
        <w:r>
          <w:t>20</w:t>
        </w:r>
        <w:r>
          <w:fldChar w:fldCharType="end"/>
        </w:r>
      </w:hyperlink>
    </w:p>
    <w:p>
      <w:pPr>
        <w:pStyle w:val="TOC2"/>
        <w:tabs>
          <w:tab w:val="right" w:leader="dot" w:pos="8306"/>
        </w:tabs>
      </w:pPr>
      <w:hyperlink w:anchor="_Toc1519" w:history="1">
        <w:r>
          <w:rPr>
            <w:rFonts w:ascii="仿宋" w:eastAsia="仿宋" w:hAnsi="仿宋" w:cs="仿宋" w:hint="eastAsia"/>
            <w:lang w:val="en-GB"/>
          </w:rPr>
          <w:t>(四)、液体管道运输服务项目预期经济效益规划目标</w:t>
        </w:r>
        <w:r>
          <w:tab/>
        </w:r>
        <w:r>
          <w:fldChar w:fldCharType="begin"/>
        </w:r>
        <w:r>
          <w:instrText xml:space="preserve"> PAGEREF _Toc1519 \h </w:instrText>
        </w:r>
        <w:r>
          <w:fldChar w:fldCharType="separate"/>
        </w:r>
        <w:r>
          <w:t>21</w:t>
        </w:r>
        <w:r>
          <w:fldChar w:fldCharType="end"/>
        </w:r>
      </w:hyperlink>
    </w:p>
    <w:p>
      <w:pPr>
        <w:pStyle w:val="TOC2"/>
        <w:tabs>
          <w:tab w:val="right" w:leader="dot" w:pos="8306"/>
        </w:tabs>
      </w:pPr>
      <w:hyperlink w:anchor="_Toc27868" w:history="1">
        <w:r>
          <w:rPr>
            <w:rFonts w:ascii="仿宋" w:eastAsia="仿宋" w:hAnsi="仿宋" w:cs="仿宋" w:hint="eastAsia"/>
            <w:lang w:val="en-GB"/>
          </w:rPr>
          <w:t>(五)、液体管道运输服务项目建设进度规划</w:t>
        </w:r>
        <w:r>
          <w:tab/>
        </w:r>
        <w:r>
          <w:fldChar w:fldCharType="begin"/>
        </w:r>
        <w:r>
          <w:instrText xml:space="preserve"> PAGEREF _Toc27868 \h </w:instrText>
        </w:r>
        <w:r>
          <w:fldChar w:fldCharType="separate"/>
        </w:r>
        <w:r>
          <w:t>22</w:t>
        </w:r>
        <w:r>
          <w:fldChar w:fldCharType="end"/>
        </w:r>
      </w:hyperlink>
    </w:p>
    <w:p>
      <w:pPr>
        <w:pStyle w:val="TOC1"/>
        <w:tabs>
          <w:tab w:val="right" w:leader="dot" w:pos="8306"/>
        </w:tabs>
      </w:pPr>
      <w:hyperlink w:anchor="_Toc15050" w:history="1">
        <w:r>
          <w:rPr>
            <w:rFonts w:ascii="仿宋" w:eastAsia="仿宋" w:hAnsi="仿宋" w:cs="仿宋" w:hint="eastAsia"/>
            <w:lang w:val="en-GB"/>
          </w:rPr>
          <w:t>六、液体管道运输服务消费者市场分析</w:t>
        </w:r>
        <w:r>
          <w:tab/>
        </w:r>
        <w:r>
          <w:fldChar w:fldCharType="begin"/>
        </w:r>
        <w:r>
          <w:instrText xml:space="preserve"> PAGEREF _Toc15050 \h </w:instrText>
        </w:r>
        <w:r>
          <w:fldChar w:fldCharType="separate"/>
        </w:r>
        <w:r>
          <w:t>24</w:t>
        </w:r>
        <w:r>
          <w:fldChar w:fldCharType="end"/>
        </w:r>
      </w:hyperlink>
    </w:p>
    <w:p>
      <w:pPr>
        <w:pStyle w:val="TOC2"/>
        <w:tabs>
          <w:tab w:val="right" w:leader="dot" w:pos="8306"/>
        </w:tabs>
      </w:pPr>
      <w:hyperlink w:anchor="_Toc31179" w:history="1">
        <w:r>
          <w:rPr>
            <w:rFonts w:ascii="仿宋" w:eastAsia="仿宋" w:hAnsi="仿宋" w:cs="仿宋" w:hint="eastAsia"/>
            <w:lang w:val="en-GB"/>
          </w:rPr>
          <w:t>(一)、目标客户群体</w:t>
        </w:r>
        <w:r>
          <w:tab/>
        </w:r>
        <w:r>
          <w:fldChar w:fldCharType="begin"/>
        </w:r>
        <w:r>
          <w:instrText xml:space="preserve"> PAGEREF _Toc31179 \h </w:instrText>
        </w:r>
        <w:r>
          <w:fldChar w:fldCharType="separate"/>
        </w:r>
        <w:r>
          <w:t>24</w:t>
        </w:r>
        <w:r>
          <w:fldChar w:fldCharType="end"/>
        </w:r>
      </w:hyperlink>
    </w:p>
    <w:p>
      <w:pPr>
        <w:pStyle w:val="TOC2"/>
        <w:tabs>
          <w:tab w:val="right" w:leader="dot" w:pos="8306"/>
        </w:tabs>
      </w:pPr>
      <w:hyperlink w:anchor="_Toc28572" w:history="1">
        <w:r>
          <w:rPr>
            <w:rFonts w:ascii="仿宋" w:eastAsia="仿宋" w:hAnsi="仿宋" w:cs="仿宋" w:hint="eastAsia"/>
            <w:lang w:val="en-GB"/>
          </w:rPr>
          <w:t>(二)、消费者需求</w:t>
        </w:r>
        <w:r>
          <w:tab/>
        </w:r>
        <w:r>
          <w:fldChar w:fldCharType="begin"/>
        </w:r>
        <w:r>
          <w:instrText xml:space="preserve"> PAGEREF _Toc28572 \h </w:instrText>
        </w:r>
        <w:r>
          <w:fldChar w:fldCharType="separate"/>
        </w:r>
        <w:r>
          <w:t>25</w:t>
        </w:r>
        <w:r>
          <w:fldChar w:fldCharType="end"/>
        </w:r>
      </w:hyperlink>
    </w:p>
    <w:p>
      <w:pPr>
        <w:pStyle w:val="TOC1"/>
        <w:tabs>
          <w:tab w:val="right" w:leader="dot" w:pos="8306"/>
        </w:tabs>
      </w:pPr>
      <w:hyperlink w:anchor="_Toc11805" w:history="1">
        <w:r>
          <w:rPr>
            <w:rFonts w:ascii="仿宋" w:eastAsia="仿宋" w:hAnsi="仿宋" w:cs="仿宋" w:hint="eastAsia"/>
            <w:lang w:val="en-GB"/>
          </w:rPr>
          <w:t>七、液体管道运输服务市场地位与竞争战略</w:t>
        </w:r>
        <w:r>
          <w:tab/>
        </w:r>
        <w:r>
          <w:fldChar w:fldCharType="begin"/>
        </w:r>
        <w:r>
          <w:instrText xml:space="preserve"> PAGEREF _Toc11805 \h </w:instrText>
        </w:r>
        <w:r>
          <w:fldChar w:fldCharType="separate"/>
        </w:r>
        <w:r>
          <w:t>27</w:t>
        </w:r>
        <w:r>
          <w:fldChar w:fldCharType="end"/>
        </w:r>
      </w:hyperlink>
    </w:p>
    <w:p>
      <w:pPr>
        <w:pStyle w:val="TOC2"/>
        <w:tabs>
          <w:tab w:val="right" w:leader="dot" w:pos="8306"/>
        </w:tabs>
      </w:pPr>
      <w:hyperlink w:anchor="_Toc10602" w:history="1">
        <w:r>
          <w:rPr>
            <w:rFonts w:ascii="仿宋" w:eastAsia="仿宋" w:hAnsi="仿宋" w:cs="仿宋" w:hint="eastAsia"/>
            <w:lang w:val="en-GB"/>
          </w:rPr>
          <w:t>(一)、公司市场地位</w:t>
        </w:r>
        <w:r>
          <w:tab/>
        </w:r>
        <w:r>
          <w:fldChar w:fldCharType="begin"/>
        </w:r>
        <w:r>
          <w:instrText xml:space="preserve"> PAGEREF _Toc10602 \h </w:instrText>
        </w:r>
        <w:r>
          <w:fldChar w:fldCharType="separate"/>
        </w:r>
        <w:r>
          <w:t>27</w:t>
        </w:r>
        <w:r>
          <w:fldChar w:fldCharType="end"/>
        </w:r>
      </w:hyperlink>
    </w:p>
    <w:p>
      <w:pPr>
        <w:pStyle w:val="TOC2"/>
        <w:tabs>
          <w:tab w:val="right" w:leader="dot" w:pos="8306"/>
        </w:tabs>
      </w:pPr>
      <w:hyperlink w:anchor="_Toc3849" w:history="1">
        <w:r>
          <w:rPr>
            <w:rFonts w:ascii="仿宋" w:eastAsia="仿宋" w:hAnsi="仿宋" w:cs="仿宋" w:hint="eastAsia"/>
            <w:lang w:val="en-GB"/>
          </w:rPr>
          <w:t>(二)、竞争对手分析</w:t>
        </w:r>
        <w:r>
          <w:tab/>
        </w:r>
        <w:r>
          <w:fldChar w:fldCharType="begin"/>
        </w:r>
        <w:r>
          <w:instrText xml:space="preserve"> PAGEREF _Toc3849 \h </w:instrText>
        </w:r>
        <w:r>
          <w:fldChar w:fldCharType="separate"/>
        </w:r>
        <w:r>
          <w:t>28</w:t>
        </w:r>
        <w:r>
          <w:fldChar w:fldCharType="end"/>
        </w:r>
      </w:hyperlink>
    </w:p>
    <w:p>
      <w:pPr>
        <w:pStyle w:val="TOC2"/>
        <w:tabs>
          <w:tab w:val="right" w:leader="dot" w:pos="8306"/>
        </w:tabs>
      </w:pPr>
      <w:hyperlink w:anchor="_Toc9163" w:history="1">
        <w:r>
          <w:rPr>
            <w:rFonts w:ascii="仿宋" w:eastAsia="仿宋" w:hAnsi="仿宋" w:cs="仿宋" w:hint="eastAsia"/>
            <w:lang w:val="en-GB"/>
          </w:rPr>
          <w:t>(三)、竞争战略</w:t>
        </w:r>
        <w:r>
          <w:tab/>
        </w:r>
        <w:r>
          <w:fldChar w:fldCharType="begin"/>
        </w:r>
        <w:r>
          <w:instrText xml:space="preserve"> PAGEREF _Toc9163 \h </w:instrText>
        </w:r>
        <w:r>
          <w:fldChar w:fldCharType="separate"/>
        </w:r>
        <w:r>
          <w:t>29</w:t>
        </w:r>
        <w:r>
          <w:fldChar w:fldCharType="end"/>
        </w:r>
      </w:hyperlink>
    </w:p>
    <w:p>
      <w:pPr>
        <w:pStyle w:val="TOC2"/>
        <w:tabs>
          <w:tab w:val="right" w:leader="dot" w:pos="8306"/>
        </w:tabs>
      </w:pPr>
      <w:hyperlink w:anchor="_Toc28692" w:history="1">
        <w:r>
          <w:rPr>
            <w:rFonts w:ascii="仿宋" w:eastAsia="仿宋" w:hAnsi="仿宋" w:cs="仿宋" w:hint="eastAsia"/>
            <w:lang w:val="en-GB"/>
          </w:rPr>
          <w:t>(四)、市场定位</w:t>
        </w:r>
        <w:r>
          <w:tab/>
        </w:r>
        <w:r>
          <w:fldChar w:fldCharType="begin"/>
        </w:r>
        <w:r>
          <w:instrText xml:space="preserve"> PAGEREF _Toc28692 \h </w:instrText>
        </w:r>
        <w:r>
          <w:fldChar w:fldCharType="separate"/>
        </w:r>
        <w:r>
          <w:t>30</w:t>
        </w:r>
        <w:r>
          <w:fldChar w:fldCharType="end"/>
        </w:r>
      </w:hyperlink>
    </w:p>
    <w:p>
      <w:pPr>
        <w:pStyle w:val="TOC1"/>
        <w:tabs>
          <w:tab w:val="right" w:leader="dot" w:pos="8306"/>
        </w:tabs>
      </w:pPr>
      <w:hyperlink w:anchor="_Toc6458" w:history="1">
        <w:r>
          <w:rPr>
            <w:rFonts w:ascii="仿宋" w:eastAsia="仿宋" w:hAnsi="仿宋" w:cs="仿宋" w:hint="eastAsia"/>
            <w:lang w:val="en-GB"/>
          </w:rPr>
          <w:t>八、液体管道运输服务促销策略</w:t>
        </w:r>
        <w:r>
          <w:tab/>
        </w:r>
        <w:r>
          <w:fldChar w:fldCharType="begin"/>
        </w:r>
        <w:r>
          <w:instrText xml:space="preserve"> PAGEREF _Toc6458 \h </w:instrText>
        </w:r>
        <w:r>
          <w:fldChar w:fldCharType="separate"/>
        </w:r>
        <w:r>
          <w:t>30</w:t>
        </w:r>
        <w:r>
          <w:fldChar w:fldCharType="end"/>
        </w:r>
      </w:hyperlink>
    </w:p>
    <w:p>
      <w:pPr>
        <w:pStyle w:val="TOC2"/>
        <w:tabs>
          <w:tab w:val="right" w:leader="dot" w:pos="8306"/>
        </w:tabs>
      </w:pPr>
      <w:hyperlink w:anchor="_Toc10935" w:history="1">
        <w:r>
          <w:rPr>
            <w:rFonts w:ascii="仿宋" w:eastAsia="仿宋" w:hAnsi="仿宋" w:cs="仿宋" w:hint="eastAsia"/>
            <w:lang w:val="en-GB"/>
          </w:rPr>
          <w:t>(一)、广告与宣传</w:t>
        </w:r>
        <w:r>
          <w:tab/>
        </w:r>
        <w:r>
          <w:fldChar w:fldCharType="begin"/>
        </w:r>
        <w:r>
          <w:instrText xml:space="preserve"> PAGEREF _Toc10935 \h </w:instrText>
        </w:r>
        <w:r>
          <w:fldChar w:fldCharType="separate"/>
        </w:r>
        <w:r>
          <w:t>30</w:t>
        </w:r>
        <w:r>
          <w:fldChar w:fldCharType="end"/>
        </w:r>
      </w:hyperlink>
    </w:p>
    <w:p>
      <w:pPr>
        <w:pStyle w:val="TOC2"/>
        <w:tabs>
          <w:tab w:val="right" w:leader="dot" w:pos="8306"/>
        </w:tabs>
      </w:pPr>
      <w:hyperlink w:anchor="_Toc27305" w:history="1">
        <w:r>
          <w:rPr>
            <w:rFonts w:ascii="仿宋" w:eastAsia="仿宋" w:hAnsi="仿宋" w:cs="仿宋" w:hint="eastAsia"/>
            <w:lang w:val="en-GB"/>
          </w:rPr>
          <w:t>(二)、促销活动</w:t>
        </w:r>
        <w:r>
          <w:tab/>
        </w:r>
        <w:r>
          <w:fldChar w:fldCharType="begin"/>
        </w:r>
        <w:r>
          <w:instrText xml:space="preserve"> PAGEREF _Toc27305 \h </w:instrText>
        </w:r>
        <w:r>
          <w:fldChar w:fldCharType="separate"/>
        </w:r>
        <w:r>
          <w:t>32</w:t>
        </w:r>
        <w:r>
          <w:fldChar w:fldCharType="end"/>
        </w:r>
      </w:hyperlink>
    </w:p>
    <w:p>
      <w:pPr>
        <w:pStyle w:val="TOC2"/>
        <w:tabs>
          <w:tab w:val="right" w:leader="dot" w:pos="8306"/>
        </w:tabs>
      </w:pPr>
      <w:hyperlink w:anchor="_Toc15368" w:history="1">
        <w:r>
          <w:rPr>
            <w:rFonts w:ascii="仿宋" w:eastAsia="仿宋" w:hAnsi="仿宋" w:cs="仿宋" w:hint="eastAsia"/>
            <w:lang w:val="en-GB"/>
          </w:rPr>
          <w:t>(三)、品牌推广</w:t>
        </w:r>
        <w:r>
          <w:tab/>
        </w:r>
        <w:r>
          <w:fldChar w:fldCharType="begin"/>
        </w:r>
        <w:r>
          <w:instrText xml:space="preserve"> PAGEREF _Toc15368 \h </w:instrText>
        </w:r>
        <w:r>
          <w:fldChar w:fldCharType="separate"/>
        </w:r>
        <w:r>
          <w:t>33</w:t>
        </w:r>
        <w:r>
          <w:fldChar w:fldCharType="end"/>
        </w:r>
      </w:hyperlink>
    </w:p>
    <w:p>
      <w:pPr>
        <w:pStyle w:val="TOC2"/>
        <w:tabs>
          <w:tab w:val="right" w:leader="dot" w:pos="8306"/>
        </w:tabs>
      </w:pPr>
      <w:hyperlink w:anchor="_Toc2298" w:history="1">
        <w:r>
          <w:rPr>
            <w:rFonts w:ascii="仿宋" w:eastAsia="仿宋" w:hAnsi="仿宋" w:cs="仿宋" w:hint="eastAsia"/>
            <w:lang w:val="en-GB"/>
          </w:rPr>
          <w:t>(四)、数字营销</w:t>
        </w:r>
        <w:r>
          <w:tab/>
        </w:r>
        <w:r>
          <w:fldChar w:fldCharType="begin"/>
        </w:r>
        <w:r>
          <w:instrText xml:space="preserve"> PAGEREF _Toc2298 \h </w:instrText>
        </w:r>
        <w:r>
          <w:fldChar w:fldCharType="separate"/>
        </w:r>
        <w:r>
          <w:t>35</w:t>
        </w:r>
        <w:r>
          <w:fldChar w:fldCharType="end"/>
        </w:r>
      </w:hyperlink>
    </w:p>
    <w:p>
      <w:pPr>
        <w:pStyle w:val="TOC1"/>
        <w:tabs>
          <w:tab w:val="right" w:leader="dot" w:pos="8306"/>
        </w:tabs>
      </w:pPr>
      <w:hyperlink w:anchor="_Toc16612" w:history="1">
        <w:r>
          <w:rPr>
            <w:rFonts w:ascii="仿宋" w:eastAsia="仿宋" w:hAnsi="仿宋" w:cs="仿宋" w:hint="eastAsia"/>
            <w:lang w:val="en-GB"/>
          </w:rPr>
          <w:t>九、市场趋势与消费者洞察</w:t>
        </w:r>
        <w:r>
          <w:tab/>
        </w:r>
        <w:r>
          <w:fldChar w:fldCharType="begin"/>
        </w:r>
        <w:r>
          <w:instrText xml:space="preserve"> PAGEREF _Toc16612 \h </w:instrText>
        </w:r>
        <w:r>
          <w:fldChar w:fldCharType="separate"/>
        </w:r>
        <w:r>
          <w:t>37</w:t>
        </w:r>
        <w:r>
          <w:fldChar w:fldCharType="end"/>
        </w:r>
      </w:hyperlink>
    </w:p>
    <w:p>
      <w:pPr>
        <w:pStyle w:val="TOC2"/>
        <w:tabs>
          <w:tab w:val="right" w:leader="dot" w:pos="8306"/>
        </w:tabs>
      </w:pPr>
      <w:hyperlink w:anchor="_Toc22292" w:history="1">
        <w:r>
          <w:rPr>
            <w:rFonts w:ascii="仿宋" w:eastAsia="仿宋" w:hAnsi="仿宋" w:cs="仿宋" w:hint="eastAsia"/>
            <w:lang w:val="en-GB"/>
          </w:rPr>
          <w:t>(一)、市场趋势分析与预测</w:t>
        </w:r>
        <w:r>
          <w:tab/>
        </w:r>
        <w:r>
          <w:fldChar w:fldCharType="begin"/>
        </w:r>
        <w:r>
          <w:instrText xml:space="preserve"> PAGEREF _Toc22292 \h </w:instrText>
        </w:r>
        <w:r>
          <w:fldChar w:fldCharType="separate"/>
        </w:r>
        <w:r>
          <w:t>37</w:t>
        </w:r>
        <w:r>
          <w:fldChar w:fldCharType="end"/>
        </w:r>
      </w:hyperlink>
    </w:p>
    <w:p>
      <w:pPr>
        <w:pStyle w:val="TOC2"/>
        <w:tabs>
          <w:tab w:val="right" w:leader="dot" w:pos="8306"/>
        </w:tabs>
      </w:pPr>
      <w:hyperlink w:anchor="_Toc19500" w:history="1">
        <w:r>
          <w:rPr>
            <w:rFonts w:ascii="仿宋" w:eastAsia="仿宋" w:hAnsi="仿宋" w:cs="仿宋" w:hint="eastAsia"/>
            <w:lang w:val="en-GB"/>
          </w:rPr>
          <w:t>(二)、消费者洞察与行为研究</w:t>
        </w:r>
        <w:r>
          <w:tab/>
        </w:r>
        <w:r>
          <w:fldChar w:fldCharType="begin"/>
        </w:r>
        <w:r>
          <w:instrText xml:space="preserve"> PAGEREF _Toc19500 \h </w:instrText>
        </w:r>
        <w:r>
          <w:fldChar w:fldCharType="separate"/>
        </w:r>
        <w:r>
          <w:t>38</w:t>
        </w:r>
        <w:r>
          <w:fldChar w:fldCharType="end"/>
        </w:r>
      </w:hyperlink>
    </w:p>
    <w:p>
      <w:pPr>
        <w:pStyle w:val="TOC2"/>
        <w:tabs>
          <w:tab w:val="right" w:leader="dot" w:pos="8306"/>
        </w:tabs>
      </w:pPr>
      <w:hyperlink w:anchor="_Toc12701" w:history="1">
        <w:r>
          <w:rPr>
            <w:rFonts w:ascii="仿宋" w:eastAsia="仿宋" w:hAnsi="仿宋" w:cs="仿宋" w:hint="eastAsia"/>
            <w:lang w:val="en-GB"/>
          </w:rPr>
          <w:t>(三)、产品创新与市场适应性</w:t>
        </w:r>
        <w:r>
          <w:tab/>
        </w:r>
        <w:r>
          <w:fldChar w:fldCharType="begin"/>
        </w:r>
        <w:r>
          <w:instrText xml:space="preserve"> PAGEREF _Toc12701 \h </w:instrText>
        </w:r>
        <w:r>
          <w:fldChar w:fldCharType="separate"/>
        </w:r>
        <w:r>
          <w:t>40</w:t>
        </w:r>
        <w:r>
          <w:fldChar w:fldCharType="end"/>
        </w:r>
      </w:hyperlink>
    </w:p>
    <w:p>
      <w:pPr>
        <w:pStyle w:val="TOC2"/>
        <w:tabs>
          <w:tab w:val="right" w:leader="dot" w:pos="8306"/>
        </w:tabs>
      </w:pPr>
      <w:hyperlink w:anchor="_Toc12299" w:history="1">
        <w:r>
          <w:rPr>
            <w:rFonts w:ascii="仿宋" w:eastAsia="仿宋" w:hAnsi="仿宋" w:cs="仿宋" w:hint="eastAsia"/>
            <w:lang w:val="en-GB"/>
          </w:rPr>
          <w:t>(四)、服务体验与客户满意度</w:t>
        </w:r>
        <w:r>
          <w:tab/>
        </w:r>
        <w:r>
          <w:fldChar w:fldCharType="begin"/>
        </w:r>
        <w:r>
          <w:instrText xml:space="preserve"> PAGEREF _Toc12299 \h </w:instrText>
        </w:r>
        <w:r>
          <w:fldChar w:fldCharType="separate"/>
        </w:r>
        <w:r>
          <w:t>41</w:t>
        </w:r>
        <w:r>
          <w:fldChar w:fldCharType="end"/>
        </w:r>
      </w:hyperlink>
    </w:p>
    <w:p>
      <w:pPr>
        <w:pStyle w:val="TOC1"/>
        <w:tabs>
          <w:tab w:val="right" w:leader="dot" w:pos="8306"/>
        </w:tabs>
      </w:pPr>
      <w:hyperlink w:anchor="_Toc29103" w:history="1">
        <w:r>
          <w:rPr>
            <w:rFonts w:ascii="仿宋" w:eastAsia="仿宋" w:hAnsi="仿宋" w:cs="仿宋" w:hint="eastAsia"/>
            <w:lang w:val="en-GB"/>
          </w:rPr>
          <w:t>十、液体管道运输服务整合营销</w:t>
        </w:r>
        <w:r>
          <w:tab/>
        </w:r>
        <w:r>
          <w:fldChar w:fldCharType="begin"/>
        </w:r>
        <w:r>
          <w:instrText xml:space="preserve"> PAGEREF _Toc29103 \h </w:instrText>
        </w:r>
        <w:r>
          <w:fldChar w:fldCharType="separate"/>
        </w:r>
        <w:r>
          <w:t>43</w:t>
        </w:r>
        <w:r>
          <w:fldChar w:fldCharType="end"/>
        </w:r>
      </w:hyperlink>
    </w:p>
    <w:p>
      <w:pPr>
        <w:pStyle w:val="TOC2"/>
        <w:tabs>
          <w:tab w:val="right" w:leader="dot" w:pos="8306"/>
        </w:tabs>
      </w:pPr>
      <w:hyperlink w:anchor="_Toc23145" w:history="1">
        <w:r>
          <w:rPr>
            <w:rFonts w:ascii="仿宋" w:eastAsia="仿宋" w:hAnsi="仿宋" w:cs="仿宋" w:hint="eastAsia"/>
            <w:lang w:val="en-GB"/>
          </w:rPr>
          <w:t>(一)、跨渠道整合</w:t>
        </w:r>
        <w:r>
          <w:tab/>
        </w:r>
        <w:r>
          <w:fldChar w:fldCharType="begin"/>
        </w:r>
        <w:r>
          <w:instrText xml:space="preserve"> PAGEREF _Toc23145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47" w:history="1">
        <w:r>
          <w:rPr>
            <w:rFonts w:ascii="仿宋" w:eastAsia="仿宋" w:hAnsi="仿宋" w:cs="仿宋" w:hint="eastAsia"/>
            <w:lang w:val="en-GB"/>
          </w:rPr>
          <w:t>(二)、品牌一体化</w:t>
        </w:r>
        <w:r>
          <w:tab/>
        </w:r>
        <w:r>
          <w:fldChar w:fldCharType="begin"/>
        </w:r>
        <w:r>
          <w:instrText xml:space="preserve"> PAGEREF _Toc10747 \h </w:instrText>
        </w:r>
        <w:r>
          <w:fldChar w:fldCharType="separate"/>
        </w:r>
        <w:r>
          <w:t>45</w:t>
        </w:r>
        <w:r>
          <w:fldChar w:fldCharType="end"/>
        </w:r>
      </w:hyperlink>
    </w:p>
    <w:p>
      <w:pPr>
        <w:pStyle w:val="TOC2"/>
        <w:tabs>
          <w:tab w:val="right" w:leader="dot" w:pos="8306"/>
        </w:tabs>
      </w:pPr>
      <w:hyperlink w:anchor="_Toc9715" w:history="1">
        <w:r>
          <w:rPr>
            <w:rFonts w:ascii="仿宋" w:eastAsia="仿宋" w:hAnsi="仿宋" w:cs="仿宋" w:hint="eastAsia"/>
            <w:lang w:val="en-GB"/>
          </w:rPr>
          <w:t>(三)、数据整合</w:t>
        </w:r>
        <w:r>
          <w:tab/>
        </w:r>
        <w:r>
          <w:fldChar w:fldCharType="begin"/>
        </w:r>
        <w:r>
          <w:instrText xml:space="preserve"> PAGEREF _Toc9715 \h </w:instrText>
        </w:r>
        <w:r>
          <w:fldChar w:fldCharType="separate"/>
        </w:r>
        <w:r>
          <w:t>46</w:t>
        </w:r>
        <w:r>
          <w:fldChar w:fldCharType="end"/>
        </w:r>
      </w:hyperlink>
    </w:p>
    <w:p>
      <w:pPr>
        <w:pStyle w:val="TOC2"/>
        <w:tabs>
          <w:tab w:val="right" w:leader="dot" w:pos="8306"/>
        </w:tabs>
      </w:pPr>
      <w:hyperlink w:anchor="_Toc6709" w:history="1">
        <w:r>
          <w:rPr>
            <w:rFonts w:ascii="仿宋" w:eastAsia="仿宋" w:hAnsi="仿宋" w:cs="仿宋" w:hint="eastAsia"/>
            <w:lang w:val="en-GB"/>
          </w:rPr>
          <w:t>(四)、客户关系管理</w:t>
        </w:r>
        <w:r>
          <w:tab/>
        </w:r>
        <w:r>
          <w:fldChar w:fldCharType="begin"/>
        </w:r>
        <w:r>
          <w:instrText xml:space="preserve"> PAGEREF _Toc6709 \h </w:instrText>
        </w:r>
        <w:r>
          <w:fldChar w:fldCharType="separate"/>
        </w:r>
        <w:r>
          <w:t>48</w:t>
        </w:r>
        <w:r>
          <w:fldChar w:fldCharType="end"/>
        </w:r>
      </w:hyperlink>
    </w:p>
    <w:p>
      <w:pPr>
        <w:pStyle w:val="TOC1"/>
        <w:tabs>
          <w:tab w:val="right" w:leader="dot" w:pos="8306"/>
        </w:tabs>
      </w:pPr>
      <w:hyperlink w:anchor="_Toc19550" w:history="1">
        <w:r>
          <w:rPr>
            <w:rFonts w:ascii="仿宋" w:eastAsia="仿宋" w:hAnsi="仿宋" w:cs="仿宋" w:hint="eastAsia"/>
            <w:lang w:val="en-GB"/>
          </w:rPr>
          <w:t>十一、液体管道运输服务风险管理与合规</w:t>
        </w:r>
        <w:r>
          <w:tab/>
        </w:r>
        <w:r>
          <w:fldChar w:fldCharType="begin"/>
        </w:r>
        <w:r>
          <w:instrText xml:space="preserve"> PAGEREF _Toc19550 \h </w:instrText>
        </w:r>
        <w:r>
          <w:fldChar w:fldCharType="separate"/>
        </w:r>
        <w:r>
          <w:t>52</w:t>
        </w:r>
        <w:r>
          <w:fldChar w:fldCharType="end"/>
        </w:r>
      </w:hyperlink>
    </w:p>
    <w:p>
      <w:pPr>
        <w:pStyle w:val="TOC2"/>
        <w:tabs>
          <w:tab w:val="right" w:leader="dot" w:pos="8306"/>
        </w:tabs>
      </w:pPr>
      <w:hyperlink w:anchor="_Toc29382" w:history="1">
        <w:r>
          <w:rPr>
            <w:rFonts w:ascii="仿宋" w:eastAsia="仿宋" w:hAnsi="仿宋" w:cs="仿宋" w:hint="eastAsia"/>
            <w:lang w:val="en-GB"/>
          </w:rPr>
          <w:t>(一)、风险评估与监测体系</w:t>
        </w:r>
        <w:r>
          <w:tab/>
        </w:r>
        <w:r>
          <w:fldChar w:fldCharType="begin"/>
        </w:r>
        <w:r>
          <w:instrText xml:space="preserve"> PAGEREF _Toc29382 \h </w:instrText>
        </w:r>
        <w:r>
          <w:fldChar w:fldCharType="separate"/>
        </w:r>
        <w:r>
          <w:t>52</w:t>
        </w:r>
        <w:r>
          <w:fldChar w:fldCharType="end"/>
        </w:r>
      </w:hyperlink>
    </w:p>
    <w:p>
      <w:pPr>
        <w:pStyle w:val="TOC2"/>
        <w:tabs>
          <w:tab w:val="right" w:leader="dot" w:pos="8306"/>
        </w:tabs>
      </w:pPr>
      <w:hyperlink w:anchor="_Toc19412" w:history="1">
        <w:r>
          <w:rPr>
            <w:rFonts w:ascii="仿宋" w:eastAsia="仿宋" w:hAnsi="仿宋" w:cs="仿宋" w:hint="eastAsia"/>
            <w:lang w:val="en-GB"/>
          </w:rPr>
          <w:t>(二)、合规政策制定与执行</w:t>
        </w:r>
        <w:r>
          <w:tab/>
        </w:r>
        <w:r>
          <w:fldChar w:fldCharType="begin"/>
        </w:r>
        <w:r>
          <w:instrText xml:space="preserve"> PAGEREF _Toc19412 \h </w:instrText>
        </w:r>
        <w:r>
          <w:fldChar w:fldCharType="separate"/>
        </w:r>
        <w:r>
          <w:t>53</w:t>
        </w:r>
        <w:r>
          <w:fldChar w:fldCharType="end"/>
        </w:r>
      </w:hyperlink>
    </w:p>
    <w:p>
      <w:pPr>
        <w:pStyle w:val="TOC2"/>
        <w:tabs>
          <w:tab w:val="right" w:leader="dot" w:pos="8306"/>
        </w:tabs>
      </w:pPr>
      <w:hyperlink w:anchor="_Toc4877" w:history="1">
        <w:r>
          <w:rPr>
            <w:rFonts w:ascii="仿宋" w:eastAsia="仿宋" w:hAnsi="仿宋" w:cs="仿宋" w:hint="eastAsia"/>
            <w:lang w:val="en-GB"/>
          </w:rPr>
          <w:t>(三)、危机管理与灾备计划</w:t>
        </w:r>
        <w:r>
          <w:tab/>
        </w:r>
        <w:r>
          <w:fldChar w:fldCharType="begin"/>
        </w:r>
        <w:r>
          <w:instrText xml:space="preserve"> PAGEREF _Toc4877 \h </w:instrText>
        </w:r>
        <w:r>
          <w:fldChar w:fldCharType="separate"/>
        </w:r>
        <w:r>
          <w:t>54</w:t>
        </w:r>
        <w:r>
          <w:fldChar w:fldCharType="end"/>
        </w:r>
      </w:hyperlink>
    </w:p>
    <w:p>
      <w:pPr>
        <w:pStyle w:val="TOC2"/>
        <w:tabs>
          <w:tab w:val="right" w:leader="dot" w:pos="8306"/>
        </w:tabs>
      </w:pPr>
      <w:hyperlink w:anchor="_Toc24742" w:history="1">
        <w:r>
          <w:rPr>
            <w:rFonts w:ascii="仿宋" w:eastAsia="仿宋" w:hAnsi="仿宋" w:cs="仿宋" w:hint="eastAsia"/>
            <w:lang w:val="en-GB"/>
          </w:rPr>
          <w:t>(四)、法律事务与法规遵从</w:t>
        </w:r>
        <w:r>
          <w:tab/>
        </w:r>
        <w:r>
          <w:fldChar w:fldCharType="begin"/>
        </w:r>
        <w:r>
          <w:instrText xml:space="preserve"> PAGEREF _Toc24742 \h </w:instrText>
        </w:r>
        <w:r>
          <w:fldChar w:fldCharType="separate"/>
        </w:r>
        <w:r>
          <w:t>56</w:t>
        </w:r>
        <w:r>
          <w:fldChar w:fldCharType="end"/>
        </w:r>
      </w:hyperlink>
    </w:p>
    <w:p>
      <w:pPr>
        <w:pStyle w:val="TOC1"/>
        <w:tabs>
          <w:tab w:val="right" w:leader="dot" w:pos="8306"/>
        </w:tabs>
      </w:pPr>
      <w:hyperlink w:anchor="_Toc32447" w:history="1">
        <w:r>
          <w:rPr>
            <w:rFonts w:ascii="仿宋" w:eastAsia="仿宋" w:hAnsi="仿宋" w:cs="仿宋" w:hint="eastAsia"/>
            <w:lang w:val="en-GB"/>
          </w:rPr>
          <w:t>十二、液体管道运输服务行业高质量发展</w:t>
        </w:r>
        <w:r>
          <w:tab/>
        </w:r>
        <w:r>
          <w:fldChar w:fldCharType="begin"/>
        </w:r>
        <w:r>
          <w:instrText xml:space="preserve"> PAGEREF _Toc32447 \h </w:instrText>
        </w:r>
        <w:r>
          <w:fldChar w:fldCharType="separate"/>
        </w:r>
        <w:r>
          <w:t>57</w:t>
        </w:r>
        <w:r>
          <w:fldChar w:fldCharType="end"/>
        </w:r>
      </w:hyperlink>
    </w:p>
    <w:p>
      <w:pPr>
        <w:pStyle w:val="TOC2"/>
        <w:tabs>
          <w:tab w:val="right" w:leader="dot" w:pos="8306"/>
        </w:tabs>
      </w:pPr>
      <w:hyperlink w:anchor="_Toc32187" w:history="1">
        <w:r>
          <w:rPr>
            <w:rFonts w:ascii="仿宋" w:eastAsia="仿宋" w:hAnsi="仿宋" w:cs="仿宋" w:hint="eastAsia"/>
            <w:lang w:val="en-GB"/>
          </w:rPr>
          <w:t>(一)、质量管理体系</w:t>
        </w:r>
        <w:r>
          <w:tab/>
        </w:r>
        <w:r>
          <w:fldChar w:fldCharType="begin"/>
        </w:r>
        <w:r>
          <w:instrText xml:space="preserve"> PAGEREF _Toc32187 \h </w:instrText>
        </w:r>
        <w:r>
          <w:fldChar w:fldCharType="separate"/>
        </w:r>
        <w:r>
          <w:t>57</w:t>
        </w:r>
        <w:r>
          <w:fldChar w:fldCharType="end"/>
        </w:r>
      </w:hyperlink>
    </w:p>
    <w:p>
      <w:pPr>
        <w:pStyle w:val="TOC2"/>
        <w:tabs>
          <w:tab w:val="right" w:leader="dot" w:pos="8306"/>
        </w:tabs>
      </w:pPr>
      <w:hyperlink w:anchor="_Toc27423" w:history="1">
        <w:r>
          <w:rPr>
            <w:rFonts w:ascii="仿宋" w:eastAsia="仿宋" w:hAnsi="仿宋" w:cs="仿宋" w:hint="eastAsia"/>
            <w:lang w:val="en-GB"/>
          </w:rPr>
          <w:t>(二)、创新与研发投入</w:t>
        </w:r>
        <w:r>
          <w:tab/>
        </w:r>
        <w:r>
          <w:fldChar w:fldCharType="begin"/>
        </w:r>
        <w:r>
          <w:instrText xml:space="preserve"> PAGEREF _Toc27423 \h </w:instrText>
        </w:r>
        <w:r>
          <w:fldChar w:fldCharType="separate"/>
        </w:r>
        <w:r>
          <w:t>59</w:t>
        </w:r>
        <w:r>
          <w:fldChar w:fldCharType="end"/>
        </w:r>
      </w:hyperlink>
    </w:p>
    <w:p>
      <w:pPr>
        <w:pStyle w:val="TOC2"/>
        <w:tabs>
          <w:tab w:val="right" w:leader="dot" w:pos="8306"/>
        </w:tabs>
      </w:pPr>
      <w:hyperlink w:anchor="_Toc16729" w:history="1">
        <w:r>
          <w:rPr>
            <w:rFonts w:ascii="仿宋" w:eastAsia="仿宋" w:hAnsi="仿宋" w:cs="仿宋" w:hint="eastAsia"/>
            <w:lang w:val="en-GB"/>
          </w:rPr>
          <w:t>(三)、生产效率提升</w:t>
        </w:r>
        <w:r>
          <w:tab/>
        </w:r>
        <w:r>
          <w:fldChar w:fldCharType="begin"/>
        </w:r>
        <w:r>
          <w:instrText xml:space="preserve"> PAGEREF _Toc16729 \h </w:instrText>
        </w:r>
        <w:r>
          <w:fldChar w:fldCharType="separate"/>
        </w:r>
        <w:r>
          <w:t>60</w:t>
        </w:r>
        <w:r>
          <w:fldChar w:fldCharType="end"/>
        </w:r>
      </w:hyperlink>
    </w:p>
    <w:p>
      <w:pPr>
        <w:pStyle w:val="TOC2"/>
        <w:tabs>
          <w:tab w:val="right" w:leader="dot" w:pos="8306"/>
        </w:tabs>
      </w:pPr>
      <w:hyperlink w:anchor="_Toc2857" w:history="1">
        <w:r>
          <w:rPr>
            <w:rFonts w:ascii="仿宋" w:eastAsia="仿宋" w:hAnsi="仿宋" w:cs="仿宋" w:hint="eastAsia"/>
            <w:lang w:val="en-GB"/>
          </w:rPr>
          <w:t>(四)、环保与可持续发展</w:t>
        </w:r>
        <w:r>
          <w:tab/>
        </w:r>
        <w:r>
          <w:fldChar w:fldCharType="begin"/>
        </w:r>
        <w:r>
          <w:instrText xml:space="preserve"> PAGEREF _Toc2857 \h </w:instrText>
        </w:r>
        <w:r>
          <w:fldChar w:fldCharType="separate"/>
        </w:r>
        <w:r>
          <w:t>62</w:t>
        </w:r>
        <w:r>
          <w:fldChar w:fldCharType="end"/>
        </w:r>
      </w:hyperlink>
    </w:p>
    <w:p>
      <w:pPr>
        <w:pStyle w:val="TOC1"/>
        <w:tabs>
          <w:tab w:val="right" w:leader="dot" w:pos="8306"/>
        </w:tabs>
      </w:pPr>
      <w:hyperlink w:anchor="_Toc4399" w:history="1">
        <w:r>
          <w:rPr>
            <w:rFonts w:ascii="仿宋" w:eastAsia="仿宋" w:hAnsi="仿宋" w:cs="仿宋" w:hint="eastAsia"/>
            <w:lang w:val="en-GB"/>
          </w:rPr>
          <w:t>十三、液体管道运输服务国际化战略</w:t>
        </w:r>
        <w:r>
          <w:tab/>
        </w:r>
        <w:r>
          <w:fldChar w:fldCharType="begin"/>
        </w:r>
        <w:r>
          <w:instrText xml:space="preserve"> PAGEREF _Toc4399 \h </w:instrText>
        </w:r>
        <w:r>
          <w:fldChar w:fldCharType="separate"/>
        </w:r>
        <w:r>
          <w:t>63</w:t>
        </w:r>
        <w:r>
          <w:fldChar w:fldCharType="end"/>
        </w:r>
      </w:hyperlink>
    </w:p>
    <w:p>
      <w:pPr>
        <w:pStyle w:val="TOC2"/>
        <w:tabs>
          <w:tab w:val="right" w:leader="dot" w:pos="8306"/>
        </w:tabs>
      </w:pPr>
      <w:hyperlink w:anchor="_Toc14823" w:history="1">
        <w:r>
          <w:rPr>
            <w:rFonts w:ascii="仿宋" w:eastAsia="仿宋" w:hAnsi="仿宋" w:cs="仿宋" w:hint="eastAsia"/>
            <w:lang w:val="en-GB"/>
          </w:rPr>
          <w:t>(一)、海外市场分析与选择</w:t>
        </w:r>
        <w:r>
          <w:tab/>
        </w:r>
        <w:r>
          <w:fldChar w:fldCharType="begin"/>
        </w:r>
        <w:r>
          <w:instrText xml:space="preserve"> PAGEREF _Toc14823 \h </w:instrText>
        </w:r>
        <w:r>
          <w:fldChar w:fldCharType="separate"/>
        </w:r>
        <w:r>
          <w:t>63</w:t>
        </w:r>
        <w:r>
          <w:fldChar w:fldCharType="end"/>
        </w:r>
      </w:hyperlink>
    </w:p>
    <w:p>
      <w:pPr>
        <w:pStyle w:val="TOC2"/>
        <w:tabs>
          <w:tab w:val="right" w:leader="dot" w:pos="8306"/>
        </w:tabs>
      </w:pPr>
      <w:hyperlink w:anchor="_Toc8149" w:history="1">
        <w:r>
          <w:rPr>
            <w:rFonts w:ascii="仿宋" w:eastAsia="仿宋" w:hAnsi="仿宋" w:cs="仿宋" w:hint="eastAsia"/>
            <w:lang w:val="en-GB"/>
          </w:rPr>
          <w:t>(二)、跨国合作伙伴关系</w:t>
        </w:r>
        <w:r>
          <w:tab/>
        </w:r>
        <w:r>
          <w:fldChar w:fldCharType="begin"/>
        </w:r>
        <w:r>
          <w:instrText xml:space="preserve"> PAGEREF _Toc8149 \h </w:instrText>
        </w:r>
        <w:r>
          <w:fldChar w:fldCharType="separate"/>
        </w:r>
        <w:r>
          <w:t>64</w:t>
        </w:r>
        <w:r>
          <w:fldChar w:fldCharType="end"/>
        </w:r>
      </w:hyperlink>
    </w:p>
    <w:p>
      <w:pPr>
        <w:pStyle w:val="TOC2"/>
        <w:tabs>
          <w:tab w:val="right" w:leader="dot" w:pos="8306"/>
        </w:tabs>
      </w:pPr>
      <w:hyperlink w:anchor="_Toc23678" w:history="1">
        <w:r>
          <w:rPr>
            <w:rFonts w:ascii="仿宋" w:eastAsia="仿宋" w:hAnsi="仿宋" w:cs="仿宋" w:hint="eastAsia"/>
            <w:lang w:val="en-GB"/>
          </w:rPr>
          <w:t>(三)、国际市场营销与品牌推广</w:t>
        </w:r>
        <w:r>
          <w:tab/>
        </w:r>
        <w:r>
          <w:fldChar w:fldCharType="begin"/>
        </w:r>
        <w:r>
          <w:instrText xml:space="preserve"> PAGEREF _Toc23678 \h </w:instrText>
        </w:r>
        <w:r>
          <w:fldChar w:fldCharType="separate"/>
        </w:r>
        <w:r>
          <w:t>65</w:t>
        </w:r>
        <w:r>
          <w:fldChar w:fldCharType="end"/>
        </w:r>
      </w:hyperlink>
    </w:p>
    <w:p>
      <w:pPr>
        <w:pStyle w:val="TOC2"/>
        <w:tabs>
          <w:tab w:val="right" w:leader="dot" w:pos="8306"/>
        </w:tabs>
      </w:pPr>
      <w:hyperlink w:anchor="_Toc28437" w:history="1">
        <w:r>
          <w:rPr>
            <w:rFonts w:ascii="仿宋" w:eastAsia="仿宋" w:hAnsi="仿宋" w:cs="仿宋" w:hint="eastAsia"/>
            <w:lang w:val="en-GB"/>
          </w:rPr>
          <w:t>(四)、国际贸易与风险管理</w:t>
        </w:r>
        <w:r>
          <w:tab/>
        </w:r>
        <w:r>
          <w:fldChar w:fldCharType="begin"/>
        </w:r>
        <w:r>
          <w:instrText xml:space="preserve"> PAGEREF _Toc28437 \h </w:instrText>
        </w:r>
        <w:r>
          <w:fldChar w:fldCharType="separate"/>
        </w:r>
        <w:r>
          <w:t>67</w:t>
        </w:r>
        <w:r>
          <w:fldChar w:fldCharType="end"/>
        </w:r>
      </w:hyperlink>
    </w:p>
    <w:p>
      <w:pPr>
        <w:pStyle w:val="TOC1"/>
        <w:tabs>
          <w:tab w:val="right" w:leader="dot" w:pos="8306"/>
        </w:tabs>
      </w:pPr>
      <w:hyperlink w:anchor="_Toc25031" w:history="1">
        <w:r>
          <w:rPr>
            <w:rFonts w:ascii="仿宋" w:eastAsia="仿宋" w:hAnsi="仿宋" w:cs="仿宋" w:hint="eastAsia"/>
            <w:lang w:val="en-GB"/>
          </w:rPr>
          <w:t>十四、液体管道运输服务供应链管理</w:t>
        </w:r>
        <w:r>
          <w:tab/>
        </w:r>
        <w:r>
          <w:fldChar w:fldCharType="begin"/>
        </w:r>
        <w:r>
          <w:instrText xml:space="preserve"> PAGEREF _Toc25031 \h </w:instrText>
        </w:r>
        <w:r>
          <w:fldChar w:fldCharType="separate"/>
        </w:r>
        <w:r>
          <w:t>68</w:t>
        </w:r>
        <w:r>
          <w:fldChar w:fldCharType="end"/>
        </w:r>
      </w:hyperlink>
    </w:p>
    <w:p>
      <w:pPr>
        <w:pStyle w:val="TOC2"/>
        <w:tabs>
          <w:tab w:val="right" w:leader="dot" w:pos="8306"/>
        </w:tabs>
      </w:pPr>
      <w:hyperlink w:anchor="_Toc15806" w:history="1">
        <w:r>
          <w:rPr>
            <w:rFonts w:ascii="仿宋" w:eastAsia="仿宋" w:hAnsi="仿宋" w:cs="仿宋" w:hint="eastAsia"/>
            <w:lang w:val="en-GB"/>
          </w:rPr>
          <w:t>(一)、供应链优化策略</w:t>
        </w:r>
        <w:r>
          <w:tab/>
        </w:r>
        <w:r>
          <w:fldChar w:fldCharType="begin"/>
        </w:r>
        <w:r>
          <w:instrText xml:space="preserve"> PAGEREF _Toc15806 \h </w:instrText>
        </w:r>
        <w:r>
          <w:fldChar w:fldCharType="separate"/>
        </w:r>
        <w:r>
          <w:t>68</w:t>
        </w:r>
        <w:r>
          <w:fldChar w:fldCharType="end"/>
        </w:r>
      </w:hyperlink>
    </w:p>
    <w:p>
      <w:pPr>
        <w:pStyle w:val="TOC2"/>
        <w:tabs>
          <w:tab w:val="right" w:leader="dot" w:pos="8306"/>
        </w:tabs>
      </w:pPr>
      <w:hyperlink w:anchor="_Toc13154" w:history="1">
        <w:r>
          <w:rPr>
            <w:rFonts w:ascii="仿宋" w:eastAsia="仿宋" w:hAnsi="仿宋" w:cs="仿宋" w:hint="eastAsia"/>
            <w:lang w:val="en-GB"/>
          </w:rPr>
          <w:t>(二)、供应商合作与管理</w:t>
        </w:r>
        <w:r>
          <w:tab/>
        </w:r>
        <w:r>
          <w:fldChar w:fldCharType="begin"/>
        </w:r>
        <w:r>
          <w:instrText xml:space="preserve"> PAGEREF _Toc13154 \h </w:instrText>
        </w:r>
        <w:r>
          <w:fldChar w:fldCharType="separate"/>
        </w:r>
        <w:r>
          <w:t>69</w:t>
        </w:r>
        <w:r>
          <w:fldChar w:fldCharType="end"/>
        </w:r>
      </w:hyperlink>
    </w:p>
    <w:p>
      <w:pPr>
        <w:pStyle w:val="TOC2"/>
        <w:tabs>
          <w:tab w:val="right" w:leader="dot" w:pos="8306"/>
        </w:tabs>
      </w:pPr>
      <w:hyperlink w:anchor="_Toc1233" w:history="1">
        <w:r>
          <w:rPr>
            <w:rFonts w:ascii="仿宋" w:eastAsia="仿宋" w:hAnsi="仿宋" w:cs="仿宋" w:hint="eastAsia"/>
            <w:lang w:val="en-GB"/>
          </w:rPr>
          <w:t>(三)、物流与库存管理</w:t>
        </w:r>
        <w:r>
          <w:tab/>
        </w:r>
        <w:r>
          <w:fldChar w:fldCharType="begin"/>
        </w:r>
        <w:r>
          <w:instrText xml:space="preserve"> PAGEREF _Toc1233 \h </w:instrText>
        </w:r>
        <w:r>
          <w:fldChar w:fldCharType="separate"/>
        </w:r>
        <w:r>
          <w:t>70</w:t>
        </w:r>
        <w:r>
          <w:fldChar w:fldCharType="end"/>
        </w:r>
      </w:hyperlink>
    </w:p>
    <w:p>
      <w:pPr>
        <w:pStyle w:val="TOC2"/>
        <w:tabs>
          <w:tab w:val="right" w:leader="dot" w:pos="8306"/>
        </w:tabs>
      </w:pPr>
      <w:hyperlink w:anchor="_Toc19618" w:history="1">
        <w:r>
          <w:rPr>
            <w:rFonts w:ascii="仿宋" w:eastAsia="仿宋" w:hAnsi="仿宋" w:cs="仿宋" w:hint="eastAsia"/>
            <w:lang w:val="en-GB"/>
          </w:rPr>
          <w:t>(四)、风险管理与应对策略</w:t>
        </w:r>
        <w:r>
          <w:tab/>
        </w:r>
        <w:r>
          <w:fldChar w:fldCharType="begin"/>
        </w:r>
        <w:r>
          <w:instrText xml:space="preserve"> PAGEREF _Toc19618 \h </w:instrText>
        </w:r>
        <w:r>
          <w:fldChar w:fldCharType="separate"/>
        </w:r>
        <w:r>
          <w:t>71</w:t>
        </w:r>
        <w:r>
          <w:fldChar w:fldCharType="end"/>
        </w:r>
      </w:hyperlink>
    </w:p>
    <w:p>
      <w:pPr>
        <w:pStyle w:val="TOC1"/>
        <w:tabs>
          <w:tab w:val="right" w:leader="dot" w:pos="8306"/>
        </w:tabs>
      </w:pPr>
      <w:hyperlink w:anchor="_Toc1859" w:history="1">
        <w:r>
          <w:rPr>
            <w:rFonts w:ascii="仿宋" w:eastAsia="仿宋" w:hAnsi="仿宋" w:cs="仿宋" w:hint="eastAsia"/>
            <w:lang w:val="en-GB"/>
          </w:rPr>
          <w:t>十五、液体管道运输服务数字化发展方案</w:t>
        </w:r>
        <w:r>
          <w:tab/>
        </w:r>
        <w:r>
          <w:fldChar w:fldCharType="begin"/>
        </w:r>
        <w:r>
          <w:instrText xml:space="preserve"> PAGEREF _Toc1859 \h </w:instrText>
        </w:r>
        <w:r>
          <w:fldChar w:fldCharType="separate"/>
        </w:r>
        <w:r>
          <w:t>72</w:t>
        </w:r>
        <w:r>
          <w:fldChar w:fldCharType="end"/>
        </w:r>
      </w:hyperlink>
    </w:p>
    <w:p>
      <w:pPr>
        <w:pStyle w:val="TOC2"/>
        <w:tabs>
          <w:tab w:val="right" w:leader="dot" w:pos="8306"/>
        </w:tabs>
      </w:pPr>
      <w:hyperlink w:anchor="_Toc3541" w:history="1">
        <w:r>
          <w:rPr>
            <w:rFonts w:ascii="仿宋" w:eastAsia="仿宋" w:hAnsi="仿宋" w:cs="仿宋" w:hint="eastAsia"/>
            <w:lang w:val="en-GB"/>
          </w:rPr>
          <w:t>(一)、数字化战略规划</w:t>
        </w:r>
        <w:r>
          <w:tab/>
        </w:r>
        <w:r>
          <w:fldChar w:fldCharType="begin"/>
        </w:r>
        <w:r>
          <w:instrText xml:space="preserve"> PAGEREF _Toc3541 \h </w:instrText>
        </w:r>
        <w:r>
          <w:fldChar w:fldCharType="separate"/>
        </w:r>
        <w:r>
          <w:t>72</w:t>
        </w:r>
        <w:r>
          <w:fldChar w:fldCharType="end"/>
        </w:r>
      </w:hyperlink>
    </w:p>
    <w:p>
      <w:pPr>
        <w:pStyle w:val="TOC2"/>
        <w:tabs>
          <w:tab w:val="right" w:leader="dot" w:pos="8306"/>
        </w:tabs>
      </w:pPr>
      <w:hyperlink w:anchor="_Toc20654" w:history="1">
        <w:r>
          <w:rPr>
            <w:rFonts w:ascii="仿宋" w:eastAsia="仿宋" w:hAnsi="仿宋" w:cs="仿宋" w:hint="eastAsia"/>
            <w:lang w:val="en-GB"/>
          </w:rPr>
          <w:t>(二)、数据安全与隐私保护</w:t>
        </w:r>
        <w:r>
          <w:tab/>
        </w:r>
        <w:r>
          <w:fldChar w:fldCharType="begin"/>
        </w:r>
        <w:r>
          <w:instrText xml:space="preserve"> PAGEREF _Toc20654 \h </w:instrText>
        </w:r>
        <w:r>
          <w:fldChar w:fldCharType="separate"/>
        </w:r>
        <w:r>
          <w:t>73</w:t>
        </w:r>
        <w:r>
          <w:fldChar w:fldCharType="end"/>
        </w:r>
      </w:hyperlink>
    </w:p>
    <w:p>
      <w:pPr>
        <w:pStyle w:val="TOC2"/>
        <w:tabs>
          <w:tab w:val="right" w:leader="dot" w:pos="8306"/>
        </w:tabs>
      </w:pPr>
      <w:hyperlink w:anchor="_Toc22182" w:history="1">
        <w:r>
          <w:rPr>
            <w:rFonts w:ascii="仿宋" w:eastAsia="仿宋" w:hAnsi="仿宋" w:cs="仿宋" w:hint="eastAsia"/>
            <w:lang w:val="en-GB"/>
          </w:rPr>
          <w:t>(三)、人工智能与大数据应用</w:t>
        </w:r>
        <w:r>
          <w:tab/>
        </w:r>
        <w:r>
          <w:fldChar w:fldCharType="begin"/>
        </w:r>
        <w:r>
          <w:instrText xml:space="preserve"> PAGEREF _Toc22182 \h </w:instrText>
        </w:r>
        <w:r>
          <w:fldChar w:fldCharType="separate"/>
        </w:r>
        <w:r>
          <w:t>75</w:t>
        </w:r>
        <w:r>
          <w:fldChar w:fldCharType="end"/>
        </w:r>
      </w:hyperlink>
    </w:p>
    <w:p>
      <w:pPr>
        <w:pStyle w:val="TOC2"/>
        <w:tabs>
          <w:tab w:val="right" w:leader="dot" w:pos="8306"/>
        </w:tabs>
      </w:pPr>
      <w:hyperlink w:anchor="_Toc8867" w:history="1">
        <w:r>
          <w:rPr>
            <w:rFonts w:ascii="仿宋" w:eastAsia="仿宋" w:hAnsi="仿宋" w:cs="仿宋" w:hint="eastAsia"/>
            <w:lang w:val="en-GB"/>
          </w:rPr>
          <w:t>(四)、信息技术基础设施建设</w:t>
        </w:r>
        <w:r>
          <w:tab/>
        </w:r>
        <w:r>
          <w:fldChar w:fldCharType="begin"/>
        </w:r>
        <w:r>
          <w:instrText xml:space="preserve"> PAGEREF _Toc8867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4647"/>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液体管道运输服务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8944"/>
      <w:r>
        <w:rPr>
          <w:rFonts w:ascii="仿宋" w:eastAsia="仿宋" w:hAnsi="仿宋" w:cs="仿宋" w:hint="eastAsia"/>
          <w:sz w:val="28"/>
          <w:lang w:val="en-GB"/>
        </w:rPr>
        <w:t>一、发展规划分析</w:t>
      </w:r>
      <w:bookmarkEnd w:id="2"/>
    </w:p>
    <w:p>
      <w:pPr>
        <w:pStyle w:val="Heading2"/>
        <w:rPr>
          <w:rFonts w:ascii="仿宋" w:eastAsia="仿宋" w:hAnsi="仿宋" w:cs="仿宋" w:hint="eastAsia"/>
          <w:lang w:val="en-GB"/>
        </w:rPr>
      </w:pPr>
      <w:bookmarkStart w:id="3" w:name="_Toc3303"/>
      <w:r>
        <w:rPr>
          <w:rFonts w:ascii="仿宋" w:eastAsia="仿宋" w:hAnsi="仿宋" w:cs="仿宋" w:hint="eastAsia"/>
          <w:lang w:val="en-GB"/>
        </w:rPr>
        <w:t>(一)、公司发展规划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未来公司的管理面临着巨大的挑战，随着资产、业务、人员、资金等各方面规模的显著增长，管理水平将面对更加复杂的情景。为适应这一变革，公司计划采取一系列措施，以提升管理水平和应对能力。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公司将根据未来几年的发展规划，着重加强组织结构和管理体系的建设。在业务规模迅速扩大的情况下，将进行全面的战略规划、组织设计和资源配置，以确保管理层面的有序运作。特别关注战略规划、资源配置、营销策略、资金管理和内部控制等方面，提前应对复杂性挑战。</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其次，为满足发展规划的资金需求，公司将采取多元化的融资方式。通过灵活运用银行贷款、配股、增发和发行可转换债券等手段，公司将优化资本结构，确保融资方案的合理性和可行性。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人才方面，公司将加大引进和培养优秀人才的力度。通过增加对人才的资金投入、建立激励机制等手段，确保液体管道运输服务公司拥有具备实际经验和专业素养的高端人才。同时，公司将加强员工培训，培养出一支业务强、素质高的团队，以适应未来业务的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另外，公司将严格遵守法律法规，规范公司的运作。不仅将持续完善法人治理结构，更将加强内部决策程序和内部控制制度，以确保决策的科学性和透明度。公司还计划逐步建立完善的激励机制，包括直接物质奖励、职业生涯规划、长期股权激励等，以提高员工的积极性和创造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在公司的运作中，持续改进管理机制，调整组织结构，以适应客观条件和业务变化，促进公司的机制创新。通过以上措施，公司将更好地适应未来的发展，实现可持续的经济效益和企业价值的提升。</w:t>
      </w:r>
    </w:p>
    <w:p>
      <w:pPr>
        <w:pStyle w:val="Heading2"/>
        <w:ind w:firstLine="560" w:firstLineChars="200"/>
        <w:rPr>
          <w:rFonts w:ascii="仿宋" w:eastAsia="仿宋" w:hAnsi="仿宋" w:cs="仿宋" w:hint="eastAsia"/>
          <w:sz w:val="28"/>
          <w:lang w:val="en-GB"/>
        </w:rPr>
      </w:pPr>
      <w:bookmarkStart w:id="4" w:name="_Toc7003"/>
      <w:r>
        <w:rPr>
          <w:rFonts w:ascii="仿宋" w:eastAsia="仿宋" w:hAnsi="仿宋" w:cs="仿宋" w:hint="eastAsia"/>
          <w:sz w:val="28"/>
          <w:lang w:val="en-GB"/>
        </w:rPr>
        <w:t>(二)、保障措施</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优化产业发展环境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鼓励企业积极履行社会责任，确保市场秩序的规范和有序。倡导深化混合所有制经济，积极培育和支持民营经济，以提升市场主体的活力和竞争力。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开展宣传推广</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多种渠道深入宣传产业现代化的经济社会环境效益，广泛传播产业相关知识，提高社会对产业现代化的认知和认可度。营造共同关注和支持产业现代化发展的良好氛围，促进产业现代化的持续、稳定、健康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提升创新能力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导企业与液体管道运输服务行业科研机构密切合作，强化与产业研究院、高校以及液体管道运输服务行业龙头企业研发中心的联系，共同解决企业技术和发展中的难题。加大对液体管道运输服务行业人才引进和培养的力度，对领军人才、创新团队和高级管理人才给予优先支持。鼓励企业增加研发投入，建立各类技术创新平台，并积极申报或与科研院所及高校共建研发机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(四) 增加资金投入，加大政策激励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完善财政支持政策，整合专项资金，进一步加大对产业发展的财政投入，重点支持产业集中示范液体管道运输服务项目的实施。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(五) 推动区域交流合作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通过园区共建、技术合作、资本合作和贸易换资源等多种方式，加强与沿线国家的贸易合作。加强同区域内优势产业的合作，重点在关键领域实现合作突破，取得积极成效。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(六) 加大政策扶持</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强化财税、金融、贸易等政策与产业政策的对接，实施银企对接和产融合作政策，重点支持企业在核心技术、专有技术、高端新品等方面的开发。提升企业自主创新能力，增强竞争力，支持区域产业提升竞争力，并制定相应的支持产业发展政策。</w:t>
      </w:r>
    </w:p>
    <w:p>
      <w:pPr>
        <w:pStyle w:val="Heading1"/>
        <w:ind w:firstLine="560" w:firstLineChars="200"/>
        <w:rPr>
          <w:rFonts w:ascii="仿宋" w:eastAsia="仿宋" w:hAnsi="仿宋" w:cs="仿宋" w:hint="eastAsia"/>
          <w:sz w:val="28"/>
          <w:lang w:val="en-GB"/>
        </w:rPr>
      </w:pPr>
      <w:bookmarkStart w:id="5" w:name="_Toc9320"/>
      <w:r>
        <w:rPr>
          <w:rFonts w:ascii="仿宋" w:eastAsia="仿宋" w:hAnsi="仿宋" w:cs="仿宋" w:hint="eastAsia"/>
          <w:sz w:val="28"/>
          <w:lang w:val="en-GB"/>
        </w:rPr>
        <w:t>二、人力资源分析</w:t>
      </w:r>
      <w:bookmarkEnd w:id="5"/>
    </w:p>
    <w:p>
      <w:pPr>
        <w:pStyle w:val="Heading2"/>
        <w:rPr>
          <w:rFonts w:ascii="仿宋" w:eastAsia="仿宋" w:hAnsi="仿宋" w:cs="仿宋" w:hint="eastAsia"/>
          <w:lang w:val="en-GB"/>
        </w:rPr>
      </w:pPr>
      <w:bookmarkStart w:id="6" w:name="_Toc24500"/>
      <w:r>
        <w:rPr>
          <w:rFonts w:ascii="仿宋" w:eastAsia="仿宋" w:hAnsi="仿宋" w:cs="仿宋" w:hint="eastAsia"/>
          <w:lang w:val="en-GB"/>
        </w:rPr>
        <w:t>(一)、人力资源配置</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在液体管道运输服务项目规模和需求的基础上，确保人员数量和结构满足液体管道运输服务项目的各项要求。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制定详细的液体管道运输服务项目组织结构图，包括各部门、岗位及其职责。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根据液体管道运输服务项目阶段和任务需求，合理规划员工数量，确保各项工作得以有序展开。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针对临时性任务，设立弹性岗位，以适应液体管道运输服务项目变化。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保证液体管道运输服务项目内各个岗位的职责明晰，工作井然有序。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确保员工具备液体管道运输服务项目所需的专业技能，提高整体团队执行力。</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https://d.book118.com/948021121125006030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液体管道运输服务竞争策略分析报告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液体管道运输服务竞争策略分析报告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液体管道运输服务竞争策略分析报告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液体管道运输服务竞争策略分析报告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液体管道运输服务竞争策略分析报告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液体管道运输服务竞争策略分析报告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液体管道运输服务竞争策略分析报告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EF58EB"/>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6EF58EB"/>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4802112112500603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2024-01-09T01:52:00Z</dcterms:created>
  <dcterms:modified xsi:type="dcterms:W3CDTF">2024-01-09T01:52:46Z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E4244B2A9FE34DF49FE9CD69BFCF9DA8_11</vt:lpwstr>
  </property>
  <property fmtid="{D5CDD505-2E9C-101B-9397-08002B2CF9AE}" pid="3" name="KSOProductBuildVer">
    <vt:lpwstr>2052-12.1.0.16120</vt:lpwstr>
  </property>
</Properties>
</file>