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非电力家用器具项目规划设计方案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035" w:history="1">
        <w:r>
          <w:rPr>
            <w:rFonts w:ascii="仿宋" w:eastAsia="仿宋" w:hAnsi="仿宋" w:cs="仿宋" w:hint="eastAsia"/>
            <w:lang w:eastAsia="zh-CN"/>
          </w:rPr>
          <w:t>概论</w:t>
        </w:r>
        <w:r>
          <w:tab/>
        </w:r>
        <w:r>
          <w:fldChar w:fldCharType="begin"/>
        </w:r>
        <w:r>
          <w:instrText xml:space="preserve"> PAGEREF _Toc6035 \h </w:instrText>
        </w:r>
        <w:r>
          <w:fldChar w:fldCharType="separate"/>
        </w:r>
        <w:r>
          <w:t>3</w:t>
        </w:r>
        <w:r>
          <w:fldChar w:fldCharType="end"/>
        </w:r>
      </w:hyperlink>
    </w:p>
    <w:p>
      <w:pPr>
        <w:pStyle w:val="TOC1"/>
        <w:tabs>
          <w:tab w:val="right" w:leader="dot" w:pos="8306"/>
        </w:tabs>
      </w:pPr>
      <w:hyperlink w:anchor="_Toc22609" w:history="1">
        <w:r>
          <w:rPr>
            <w:rFonts w:ascii="仿宋" w:eastAsia="仿宋" w:hAnsi="仿宋" w:cs="仿宋" w:hint="eastAsia"/>
            <w:lang w:eastAsia="zh-CN"/>
          </w:rPr>
          <w:t>一、非电力家用器具项目建设单位说明</w:t>
        </w:r>
        <w:r>
          <w:tab/>
        </w:r>
        <w:r>
          <w:fldChar w:fldCharType="begin"/>
        </w:r>
        <w:r>
          <w:instrText xml:space="preserve"> PAGEREF _Toc22609 \h </w:instrText>
        </w:r>
        <w:r>
          <w:fldChar w:fldCharType="separate"/>
        </w:r>
        <w:r>
          <w:t>3</w:t>
        </w:r>
        <w:r>
          <w:fldChar w:fldCharType="end"/>
        </w:r>
      </w:hyperlink>
    </w:p>
    <w:p>
      <w:pPr>
        <w:pStyle w:val="TOC2"/>
        <w:tabs>
          <w:tab w:val="right" w:leader="dot" w:pos="8306"/>
        </w:tabs>
      </w:pPr>
      <w:hyperlink w:anchor="_Toc3976" w:history="1">
        <w:r>
          <w:rPr>
            <w:rFonts w:ascii="仿宋" w:eastAsia="仿宋" w:hAnsi="仿宋" w:cs="仿宋" w:hint="eastAsia"/>
            <w:lang w:eastAsia="zh-CN"/>
          </w:rPr>
          <w:t>(一)、非电力家用器具项目承办单位基本情况</w:t>
        </w:r>
        <w:r>
          <w:tab/>
        </w:r>
        <w:r>
          <w:fldChar w:fldCharType="begin"/>
        </w:r>
        <w:r>
          <w:instrText xml:space="preserve"> PAGEREF _Toc3976 \h </w:instrText>
        </w:r>
        <w:r>
          <w:fldChar w:fldCharType="separate"/>
        </w:r>
        <w:r>
          <w:t>3</w:t>
        </w:r>
        <w:r>
          <w:fldChar w:fldCharType="end"/>
        </w:r>
      </w:hyperlink>
    </w:p>
    <w:p>
      <w:pPr>
        <w:pStyle w:val="TOC2"/>
        <w:tabs>
          <w:tab w:val="right" w:leader="dot" w:pos="8306"/>
        </w:tabs>
      </w:pPr>
      <w:hyperlink w:anchor="_Toc19835" w:history="1">
        <w:r>
          <w:rPr>
            <w:rFonts w:ascii="仿宋" w:eastAsia="仿宋" w:hAnsi="仿宋" w:cs="仿宋" w:hint="eastAsia"/>
            <w:lang w:eastAsia="zh-CN"/>
          </w:rPr>
          <w:t>(二)、公司经济效益分析</w:t>
        </w:r>
        <w:r>
          <w:tab/>
        </w:r>
        <w:r>
          <w:fldChar w:fldCharType="begin"/>
        </w:r>
        <w:r>
          <w:instrText xml:space="preserve"> PAGEREF _Toc19835 \h </w:instrText>
        </w:r>
        <w:r>
          <w:fldChar w:fldCharType="separate"/>
        </w:r>
        <w:r>
          <w:t>4</w:t>
        </w:r>
        <w:r>
          <w:fldChar w:fldCharType="end"/>
        </w:r>
      </w:hyperlink>
    </w:p>
    <w:p>
      <w:pPr>
        <w:pStyle w:val="TOC1"/>
        <w:tabs>
          <w:tab w:val="right" w:leader="dot" w:pos="8306"/>
        </w:tabs>
      </w:pPr>
      <w:hyperlink w:anchor="_Toc14607" w:history="1">
        <w:r>
          <w:rPr>
            <w:rFonts w:ascii="仿宋" w:eastAsia="仿宋" w:hAnsi="仿宋" w:cs="仿宋" w:hint="eastAsia"/>
            <w:lang w:eastAsia="zh-CN"/>
          </w:rPr>
          <w:t>二、非电力家用器具项目文档管理</w:t>
        </w:r>
        <w:r>
          <w:tab/>
        </w:r>
        <w:r>
          <w:fldChar w:fldCharType="begin"/>
        </w:r>
        <w:r>
          <w:instrText xml:space="preserve"> PAGEREF _Toc14607 \h </w:instrText>
        </w:r>
        <w:r>
          <w:fldChar w:fldCharType="separate"/>
        </w:r>
        <w:r>
          <w:t>5</w:t>
        </w:r>
        <w:r>
          <w:fldChar w:fldCharType="end"/>
        </w:r>
      </w:hyperlink>
    </w:p>
    <w:p>
      <w:pPr>
        <w:pStyle w:val="TOC2"/>
        <w:tabs>
          <w:tab w:val="right" w:leader="dot" w:pos="8306"/>
        </w:tabs>
      </w:pPr>
      <w:hyperlink w:anchor="_Toc21883" w:history="1">
        <w:r>
          <w:rPr>
            <w:rFonts w:ascii="仿宋" w:eastAsia="仿宋" w:hAnsi="仿宋" w:cs="仿宋" w:hint="eastAsia"/>
            <w:lang w:eastAsia="zh-CN"/>
          </w:rPr>
          <w:t>(一)、文档编制与审查</w:t>
        </w:r>
        <w:r>
          <w:tab/>
        </w:r>
        <w:r>
          <w:fldChar w:fldCharType="begin"/>
        </w:r>
        <w:r>
          <w:instrText xml:space="preserve"> PAGEREF _Toc21883 \h </w:instrText>
        </w:r>
        <w:r>
          <w:fldChar w:fldCharType="separate"/>
        </w:r>
        <w:r>
          <w:t>5</w:t>
        </w:r>
        <w:r>
          <w:fldChar w:fldCharType="end"/>
        </w:r>
      </w:hyperlink>
    </w:p>
    <w:p>
      <w:pPr>
        <w:pStyle w:val="TOC2"/>
        <w:tabs>
          <w:tab w:val="right" w:leader="dot" w:pos="8306"/>
        </w:tabs>
      </w:pPr>
      <w:hyperlink w:anchor="_Toc13423" w:history="1">
        <w:r>
          <w:rPr>
            <w:rFonts w:ascii="仿宋" w:eastAsia="仿宋" w:hAnsi="仿宋" w:cs="仿宋" w:hint="eastAsia"/>
            <w:lang w:eastAsia="zh-CN"/>
          </w:rPr>
          <w:t>(二)、文档发布与分发</w:t>
        </w:r>
        <w:r>
          <w:tab/>
        </w:r>
        <w:r>
          <w:fldChar w:fldCharType="begin"/>
        </w:r>
        <w:r>
          <w:instrText xml:space="preserve"> PAGEREF _Toc13423 \h </w:instrText>
        </w:r>
        <w:r>
          <w:fldChar w:fldCharType="separate"/>
        </w:r>
        <w:r>
          <w:t>6</w:t>
        </w:r>
        <w:r>
          <w:fldChar w:fldCharType="end"/>
        </w:r>
      </w:hyperlink>
    </w:p>
    <w:p>
      <w:pPr>
        <w:pStyle w:val="TOC2"/>
        <w:tabs>
          <w:tab w:val="right" w:leader="dot" w:pos="8306"/>
        </w:tabs>
      </w:pPr>
      <w:hyperlink w:anchor="_Toc17888" w:history="1">
        <w:r>
          <w:rPr>
            <w:rFonts w:ascii="仿宋" w:eastAsia="仿宋" w:hAnsi="仿宋" w:cs="仿宋" w:hint="eastAsia"/>
            <w:lang w:eastAsia="zh-CN"/>
          </w:rPr>
          <w:t>(三)、文档存档与归档</w:t>
        </w:r>
        <w:r>
          <w:tab/>
        </w:r>
        <w:r>
          <w:fldChar w:fldCharType="begin"/>
        </w:r>
        <w:r>
          <w:instrText xml:space="preserve"> PAGEREF _Toc17888 \h </w:instrText>
        </w:r>
        <w:r>
          <w:fldChar w:fldCharType="separate"/>
        </w:r>
        <w:r>
          <w:t>7</w:t>
        </w:r>
        <w:r>
          <w:fldChar w:fldCharType="end"/>
        </w:r>
      </w:hyperlink>
    </w:p>
    <w:p>
      <w:pPr>
        <w:pStyle w:val="TOC1"/>
        <w:tabs>
          <w:tab w:val="right" w:leader="dot" w:pos="8306"/>
        </w:tabs>
      </w:pPr>
      <w:hyperlink w:anchor="_Toc26066" w:history="1">
        <w:r>
          <w:rPr>
            <w:rFonts w:ascii="仿宋" w:eastAsia="仿宋" w:hAnsi="仿宋" w:cs="仿宋" w:hint="eastAsia"/>
            <w:lang w:eastAsia="zh-CN"/>
          </w:rPr>
          <w:t>三、非电力家用器具项目选址可行性分析</w:t>
        </w:r>
        <w:r>
          <w:tab/>
        </w:r>
        <w:r>
          <w:fldChar w:fldCharType="begin"/>
        </w:r>
        <w:r>
          <w:instrText xml:space="preserve"> PAGEREF _Toc26066 \h </w:instrText>
        </w:r>
        <w:r>
          <w:fldChar w:fldCharType="separate"/>
        </w:r>
        <w:r>
          <w:t>8</w:t>
        </w:r>
        <w:r>
          <w:fldChar w:fldCharType="end"/>
        </w:r>
      </w:hyperlink>
    </w:p>
    <w:p>
      <w:pPr>
        <w:pStyle w:val="TOC2"/>
        <w:tabs>
          <w:tab w:val="right" w:leader="dot" w:pos="8306"/>
        </w:tabs>
      </w:pPr>
      <w:hyperlink w:anchor="_Toc11162" w:history="1">
        <w:r>
          <w:rPr>
            <w:rFonts w:ascii="仿宋" w:eastAsia="仿宋" w:hAnsi="仿宋" w:cs="仿宋" w:hint="eastAsia"/>
            <w:lang w:eastAsia="zh-CN"/>
          </w:rPr>
          <w:t>(一)、非电力家用器具项目选址</w:t>
        </w:r>
        <w:r>
          <w:tab/>
        </w:r>
        <w:r>
          <w:fldChar w:fldCharType="begin"/>
        </w:r>
        <w:r>
          <w:instrText xml:space="preserve"> PAGEREF _Toc11162 \h </w:instrText>
        </w:r>
        <w:r>
          <w:fldChar w:fldCharType="separate"/>
        </w:r>
        <w:r>
          <w:t>8</w:t>
        </w:r>
        <w:r>
          <w:fldChar w:fldCharType="end"/>
        </w:r>
      </w:hyperlink>
    </w:p>
    <w:p>
      <w:pPr>
        <w:pStyle w:val="TOC2"/>
        <w:tabs>
          <w:tab w:val="right" w:leader="dot" w:pos="8306"/>
        </w:tabs>
      </w:pPr>
      <w:hyperlink w:anchor="_Toc16919" w:history="1">
        <w:r>
          <w:rPr>
            <w:rFonts w:ascii="仿宋" w:eastAsia="仿宋" w:hAnsi="仿宋" w:cs="仿宋" w:hint="eastAsia"/>
            <w:lang w:eastAsia="zh-CN"/>
          </w:rPr>
          <w:t>(二)、用地控制指标</w:t>
        </w:r>
        <w:r>
          <w:tab/>
        </w:r>
        <w:r>
          <w:fldChar w:fldCharType="begin"/>
        </w:r>
        <w:r>
          <w:instrText xml:space="preserve"> PAGEREF _Toc16919 \h </w:instrText>
        </w:r>
        <w:r>
          <w:fldChar w:fldCharType="separate"/>
        </w:r>
        <w:r>
          <w:t>8</w:t>
        </w:r>
        <w:r>
          <w:fldChar w:fldCharType="end"/>
        </w:r>
      </w:hyperlink>
    </w:p>
    <w:p>
      <w:pPr>
        <w:pStyle w:val="TOC2"/>
        <w:tabs>
          <w:tab w:val="right" w:leader="dot" w:pos="8306"/>
        </w:tabs>
      </w:pPr>
      <w:hyperlink w:anchor="_Toc32019" w:history="1">
        <w:r>
          <w:rPr>
            <w:rFonts w:ascii="仿宋" w:eastAsia="仿宋" w:hAnsi="仿宋" w:cs="仿宋" w:hint="eastAsia"/>
            <w:lang w:eastAsia="zh-CN"/>
          </w:rPr>
          <w:t>(三)、节约用地措施</w:t>
        </w:r>
        <w:r>
          <w:tab/>
        </w:r>
        <w:r>
          <w:fldChar w:fldCharType="begin"/>
        </w:r>
        <w:r>
          <w:instrText xml:space="preserve"> PAGEREF _Toc32019 \h </w:instrText>
        </w:r>
        <w:r>
          <w:fldChar w:fldCharType="separate"/>
        </w:r>
        <w:r>
          <w:t>10</w:t>
        </w:r>
        <w:r>
          <w:fldChar w:fldCharType="end"/>
        </w:r>
      </w:hyperlink>
    </w:p>
    <w:p>
      <w:pPr>
        <w:pStyle w:val="TOC2"/>
        <w:tabs>
          <w:tab w:val="right" w:leader="dot" w:pos="8306"/>
        </w:tabs>
      </w:pPr>
      <w:hyperlink w:anchor="_Toc28409" w:history="1">
        <w:r>
          <w:rPr>
            <w:rFonts w:ascii="仿宋" w:eastAsia="仿宋" w:hAnsi="仿宋" w:cs="仿宋" w:hint="eastAsia"/>
            <w:lang w:eastAsia="zh-CN"/>
          </w:rPr>
          <w:t>(四)、总图布置方案</w:t>
        </w:r>
        <w:r>
          <w:tab/>
        </w:r>
        <w:r>
          <w:fldChar w:fldCharType="begin"/>
        </w:r>
        <w:r>
          <w:instrText xml:space="preserve"> PAGEREF _Toc28409 \h </w:instrText>
        </w:r>
        <w:r>
          <w:fldChar w:fldCharType="separate"/>
        </w:r>
        <w:r>
          <w:t>11</w:t>
        </w:r>
        <w:r>
          <w:fldChar w:fldCharType="end"/>
        </w:r>
      </w:hyperlink>
    </w:p>
    <w:p>
      <w:pPr>
        <w:pStyle w:val="TOC2"/>
        <w:tabs>
          <w:tab w:val="right" w:leader="dot" w:pos="8306"/>
        </w:tabs>
      </w:pPr>
      <w:hyperlink w:anchor="_Toc5672" w:history="1">
        <w:r>
          <w:rPr>
            <w:rFonts w:ascii="仿宋" w:eastAsia="仿宋" w:hAnsi="仿宋" w:cs="仿宋" w:hint="eastAsia"/>
            <w:lang w:eastAsia="zh-CN"/>
          </w:rPr>
          <w:t>(五)、选址综合评价</w:t>
        </w:r>
        <w:r>
          <w:tab/>
        </w:r>
        <w:r>
          <w:fldChar w:fldCharType="begin"/>
        </w:r>
        <w:r>
          <w:instrText xml:space="preserve"> PAGEREF _Toc5672 \h </w:instrText>
        </w:r>
        <w:r>
          <w:fldChar w:fldCharType="separate"/>
        </w:r>
        <w:r>
          <w:t>12</w:t>
        </w:r>
        <w:r>
          <w:fldChar w:fldCharType="end"/>
        </w:r>
      </w:hyperlink>
    </w:p>
    <w:p>
      <w:pPr>
        <w:pStyle w:val="TOC1"/>
        <w:tabs>
          <w:tab w:val="right" w:leader="dot" w:pos="8306"/>
        </w:tabs>
      </w:pPr>
      <w:hyperlink w:anchor="_Toc14761" w:history="1">
        <w:r>
          <w:rPr>
            <w:rFonts w:ascii="仿宋" w:eastAsia="仿宋" w:hAnsi="仿宋" w:cs="仿宋" w:hint="eastAsia"/>
            <w:lang w:eastAsia="zh-CN"/>
          </w:rPr>
          <w:t>四、非电力家用器具项目可持续发展</w:t>
        </w:r>
        <w:r>
          <w:tab/>
        </w:r>
        <w:r>
          <w:fldChar w:fldCharType="begin"/>
        </w:r>
        <w:r>
          <w:instrText xml:space="preserve"> PAGEREF _Toc14761 \h </w:instrText>
        </w:r>
        <w:r>
          <w:fldChar w:fldCharType="separate"/>
        </w:r>
        <w:r>
          <w:t>14</w:t>
        </w:r>
        <w:r>
          <w:fldChar w:fldCharType="end"/>
        </w:r>
      </w:hyperlink>
    </w:p>
    <w:p>
      <w:pPr>
        <w:pStyle w:val="TOC2"/>
        <w:tabs>
          <w:tab w:val="right" w:leader="dot" w:pos="8306"/>
        </w:tabs>
      </w:pPr>
      <w:hyperlink w:anchor="_Toc5353" w:history="1">
        <w:r>
          <w:rPr>
            <w:rFonts w:ascii="仿宋" w:eastAsia="仿宋" w:hAnsi="仿宋" w:cs="仿宋" w:hint="eastAsia"/>
            <w:lang w:eastAsia="zh-CN"/>
          </w:rPr>
          <w:t>(一)、可持续战略与实践</w:t>
        </w:r>
        <w:r>
          <w:tab/>
        </w:r>
        <w:r>
          <w:fldChar w:fldCharType="begin"/>
        </w:r>
        <w:r>
          <w:instrText xml:space="preserve"> PAGEREF _Toc5353 \h </w:instrText>
        </w:r>
        <w:r>
          <w:fldChar w:fldCharType="separate"/>
        </w:r>
        <w:r>
          <w:t>14</w:t>
        </w:r>
        <w:r>
          <w:fldChar w:fldCharType="end"/>
        </w:r>
      </w:hyperlink>
    </w:p>
    <w:p>
      <w:pPr>
        <w:pStyle w:val="TOC2"/>
        <w:tabs>
          <w:tab w:val="right" w:leader="dot" w:pos="8306"/>
        </w:tabs>
      </w:pPr>
      <w:hyperlink w:anchor="_Toc16148" w:history="1">
        <w:r>
          <w:rPr>
            <w:rFonts w:ascii="仿宋" w:eastAsia="仿宋" w:hAnsi="仿宋" w:cs="仿宋" w:hint="eastAsia"/>
            <w:lang w:eastAsia="zh-CN"/>
          </w:rPr>
          <w:t>(二)、环保与社会责任</w:t>
        </w:r>
        <w:r>
          <w:tab/>
        </w:r>
        <w:r>
          <w:fldChar w:fldCharType="begin"/>
        </w:r>
        <w:r>
          <w:instrText xml:space="preserve"> PAGEREF _Toc16148 \h </w:instrText>
        </w:r>
        <w:r>
          <w:fldChar w:fldCharType="separate"/>
        </w:r>
        <w:r>
          <w:t>14</w:t>
        </w:r>
        <w:r>
          <w:fldChar w:fldCharType="end"/>
        </w:r>
      </w:hyperlink>
    </w:p>
    <w:p>
      <w:pPr>
        <w:pStyle w:val="TOC1"/>
        <w:tabs>
          <w:tab w:val="right" w:leader="dot" w:pos="8306"/>
        </w:tabs>
      </w:pPr>
      <w:hyperlink w:anchor="_Toc9535" w:history="1">
        <w:r>
          <w:rPr>
            <w:rFonts w:ascii="仿宋" w:eastAsia="仿宋" w:hAnsi="仿宋" w:cs="仿宋" w:hint="eastAsia"/>
            <w:lang w:eastAsia="zh-CN"/>
          </w:rPr>
          <w:t>五、工艺说明</w:t>
        </w:r>
        <w:r>
          <w:tab/>
        </w:r>
        <w:r>
          <w:fldChar w:fldCharType="begin"/>
        </w:r>
        <w:r>
          <w:instrText xml:space="preserve"> PAGEREF _Toc9535 \h </w:instrText>
        </w:r>
        <w:r>
          <w:fldChar w:fldCharType="separate"/>
        </w:r>
        <w:r>
          <w:t>15</w:t>
        </w:r>
        <w:r>
          <w:fldChar w:fldCharType="end"/>
        </w:r>
      </w:hyperlink>
    </w:p>
    <w:p>
      <w:pPr>
        <w:pStyle w:val="TOC2"/>
        <w:tabs>
          <w:tab w:val="right" w:leader="dot" w:pos="8306"/>
        </w:tabs>
      </w:pPr>
      <w:hyperlink w:anchor="_Toc15204" w:history="1">
        <w:r>
          <w:rPr>
            <w:rFonts w:ascii="仿宋" w:eastAsia="仿宋" w:hAnsi="仿宋" w:cs="仿宋" w:hint="eastAsia"/>
            <w:lang w:eastAsia="zh-CN"/>
          </w:rPr>
          <w:t>(一)、技术管理特点</w:t>
        </w:r>
        <w:r>
          <w:tab/>
        </w:r>
        <w:r>
          <w:fldChar w:fldCharType="begin"/>
        </w:r>
        <w:r>
          <w:instrText xml:space="preserve"> PAGEREF _Toc15204 \h </w:instrText>
        </w:r>
        <w:r>
          <w:fldChar w:fldCharType="separate"/>
        </w:r>
        <w:r>
          <w:t>15</w:t>
        </w:r>
        <w:r>
          <w:fldChar w:fldCharType="end"/>
        </w:r>
      </w:hyperlink>
    </w:p>
    <w:p>
      <w:pPr>
        <w:pStyle w:val="TOC2"/>
        <w:tabs>
          <w:tab w:val="right" w:leader="dot" w:pos="8306"/>
        </w:tabs>
      </w:pPr>
      <w:hyperlink w:anchor="_Toc31475" w:history="1">
        <w:r>
          <w:rPr>
            <w:rFonts w:ascii="仿宋" w:eastAsia="仿宋" w:hAnsi="仿宋" w:cs="仿宋" w:hint="eastAsia"/>
            <w:lang w:eastAsia="zh-CN"/>
          </w:rPr>
          <w:t>(二)、非电力家用器具项目工艺技术设计方案</w:t>
        </w:r>
        <w:r>
          <w:tab/>
        </w:r>
        <w:r>
          <w:fldChar w:fldCharType="begin"/>
        </w:r>
        <w:r>
          <w:instrText xml:space="preserve"> PAGEREF _Toc31475 \h </w:instrText>
        </w:r>
        <w:r>
          <w:fldChar w:fldCharType="separate"/>
        </w:r>
        <w:r>
          <w:t>17</w:t>
        </w:r>
        <w:r>
          <w:fldChar w:fldCharType="end"/>
        </w:r>
      </w:hyperlink>
    </w:p>
    <w:p>
      <w:pPr>
        <w:pStyle w:val="TOC2"/>
        <w:tabs>
          <w:tab w:val="right" w:leader="dot" w:pos="8306"/>
        </w:tabs>
      </w:pPr>
      <w:hyperlink w:anchor="_Toc25215" w:history="1">
        <w:r>
          <w:rPr>
            <w:rFonts w:ascii="仿宋" w:eastAsia="仿宋" w:hAnsi="仿宋" w:cs="仿宋" w:hint="eastAsia"/>
            <w:lang w:eastAsia="zh-CN"/>
          </w:rPr>
          <w:t>(三)、设备选型方案</w:t>
        </w:r>
        <w:r>
          <w:tab/>
        </w:r>
        <w:r>
          <w:fldChar w:fldCharType="begin"/>
        </w:r>
        <w:r>
          <w:instrText xml:space="preserve"> PAGEREF _Toc25215 \h </w:instrText>
        </w:r>
        <w:r>
          <w:fldChar w:fldCharType="separate"/>
        </w:r>
        <w:r>
          <w:t>18</w:t>
        </w:r>
        <w:r>
          <w:fldChar w:fldCharType="end"/>
        </w:r>
      </w:hyperlink>
    </w:p>
    <w:p>
      <w:pPr>
        <w:pStyle w:val="TOC1"/>
        <w:tabs>
          <w:tab w:val="right" w:leader="dot" w:pos="8306"/>
        </w:tabs>
      </w:pPr>
      <w:hyperlink w:anchor="_Toc29858" w:history="1">
        <w:r>
          <w:rPr>
            <w:rFonts w:ascii="仿宋" w:eastAsia="仿宋" w:hAnsi="仿宋" w:cs="仿宋" w:hint="eastAsia"/>
            <w:lang w:eastAsia="zh-CN"/>
          </w:rPr>
          <w:t>六、非电力家用器具项目绩效评估</w:t>
        </w:r>
        <w:r>
          <w:tab/>
        </w:r>
        <w:r>
          <w:fldChar w:fldCharType="begin"/>
        </w:r>
        <w:r>
          <w:instrText xml:space="preserve"> PAGEREF _Toc29858 \h </w:instrText>
        </w:r>
        <w:r>
          <w:fldChar w:fldCharType="separate"/>
        </w:r>
        <w:r>
          <w:t>19</w:t>
        </w:r>
        <w:r>
          <w:fldChar w:fldCharType="end"/>
        </w:r>
      </w:hyperlink>
    </w:p>
    <w:p>
      <w:pPr>
        <w:pStyle w:val="TOC2"/>
        <w:tabs>
          <w:tab w:val="right" w:leader="dot" w:pos="8306"/>
        </w:tabs>
      </w:pPr>
      <w:hyperlink w:anchor="_Toc29075" w:history="1">
        <w:r>
          <w:rPr>
            <w:rFonts w:ascii="仿宋" w:eastAsia="仿宋" w:hAnsi="仿宋" w:cs="仿宋" w:hint="eastAsia"/>
            <w:lang w:eastAsia="zh-CN"/>
          </w:rPr>
          <w:t>(一)、绩效评估指标</w:t>
        </w:r>
        <w:r>
          <w:tab/>
        </w:r>
        <w:r>
          <w:fldChar w:fldCharType="begin"/>
        </w:r>
        <w:r>
          <w:instrText xml:space="preserve"> PAGEREF _Toc29075 \h </w:instrText>
        </w:r>
        <w:r>
          <w:fldChar w:fldCharType="separate"/>
        </w:r>
        <w:r>
          <w:t>19</w:t>
        </w:r>
        <w:r>
          <w:fldChar w:fldCharType="end"/>
        </w:r>
      </w:hyperlink>
    </w:p>
    <w:p>
      <w:pPr>
        <w:pStyle w:val="TOC2"/>
        <w:tabs>
          <w:tab w:val="right" w:leader="dot" w:pos="8306"/>
        </w:tabs>
      </w:pPr>
      <w:hyperlink w:anchor="_Toc30629" w:history="1">
        <w:r>
          <w:rPr>
            <w:rFonts w:ascii="仿宋" w:eastAsia="仿宋" w:hAnsi="仿宋" w:cs="仿宋" w:hint="eastAsia"/>
            <w:lang w:eastAsia="zh-CN"/>
          </w:rPr>
          <w:t>(二)、绩效评估方法</w:t>
        </w:r>
        <w:r>
          <w:tab/>
        </w:r>
        <w:r>
          <w:fldChar w:fldCharType="begin"/>
        </w:r>
        <w:r>
          <w:instrText xml:space="preserve"> PAGEREF _Toc30629 \h </w:instrText>
        </w:r>
        <w:r>
          <w:fldChar w:fldCharType="separate"/>
        </w:r>
        <w:r>
          <w:t>20</w:t>
        </w:r>
        <w:r>
          <w:fldChar w:fldCharType="end"/>
        </w:r>
      </w:hyperlink>
    </w:p>
    <w:p>
      <w:pPr>
        <w:pStyle w:val="TOC2"/>
        <w:tabs>
          <w:tab w:val="right" w:leader="dot" w:pos="8306"/>
        </w:tabs>
      </w:pPr>
      <w:hyperlink w:anchor="_Toc27120" w:history="1">
        <w:r>
          <w:rPr>
            <w:rFonts w:ascii="仿宋" w:eastAsia="仿宋" w:hAnsi="仿宋" w:cs="仿宋" w:hint="eastAsia"/>
            <w:lang w:eastAsia="zh-CN"/>
          </w:rPr>
          <w:t>(三)、绩效评估周期</w:t>
        </w:r>
        <w:r>
          <w:tab/>
        </w:r>
        <w:r>
          <w:fldChar w:fldCharType="begin"/>
        </w:r>
        <w:r>
          <w:instrText xml:space="preserve"> PAGEREF _Toc27120 \h </w:instrText>
        </w:r>
        <w:r>
          <w:fldChar w:fldCharType="separate"/>
        </w:r>
        <w:r>
          <w:t>21</w:t>
        </w:r>
        <w:r>
          <w:fldChar w:fldCharType="end"/>
        </w:r>
      </w:hyperlink>
    </w:p>
    <w:p>
      <w:pPr>
        <w:pStyle w:val="TOC1"/>
        <w:tabs>
          <w:tab w:val="right" w:leader="dot" w:pos="8306"/>
        </w:tabs>
      </w:pPr>
      <w:hyperlink w:anchor="_Toc21501" w:history="1">
        <w:r>
          <w:rPr>
            <w:rFonts w:ascii="仿宋" w:eastAsia="仿宋" w:hAnsi="仿宋" w:cs="仿宋" w:hint="eastAsia"/>
            <w:lang w:eastAsia="zh-CN"/>
          </w:rPr>
          <w:t>七、非电力家用器具项目计划安排</w:t>
        </w:r>
        <w:r>
          <w:tab/>
        </w:r>
        <w:r>
          <w:fldChar w:fldCharType="begin"/>
        </w:r>
        <w:r>
          <w:instrText xml:space="preserve"> PAGEREF _Toc21501 \h </w:instrText>
        </w:r>
        <w:r>
          <w:fldChar w:fldCharType="separate"/>
        </w:r>
        <w:r>
          <w:t>23</w:t>
        </w:r>
        <w:r>
          <w:fldChar w:fldCharType="end"/>
        </w:r>
      </w:hyperlink>
    </w:p>
    <w:p>
      <w:pPr>
        <w:pStyle w:val="TOC2"/>
        <w:tabs>
          <w:tab w:val="right" w:leader="dot" w:pos="8306"/>
        </w:tabs>
      </w:pPr>
      <w:hyperlink w:anchor="_Toc10172" w:history="1">
        <w:r>
          <w:rPr>
            <w:rFonts w:ascii="仿宋" w:eastAsia="仿宋" w:hAnsi="仿宋" w:cs="仿宋" w:hint="eastAsia"/>
            <w:lang w:eastAsia="zh-CN"/>
          </w:rPr>
          <w:t>(一)、建设周期</w:t>
        </w:r>
        <w:r>
          <w:tab/>
        </w:r>
        <w:r>
          <w:fldChar w:fldCharType="begin"/>
        </w:r>
        <w:r>
          <w:instrText xml:space="preserve"> PAGEREF _Toc10172 \h </w:instrText>
        </w:r>
        <w:r>
          <w:fldChar w:fldCharType="separate"/>
        </w:r>
        <w:r>
          <w:t>23</w:t>
        </w:r>
        <w:r>
          <w:fldChar w:fldCharType="end"/>
        </w:r>
      </w:hyperlink>
    </w:p>
    <w:p>
      <w:pPr>
        <w:pStyle w:val="TOC2"/>
        <w:tabs>
          <w:tab w:val="right" w:leader="dot" w:pos="8306"/>
        </w:tabs>
      </w:pPr>
      <w:hyperlink w:anchor="_Toc14519" w:history="1">
        <w:r>
          <w:rPr>
            <w:rFonts w:ascii="仿宋" w:eastAsia="仿宋" w:hAnsi="仿宋" w:cs="仿宋" w:hint="eastAsia"/>
            <w:lang w:eastAsia="zh-CN"/>
          </w:rPr>
          <w:t>(二)、建设进度</w:t>
        </w:r>
        <w:r>
          <w:tab/>
        </w:r>
        <w:r>
          <w:fldChar w:fldCharType="begin"/>
        </w:r>
        <w:r>
          <w:instrText xml:space="preserve"> PAGEREF _Toc14519 \h </w:instrText>
        </w:r>
        <w:r>
          <w:fldChar w:fldCharType="separate"/>
        </w:r>
        <w:r>
          <w:t>24</w:t>
        </w:r>
        <w:r>
          <w:fldChar w:fldCharType="end"/>
        </w:r>
      </w:hyperlink>
    </w:p>
    <w:p>
      <w:pPr>
        <w:pStyle w:val="TOC2"/>
        <w:tabs>
          <w:tab w:val="right" w:leader="dot" w:pos="8306"/>
        </w:tabs>
      </w:pPr>
      <w:hyperlink w:anchor="_Toc23372" w:history="1">
        <w:r>
          <w:rPr>
            <w:rFonts w:ascii="仿宋" w:eastAsia="仿宋" w:hAnsi="仿宋" w:cs="仿宋" w:hint="eastAsia"/>
            <w:lang w:eastAsia="zh-CN"/>
          </w:rPr>
          <w:t>(三)、进度安排注意事项</w:t>
        </w:r>
        <w:r>
          <w:tab/>
        </w:r>
        <w:r>
          <w:fldChar w:fldCharType="begin"/>
        </w:r>
        <w:r>
          <w:instrText xml:space="preserve"> PAGEREF _Toc23372 \h </w:instrText>
        </w:r>
        <w:r>
          <w:fldChar w:fldCharType="separate"/>
        </w:r>
        <w:r>
          <w:t>25</w:t>
        </w:r>
        <w:r>
          <w:fldChar w:fldCharType="end"/>
        </w:r>
      </w:hyperlink>
    </w:p>
    <w:p>
      <w:pPr>
        <w:pStyle w:val="TOC2"/>
        <w:tabs>
          <w:tab w:val="right" w:leader="dot" w:pos="8306"/>
        </w:tabs>
      </w:pPr>
      <w:hyperlink w:anchor="_Toc17518" w:history="1">
        <w:r>
          <w:rPr>
            <w:rFonts w:ascii="仿宋" w:eastAsia="仿宋" w:hAnsi="仿宋" w:cs="仿宋" w:hint="eastAsia"/>
            <w:lang w:eastAsia="zh-CN"/>
          </w:rPr>
          <w:t>(四)、人力资源配置</w:t>
        </w:r>
        <w:r>
          <w:tab/>
        </w:r>
        <w:r>
          <w:fldChar w:fldCharType="begin"/>
        </w:r>
        <w:r>
          <w:instrText xml:space="preserve"> PAGEREF _Toc17518 \h </w:instrText>
        </w:r>
        <w:r>
          <w:fldChar w:fldCharType="separate"/>
        </w:r>
        <w:r>
          <w:t>26</w:t>
        </w:r>
        <w:r>
          <w:fldChar w:fldCharType="end"/>
        </w:r>
      </w:hyperlink>
    </w:p>
    <w:p>
      <w:pPr>
        <w:pStyle w:val="TOC1"/>
        <w:tabs>
          <w:tab w:val="right" w:leader="dot" w:pos="8306"/>
        </w:tabs>
      </w:pPr>
      <w:hyperlink w:anchor="_Toc25115" w:history="1">
        <w:r>
          <w:rPr>
            <w:rFonts w:ascii="仿宋" w:eastAsia="仿宋" w:hAnsi="仿宋" w:cs="仿宋" w:hint="eastAsia"/>
            <w:lang w:eastAsia="zh-CN"/>
          </w:rPr>
          <w:t>八、非电力家用器具项目环境影响分析</w:t>
        </w:r>
        <w:r>
          <w:tab/>
        </w:r>
        <w:r>
          <w:fldChar w:fldCharType="begin"/>
        </w:r>
        <w:r>
          <w:instrText xml:space="preserve"> PAGEREF _Toc25115 \h </w:instrText>
        </w:r>
        <w:r>
          <w:fldChar w:fldCharType="separate"/>
        </w:r>
        <w:r>
          <w:t>27</w:t>
        </w:r>
        <w:r>
          <w:fldChar w:fldCharType="end"/>
        </w:r>
      </w:hyperlink>
    </w:p>
    <w:p>
      <w:pPr>
        <w:pStyle w:val="TOC2"/>
        <w:tabs>
          <w:tab w:val="right" w:leader="dot" w:pos="8306"/>
        </w:tabs>
      </w:pPr>
      <w:hyperlink w:anchor="_Toc23244" w:history="1">
        <w:r>
          <w:rPr>
            <w:rFonts w:ascii="仿宋" w:eastAsia="仿宋" w:hAnsi="仿宋" w:cs="仿宋" w:hint="eastAsia"/>
            <w:lang w:eastAsia="zh-CN"/>
          </w:rPr>
          <w:t>(一)、建设区域环境质量现状</w:t>
        </w:r>
        <w:r>
          <w:tab/>
        </w:r>
        <w:r>
          <w:fldChar w:fldCharType="begin"/>
        </w:r>
        <w:r>
          <w:instrText xml:space="preserve"> PAGEREF _Toc23244 \h </w:instrText>
        </w:r>
        <w:r>
          <w:fldChar w:fldCharType="separate"/>
        </w:r>
        <w:r>
          <w:t>27</w:t>
        </w:r>
        <w:r>
          <w:fldChar w:fldCharType="end"/>
        </w:r>
      </w:hyperlink>
    </w:p>
    <w:p>
      <w:pPr>
        <w:pStyle w:val="TOC2"/>
        <w:tabs>
          <w:tab w:val="right" w:leader="dot" w:pos="8306"/>
        </w:tabs>
      </w:pPr>
      <w:hyperlink w:anchor="_Toc9407" w:history="1">
        <w:r>
          <w:rPr>
            <w:rFonts w:ascii="仿宋" w:eastAsia="仿宋" w:hAnsi="仿宋" w:cs="仿宋" w:hint="eastAsia"/>
            <w:lang w:eastAsia="zh-CN"/>
          </w:rPr>
          <w:t>(二)、建设期环境保护</w:t>
        </w:r>
        <w:r>
          <w:tab/>
        </w:r>
        <w:r>
          <w:fldChar w:fldCharType="begin"/>
        </w:r>
        <w:r>
          <w:instrText xml:space="preserve"> PAGEREF _Toc9407 \h </w:instrText>
        </w:r>
        <w:r>
          <w:fldChar w:fldCharType="separate"/>
        </w:r>
        <w:r>
          <w:t>28</w:t>
        </w:r>
        <w:r>
          <w:fldChar w:fldCharType="end"/>
        </w:r>
      </w:hyperlink>
    </w:p>
    <w:p>
      <w:pPr>
        <w:pStyle w:val="TOC2"/>
        <w:tabs>
          <w:tab w:val="right" w:leader="dot" w:pos="8306"/>
        </w:tabs>
      </w:pPr>
      <w:hyperlink w:anchor="_Toc28483" w:history="1">
        <w:r>
          <w:rPr>
            <w:rFonts w:ascii="仿宋" w:eastAsia="仿宋" w:hAnsi="仿宋" w:cs="仿宋" w:hint="eastAsia"/>
            <w:lang w:eastAsia="zh-CN"/>
          </w:rPr>
          <w:t>(三)、运营期环境保护</w:t>
        </w:r>
        <w:r>
          <w:tab/>
        </w:r>
        <w:r>
          <w:fldChar w:fldCharType="begin"/>
        </w:r>
        <w:r>
          <w:instrText xml:space="preserve"> PAGEREF _Toc28483 \h </w:instrText>
        </w:r>
        <w:r>
          <w:fldChar w:fldCharType="separate"/>
        </w:r>
        <w:r>
          <w:t>30</w:t>
        </w:r>
        <w:r>
          <w:fldChar w:fldCharType="end"/>
        </w:r>
      </w:hyperlink>
    </w:p>
    <w:p>
      <w:pPr>
        <w:pStyle w:val="TOC2"/>
        <w:tabs>
          <w:tab w:val="right" w:leader="dot" w:pos="8306"/>
        </w:tabs>
      </w:pPr>
      <w:hyperlink w:anchor="_Toc2382" w:history="1">
        <w:r>
          <w:rPr>
            <w:rFonts w:ascii="仿宋" w:eastAsia="仿宋" w:hAnsi="仿宋" w:cs="仿宋" w:hint="eastAsia"/>
            <w:lang w:eastAsia="zh-CN"/>
          </w:rPr>
          <w:t>(四)、非电力家用器具项目建设对区域经济的影响</w:t>
        </w:r>
        <w:r>
          <w:tab/>
        </w:r>
        <w:r>
          <w:fldChar w:fldCharType="begin"/>
        </w:r>
        <w:r>
          <w:instrText xml:space="preserve"> PAGEREF _Toc2382 \h </w:instrText>
        </w:r>
        <w:r>
          <w:fldChar w:fldCharType="separate"/>
        </w:r>
        <w:r>
          <w:t>31</w:t>
        </w:r>
        <w:r>
          <w:fldChar w:fldCharType="end"/>
        </w:r>
      </w:hyperlink>
    </w:p>
    <w:p>
      <w:pPr>
        <w:pStyle w:val="TOC2"/>
        <w:tabs>
          <w:tab w:val="right" w:leader="dot" w:pos="8306"/>
        </w:tabs>
      </w:pPr>
      <w:hyperlink w:anchor="_Toc13906" w:history="1">
        <w:r>
          <w:rPr>
            <w:rFonts w:ascii="仿宋" w:eastAsia="仿宋" w:hAnsi="仿宋" w:cs="仿宋" w:hint="eastAsia"/>
            <w:lang w:eastAsia="zh-CN"/>
          </w:rPr>
          <w:t>(五)、废弃物处理</w:t>
        </w:r>
        <w:r>
          <w:tab/>
        </w:r>
        <w:r>
          <w:fldChar w:fldCharType="begin"/>
        </w:r>
        <w:r>
          <w:instrText xml:space="preserve"> PAGEREF _Toc13906 \h </w:instrText>
        </w:r>
        <w:r>
          <w:fldChar w:fldCharType="separate"/>
        </w:r>
        <w:r>
          <w:t>33</w:t>
        </w:r>
        <w:r>
          <w:fldChar w:fldCharType="end"/>
        </w:r>
      </w:hyperlink>
    </w:p>
    <w:p>
      <w:pPr>
        <w:pStyle w:val="TOC2"/>
        <w:tabs>
          <w:tab w:val="right" w:leader="dot" w:pos="8306"/>
        </w:tabs>
      </w:pPr>
      <w:hyperlink w:anchor="_Toc17931" w:history="1">
        <w:r>
          <w:rPr>
            <w:rFonts w:ascii="仿宋" w:eastAsia="仿宋" w:hAnsi="仿宋" w:cs="仿宋" w:hint="eastAsia"/>
            <w:lang w:eastAsia="zh-CN"/>
          </w:rPr>
          <w:t>(六)、特殊环境影响分析</w:t>
        </w:r>
        <w:r>
          <w:tab/>
        </w:r>
        <w:r>
          <w:fldChar w:fldCharType="begin"/>
        </w:r>
        <w:r>
          <w:instrText xml:space="preserve"> PAGEREF _Toc17931 \h </w:instrText>
        </w:r>
        <w:r>
          <w:fldChar w:fldCharType="separate"/>
        </w:r>
        <w:r>
          <w:t>34</w:t>
        </w:r>
        <w:r>
          <w:fldChar w:fldCharType="end"/>
        </w:r>
      </w:hyperlink>
    </w:p>
    <w:p>
      <w:pPr>
        <w:pStyle w:val="TOC2"/>
        <w:tabs>
          <w:tab w:val="right" w:leader="dot" w:pos="8306"/>
        </w:tabs>
      </w:pPr>
      <w:hyperlink w:anchor="_Toc31238" w:history="1">
        <w:r>
          <w:rPr>
            <w:rFonts w:ascii="仿宋" w:eastAsia="仿宋" w:hAnsi="仿宋" w:cs="仿宋" w:hint="eastAsia"/>
            <w:lang w:eastAsia="zh-CN"/>
          </w:rPr>
          <w:t>(七)、清洁生产</w:t>
        </w:r>
        <w:r>
          <w:tab/>
        </w:r>
        <w:r>
          <w:fldChar w:fldCharType="begin"/>
        </w:r>
        <w:r>
          <w:instrText xml:space="preserve"> PAGEREF _Toc31238 \h </w:instrText>
        </w:r>
        <w:r>
          <w:fldChar w:fldCharType="separate"/>
        </w:r>
        <w:r>
          <w:t>36</w:t>
        </w:r>
        <w:r>
          <w:fldChar w:fldCharType="end"/>
        </w:r>
      </w:hyperlink>
    </w:p>
    <w:p>
      <w:pPr>
        <w:pStyle w:val="TOC2"/>
        <w:tabs>
          <w:tab w:val="right" w:leader="dot" w:pos="8306"/>
        </w:tabs>
      </w:pPr>
      <w:hyperlink w:anchor="_Toc32338" w:history="1">
        <w:r>
          <w:rPr>
            <w:rFonts w:ascii="仿宋" w:eastAsia="仿宋" w:hAnsi="仿宋" w:cs="仿宋" w:hint="eastAsia"/>
            <w:lang w:eastAsia="zh-CN"/>
          </w:rPr>
          <w:t>(八)、环境保护综合评价</w:t>
        </w:r>
        <w:r>
          <w:tab/>
        </w:r>
        <w:r>
          <w:fldChar w:fldCharType="begin"/>
        </w:r>
        <w:r>
          <w:instrText xml:space="preserve"> PAGEREF _Toc32338 \h </w:instrText>
        </w:r>
        <w:r>
          <w:fldChar w:fldCharType="separate"/>
        </w:r>
        <w:r>
          <w:t>37</w:t>
        </w:r>
        <w:r>
          <w:fldChar w:fldCharType="end"/>
        </w:r>
      </w:hyperlink>
    </w:p>
    <w:p>
      <w:pPr>
        <w:pStyle w:val="TOC1"/>
        <w:tabs>
          <w:tab w:val="right" w:leader="dot" w:pos="8306"/>
        </w:tabs>
      </w:pPr>
      <w:hyperlink w:anchor="_Toc29609" w:history="1">
        <w:r>
          <w:rPr>
            <w:rFonts w:ascii="仿宋" w:eastAsia="仿宋" w:hAnsi="仿宋" w:cs="仿宋" w:hint="eastAsia"/>
            <w:lang w:eastAsia="zh-CN"/>
          </w:rPr>
          <w:t>九、非电力家用器具项目风险管理</w:t>
        </w:r>
        <w:r>
          <w:tab/>
        </w:r>
        <w:r>
          <w:fldChar w:fldCharType="begin"/>
        </w:r>
        <w:r>
          <w:instrText xml:space="preserve"> PAGEREF _Toc29609 \h </w:instrText>
        </w:r>
        <w:r>
          <w:fldChar w:fldCharType="separate"/>
        </w:r>
        <w:r>
          <w:t>38</w:t>
        </w:r>
        <w:r>
          <w:fldChar w:fldCharType="end"/>
        </w:r>
      </w:hyperlink>
    </w:p>
    <w:p>
      <w:pPr>
        <w:pStyle w:val="TOC2"/>
        <w:tabs>
          <w:tab w:val="right" w:leader="dot" w:pos="8306"/>
        </w:tabs>
      </w:pPr>
      <w:hyperlink w:anchor="_Toc9248" w:history="1">
        <w:r>
          <w:rPr>
            <w:rFonts w:ascii="仿宋" w:eastAsia="仿宋" w:hAnsi="仿宋" w:cs="仿宋" w:hint="eastAsia"/>
            <w:lang w:eastAsia="zh-CN"/>
          </w:rPr>
          <w:t>(一)、风险识别与评估</w:t>
        </w:r>
        <w:r>
          <w:tab/>
        </w:r>
        <w:r>
          <w:fldChar w:fldCharType="begin"/>
        </w:r>
        <w:r>
          <w:instrText xml:space="preserve"> PAGEREF _Toc9248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479" w:history="1">
        <w:r>
          <w:rPr>
            <w:rFonts w:ascii="仿宋" w:eastAsia="仿宋" w:hAnsi="仿宋" w:cs="仿宋" w:hint="eastAsia"/>
            <w:lang w:eastAsia="zh-CN"/>
          </w:rPr>
          <w:t>(二)、风险应对策略</w:t>
        </w:r>
        <w:r>
          <w:tab/>
        </w:r>
        <w:r>
          <w:fldChar w:fldCharType="begin"/>
        </w:r>
        <w:r>
          <w:instrText xml:space="preserve"> PAGEREF _Toc23479 \h </w:instrText>
        </w:r>
        <w:r>
          <w:fldChar w:fldCharType="separate"/>
        </w:r>
        <w:r>
          <w:t>39</w:t>
        </w:r>
        <w:r>
          <w:fldChar w:fldCharType="end"/>
        </w:r>
      </w:hyperlink>
    </w:p>
    <w:p>
      <w:pPr>
        <w:pStyle w:val="TOC2"/>
        <w:tabs>
          <w:tab w:val="right" w:leader="dot" w:pos="8306"/>
        </w:tabs>
      </w:pPr>
      <w:hyperlink w:anchor="_Toc10926" w:history="1">
        <w:r>
          <w:rPr>
            <w:rFonts w:ascii="仿宋" w:eastAsia="仿宋" w:hAnsi="仿宋" w:cs="仿宋" w:hint="eastAsia"/>
            <w:lang w:eastAsia="zh-CN"/>
          </w:rPr>
          <w:t>(三)、风险监控与控制</w:t>
        </w:r>
        <w:r>
          <w:tab/>
        </w:r>
        <w:r>
          <w:fldChar w:fldCharType="begin"/>
        </w:r>
        <w:r>
          <w:instrText xml:space="preserve"> PAGEREF _Toc10926 \h </w:instrText>
        </w:r>
        <w:r>
          <w:fldChar w:fldCharType="separate"/>
        </w:r>
        <w:r>
          <w:t>41</w:t>
        </w:r>
        <w:r>
          <w:fldChar w:fldCharType="end"/>
        </w:r>
      </w:hyperlink>
    </w:p>
    <w:p>
      <w:pPr>
        <w:pStyle w:val="TOC1"/>
        <w:tabs>
          <w:tab w:val="right" w:leader="dot" w:pos="8306"/>
        </w:tabs>
      </w:pPr>
      <w:hyperlink w:anchor="_Toc10887" w:history="1">
        <w:r>
          <w:rPr>
            <w:rFonts w:ascii="仿宋" w:eastAsia="仿宋" w:hAnsi="仿宋" w:cs="仿宋" w:hint="eastAsia"/>
            <w:lang w:eastAsia="zh-CN"/>
          </w:rPr>
          <w:t>十、生产安全保护</w:t>
        </w:r>
        <w:r>
          <w:tab/>
        </w:r>
        <w:r>
          <w:fldChar w:fldCharType="begin"/>
        </w:r>
        <w:r>
          <w:instrText xml:space="preserve"> PAGEREF _Toc10887 \h </w:instrText>
        </w:r>
        <w:r>
          <w:fldChar w:fldCharType="separate"/>
        </w:r>
        <w:r>
          <w:t>42</w:t>
        </w:r>
        <w:r>
          <w:fldChar w:fldCharType="end"/>
        </w:r>
      </w:hyperlink>
    </w:p>
    <w:p>
      <w:pPr>
        <w:pStyle w:val="TOC2"/>
        <w:tabs>
          <w:tab w:val="right" w:leader="dot" w:pos="8306"/>
        </w:tabs>
      </w:pPr>
      <w:hyperlink w:anchor="_Toc15086" w:history="1">
        <w:r>
          <w:rPr>
            <w:rFonts w:ascii="仿宋" w:eastAsia="仿宋" w:hAnsi="仿宋" w:cs="仿宋" w:hint="eastAsia"/>
            <w:lang w:eastAsia="zh-CN"/>
          </w:rPr>
          <w:t>(一)、消防安全</w:t>
        </w:r>
        <w:r>
          <w:tab/>
        </w:r>
        <w:r>
          <w:fldChar w:fldCharType="begin"/>
        </w:r>
        <w:r>
          <w:instrText xml:space="preserve"> PAGEREF _Toc15086 \h </w:instrText>
        </w:r>
        <w:r>
          <w:fldChar w:fldCharType="separate"/>
        </w:r>
        <w:r>
          <w:t>42</w:t>
        </w:r>
        <w:r>
          <w:fldChar w:fldCharType="end"/>
        </w:r>
      </w:hyperlink>
    </w:p>
    <w:p>
      <w:pPr>
        <w:pStyle w:val="TOC2"/>
        <w:tabs>
          <w:tab w:val="right" w:leader="dot" w:pos="8306"/>
        </w:tabs>
      </w:pPr>
      <w:hyperlink w:anchor="_Toc5976" w:history="1">
        <w:r>
          <w:rPr>
            <w:rFonts w:ascii="仿宋" w:eastAsia="仿宋" w:hAnsi="仿宋" w:cs="仿宋" w:hint="eastAsia"/>
            <w:lang w:eastAsia="zh-CN"/>
          </w:rPr>
          <w:t>(二)、防火防爆总图布置措施</w:t>
        </w:r>
        <w:r>
          <w:tab/>
        </w:r>
        <w:r>
          <w:fldChar w:fldCharType="begin"/>
        </w:r>
        <w:r>
          <w:instrText xml:space="preserve"> PAGEREF _Toc5976 \h </w:instrText>
        </w:r>
        <w:r>
          <w:fldChar w:fldCharType="separate"/>
        </w:r>
        <w:r>
          <w:t>44</w:t>
        </w:r>
        <w:r>
          <w:fldChar w:fldCharType="end"/>
        </w:r>
      </w:hyperlink>
    </w:p>
    <w:p>
      <w:pPr>
        <w:pStyle w:val="TOC2"/>
        <w:tabs>
          <w:tab w:val="right" w:leader="dot" w:pos="8306"/>
        </w:tabs>
      </w:pPr>
      <w:hyperlink w:anchor="_Toc24814" w:history="1">
        <w:r>
          <w:rPr>
            <w:rFonts w:ascii="仿宋" w:eastAsia="仿宋" w:hAnsi="仿宋" w:cs="仿宋" w:hint="eastAsia"/>
            <w:lang w:eastAsia="zh-CN"/>
          </w:rPr>
          <w:t>(三)、自然灾害防范措施</w:t>
        </w:r>
        <w:r>
          <w:tab/>
        </w:r>
        <w:r>
          <w:fldChar w:fldCharType="begin"/>
        </w:r>
        <w:r>
          <w:instrText xml:space="preserve"> PAGEREF _Toc24814 \h </w:instrText>
        </w:r>
        <w:r>
          <w:fldChar w:fldCharType="separate"/>
        </w:r>
        <w:r>
          <w:t>44</w:t>
        </w:r>
        <w:r>
          <w:fldChar w:fldCharType="end"/>
        </w:r>
      </w:hyperlink>
    </w:p>
    <w:p>
      <w:pPr>
        <w:pStyle w:val="TOC2"/>
        <w:tabs>
          <w:tab w:val="right" w:leader="dot" w:pos="8306"/>
        </w:tabs>
      </w:pPr>
      <w:hyperlink w:anchor="_Toc4251" w:history="1">
        <w:r>
          <w:rPr>
            <w:rFonts w:ascii="仿宋" w:eastAsia="仿宋" w:hAnsi="仿宋" w:cs="仿宋" w:hint="eastAsia"/>
            <w:lang w:eastAsia="zh-CN"/>
          </w:rPr>
          <w:t>(四)、安全色及安全标志使用要求</w:t>
        </w:r>
        <w:r>
          <w:tab/>
        </w:r>
        <w:r>
          <w:fldChar w:fldCharType="begin"/>
        </w:r>
        <w:r>
          <w:instrText xml:space="preserve"> PAGEREF _Toc4251 \h </w:instrText>
        </w:r>
        <w:r>
          <w:fldChar w:fldCharType="separate"/>
        </w:r>
        <w:r>
          <w:t>45</w:t>
        </w:r>
        <w:r>
          <w:fldChar w:fldCharType="end"/>
        </w:r>
      </w:hyperlink>
    </w:p>
    <w:p>
      <w:pPr>
        <w:pStyle w:val="TOC2"/>
        <w:tabs>
          <w:tab w:val="right" w:leader="dot" w:pos="8306"/>
        </w:tabs>
      </w:pPr>
      <w:hyperlink w:anchor="_Toc8567" w:history="1">
        <w:r>
          <w:rPr>
            <w:rFonts w:ascii="仿宋" w:eastAsia="仿宋" w:hAnsi="仿宋" w:cs="仿宋" w:hint="eastAsia"/>
            <w:lang w:eastAsia="zh-CN"/>
          </w:rPr>
          <w:t>(五)、防尘防毒措施</w:t>
        </w:r>
        <w:r>
          <w:tab/>
        </w:r>
        <w:r>
          <w:fldChar w:fldCharType="begin"/>
        </w:r>
        <w:r>
          <w:instrText xml:space="preserve"> PAGEREF _Toc8567 \h </w:instrText>
        </w:r>
        <w:r>
          <w:fldChar w:fldCharType="separate"/>
        </w:r>
        <w:r>
          <w:t>46</w:t>
        </w:r>
        <w:r>
          <w:fldChar w:fldCharType="end"/>
        </w:r>
      </w:hyperlink>
    </w:p>
    <w:p>
      <w:pPr>
        <w:pStyle w:val="TOC2"/>
        <w:tabs>
          <w:tab w:val="right" w:leader="dot" w:pos="8306"/>
        </w:tabs>
      </w:pPr>
      <w:hyperlink w:anchor="_Toc32687" w:history="1">
        <w:r>
          <w:rPr>
            <w:rFonts w:ascii="仿宋" w:eastAsia="仿宋" w:hAnsi="仿宋" w:cs="仿宋" w:hint="eastAsia"/>
            <w:lang w:eastAsia="zh-CN"/>
          </w:rPr>
          <w:t>(六)、防静电、触电防护及防雷措施</w:t>
        </w:r>
        <w:r>
          <w:tab/>
        </w:r>
        <w:r>
          <w:fldChar w:fldCharType="begin"/>
        </w:r>
        <w:r>
          <w:instrText xml:space="preserve"> PAGEREF _Toc32687 \h </w:instrText>
        </w:r>
        <w:r>
          <w:fldChar w:fldCharType="separate"/>
        </w:r>
        <w:r>
          <w:t>47</w:t>
        </w:r>
        <w:r>
          <w:fldChar w:fldCharType="end"/>
        </w:r>
      </w:hyperlink>
    </w:p>
    <w:p>
      <w:pPr>
        <w:pStyle w:val="TOC2"/>
        <w:tabs>
          <w:tab w:val="right" w:leader="dot" w:pos="8306"/>
        </w:tabs>
      </w:pPr>
      <w:hyperlink w:anchor="_Toc8531" w:history="1">
        <w:r>
          <w:rPr>
            <w:rFonts w:ascii="仿宋" w:eastAsia="仿宋" w:hAnsi="仿宋" w:cs="仿宋" w:hint="eastAsia"/>
            <w:lang w:eastAsia="zh-CN"/>
          </w:rPr>
          <w:t>(七)、机械设备安全保障措施</w:t>
        </w:r>
        <w:r>
          <w:tab/>
        </w:r>
        <w:r>
          <w:fldChar w:fldCharType="begin"/>
        </w:r>
        <w:r>
          <w:instrText xml:space="preserve"> PAGEREF _Toc8531 \h </w:instrText>
        </w:r>
        <w:r>
          <w:fldChar w:fldCharType="separate"/>
        </w:r>
        <w:r>
          <w:t>49</w:t>
        </w:r>
        <w:r>
          <w:fldChar w:fldCharType="end"/>
        </w:r>
      </w:hyperlink>
    </w:p>
    <w:p>
      <w:pPr>
        <w:pStyle w:val="TOC1"/>
        <w:tabs>
          <w:tab w:val="right" w:leader="dot" w:pos="8306"/>
        </w:tabs>
      </w:pPr>
      <w:hyperlink w:anchor="_Toc31600" w:history="1">
        <w:r>
          <w:rPr>
            <w:rFonts w:ascii="仿宋" w:eastAsia="仿宋" w:hAnsi="仿宋" w:cs="仿宋" w:hint="eastAsia"/>
            <w:lang w:eastAsia="zh-CN"/>
          </w:rPr>
          <w:t>十一、非电力家用器具项目创新与研发</w:t>
        </w:r>
        <w:r>
          <w:tab/>
        </w:r>
        <w:r>
          <w:fldChar w:fldCharType="begin"/>
        </w:r>
        <w:r>
          <w:instrText xml:space="preserve"> PAGEREF _Toc31600 \h </w:instrText>
        </w:r>
        <w:r>
          <w:fldChar w:fldCharType="separate"/>
        </w:r>
        <w:r>
          <w:t>50</w:t>
        </w:r>
        <w:r>
          <w:fldChar w:fldCharType="end"/>
        </w:r>
      </w:hyperlink>
    </w:p>
    <w:p>
      <w:pPr>
        <w:pStyle w:val="TOC2"/>
        <w:tabs>
          <w:tab w:val="right" w:leader="dot" w:pos="8306"/>
        </w:tabs>
      </w:pPr>
      <w:hyperlink w:anchor="_Toc5160" w:history="1">
        <w:r>
          <w:rPr>
            <w:rFonts w:ascii="仿宋" w:eastAsia="仿宋" w:hAnsi="仿宋" w:cs="仿宋" w:hint="eastAsia"/>
            <w:lang w:eastAsia="zh-CN"/>
          </w:rPr>
          <w:t>(一)、创新策略与方向</w:t>
        </w:r>
        <w:r>
          <w:tab/>
        </w:r>
        <w:r>
          <w:fldChar w:fldCharType="begin"/>
        </w:r>
        <w:r>
          <w:instrText xml:space="preserve"> PAGEREF _Toc5160 \h </w:instrText>
        </w:r>
        <w:r>
          <w:fldChar w:fldCharType="separate"/>
        </w:r>
        <w:r>
          <w:t>50</w:t>
        </w:r>
        <w:r>
          <w:fldChar w:fldCharType="end"/>
        </w:r>
      </w:hyperlink>
    </w:p>
    <w:p>
      <w:pPr>
        <w:pStyle w:val="TOC2"/>
        <w:tabs>
          <w:tab w:val="right" w:leader="dot" w:pos="8306"/>
        </w:tabs>
      </w:pPr>
      <w:hyperlink w:anchor="_Toc26695" w:history="1">
        <w:r>
          <w:rPr>
            <w:rFonts w:ascii="仿宋" w:eastAsia="仿宋" w:hAnsi="仿宋" w:cs="仿宋" w:hint="eastAsia"/>
            <w:lang w:eastAsia="zh-CN"/>
          </w:rPr>
          <w:t>(二)、研发规划与投入</w:t>
        </w:r>
        <w:r>
          <w:tab/>
        </w:r>
        <w:r>
          <w:fldChar w:fldCharType="begin"/>
        </w:r>
        <w:r>
          <w:instrText xml:space="preserve"> PAGEREF _Toc26695 \h </w:instrText>
        </w:r>
        <w:r>
          <w:fldChar w:fldCharType="separate"/>
        </w:r>
        <w:r>
          <w:t>52</w:t>
        </w:r>
        <w:r>
          <w:fldChar w:fldCharType="end"/>
        </w:r>
      </w:hyperlink>
    </w:p>
    <w:p>
      <w:pPr>
        <w:pStyle w:val="TOC1"/>
        <w:tabs>
          <w:tab w:val="right" w:leader="dot" w:pos="8306"/>
        </w:tabs>
      </w:pPr>
      <w:hyperlink w:anchor="_Toc5833" w:history="1">
        <w:r>
          <w:rPr>
            <w:rFonts w:ascii="仿宋" w:eastAsia="仿宋" w:hAnsi="仿宋" w:cs="仿宋" w:hint="eastAsia"/>
            <w:lang w:eastAsia="zh-CN"/>
          </w:rPr>
          <w:t>十二、非电力家用器具项目人力资源管理</w:t>
        </w:r>
        <w:r>
          <w:tab/>
        </w:r>
        <w:r>
          <w:fldChar w:fldCharType="begin"/>
        </w:r>
        <w:r>
          <w:instrText xml:space="preserve"> PAGEREF _Toc5833 \h </w:instrText>
        </w:r>
        <w:r>
          <w:fldChar w:fldCharType="separate"/>
        </w:r>
        <w:r>
          <w:t>53</w:t>
        </w:r>
        <w:r>
          <w:fldChar w:fldCharType="end"/>
        </w:r>
      </w:hyperlink>
    </w:p>
    <w:p>
      <w:pPr>
        <w:pStyle w:val="TOC2"/>
        <w:tabs>
          <w:tab w:val="right" w:leader="dot" w:pos="8306"/>
        </w:tabs>
      </w:pPr>
      <w:hyperlink w:anchor="_Toc14741" w:history="1">
        <w:r>
          <w:rPr>
            <w:rFonts w:ascii="仿宋" w:eastAsia="仿宋" w:hAnsi="仿宋" w:cs="仿宋" w:hint="eastAsia"/>
            <w:lang w:eastAsia="zh-CN"/>
          </w:rPr>
          <w:t>(一)、建立健全的预算管理制度</w:t>
        </w:r>
        <w:r>
          <w:tab/>
        </w:r>
        <w:r>
          <w:fldChar w:fldCharType="begin"/>
        </w:r>
        <w:r>
          <w:instrText xml:space="preserve"> PAGEREF _Toc14741 \h </w:instrText>
        </w:r>
        <w:r>
          <w:fldChar w:fldCharType="separate"/>
        </w:r>
        <w:r>
          <w:t>53</w:t>
        </w:r>
        <w:r>
          <w:fldChar w:fldCharType="end"/>
        </w:r>
      </w:hyperlink>
    </w:p>
    <w:p>
      <w:pPr>
        <w:pStyle w:val="TOC2"/>
        <w:tabs>
          <w:tab w:val="right" w:leader="dot" w:pos="8306"/>
        </w:tabs>
      </w:pPr>
      <w:hyperlink w:anchor="_Toc31081" w:history="1">
        <w:r>
          <w:rPr>
            <w:rFonts w:ascii="仿宋" w:eastAsia="仿宋" w:hAnsi="仿宋" w:cs="仿宋" w:hint="eastAsia"/>
            <w:lang w:eastAsia="zh-CN"/>
          </w:rPr>
          <w:t>(二)、加强资金流动监控</w:t>
        </w:r>
        <w:r>
          <w:tab/>
        </w:r>
        <w:r>
          <w:fldChar w:fldCharType="begin"/>
        </w:r>
        <w:r>
          <w:instrText xml:space="preserve"> PAGEREF _Toc31081 \h </w:instrText>
        </w:r>
        <w:r>
          <w:fldChar w:fldCharType="separate"/>
        </w:r>
        <w:r>
          <w:t>55</w:t>
        </w:r>
        <w:r>
          <w:fldChar w:fldCharType="end"/>
        </w:r>
      </w:hyperlink>
    </w:p>
    <w:p>
      <w:pPr>
        <w:pStyle w:val="TOC2"/>
        <w:tabs>
          <w:tab w:val="right" w:leader="dot" w:pos="8306"/>
        </w:tabs>
      </w:pPr>
      <w:hyperlink w:anchor="_Toc26552" w:history="1">
        <w:r>
          <w:rPr>
            <w:rFonts w:ascii="仿宋" w:eastAsia="仿宋" w:hAnsi="仿宋" w:cs="仿宋" w:hint="eastAsia"/>
            <w:lang w:eastAsia="zh-CN"/>
          </w:rPr>
          <w:t>(三)、制定完善的风险控制机制</w:t>
        </w:r>
        <w:r>
          <w:tab/>
        </w:r>
        <w:r>
          <w:fldChar w:fldCharType="begin"/>
        </w:r>
        <w:r>
          <w:instrText xml:space="preserve"> PAGEREF _Toc26552 \h </w:instrText>
        </w:r>
        <w:r>
          <w:fldChar w:fldCharType="separate"/>
        </w:r>
        <w:r>
          <w:t>56</w:t>
        </w:r>
        <w:r>
          <w:fldChar w:fldCharType="end"/>
        </w:r>
      </w:hyperlink>
    </w:p>
    <w:p>
      <w:pPr>
        <w:pStyle w:val="TOC2"/>
        <w:tabs>
          <w:tab w:val="right" w:leader="dot" w:pos="8306"/>
        </w:tabs>
      </w:pPr>
      <w:hyperlink w:anchor="_Toc24601" w:history="1">
        <w:r>
          <w:rPr>
            <w:rFonts w:ascii="仿宋" w:eastAsia="仿宋" w:hAnsi="仿宋" w:cs="仿宋" w:hint="eastAsia"/>
            <w:lang w:eastAsia="zh-CN"/>
          </w:rPr>
          <w:t>(四)、优化成本管理</w:t>
        </w:r>
        <w:r>
          <w:tab/>
        </w:r>
        <w:r>
          <w:fldChar w:fldCharType="begin"/>
        </w:r>
        <w:r>
          <w:instrText xml:space="preserve"> PAGEREF _Toc24601 \h </w:instrText>
        </w:r>
        <w:r>
          <w:fldChar w:fldCharType="separate"/>
        </w:r>
        <w:r>
          <w:t>58</w:t>
        </w:r>
        <w:r>
          <w:fldChar w:fldCharType="end"/>
        </w:r>
      </w:hyperlink>
    </w:p>
    <w:p>
      <w:pPr>
        <w:pStyle w:val="TOC1"/>
        <w:tabs>
          <w:tab w:val="right" w:leader="dot" w:pos="8306"/>
        </w:tabs>
      </w:pPr>
      <w:hyperlink w:anchor="_Toc1787" w:history="1">
        <w:r>
          <w:rPr>
            <w:rFonts w:ascii="仿宋" w:eastAsia="仿宋" w:hAnsi="仿宋" w:cs="仿宋" w:hint="eastAsia"/>
            <w:lang w:eastAsia="zh-CN"/>
          </w:rPr>
          <w:t>十三、非电力家用器具项目实施保障措施</w:t>
        </w:r>
        <w:r>
          <w:tab/>
        </w:r>
        <w:r>
          <w:fldChar w:fldCharType="begin"/>
        </w:r>
        <w:r>
          <w:instrText xml:space="preserve"> PAGEREF _Toc1787 \h </w:instrText>
        </w:r>
        <w:r>
          <w:fldChar w:fldCharType="separate"/>
        </w:r>
        <w:r>
          <w:t>59</w:t>
        </w:r>
        <w:r>
          <w:fldChar w:fldCharType="end"/>
        </w:r>
      </w:hyperlink>
    </w:p>
    <w:p>
      <w:pPr>
        <w:pStyle w:val="TOC2"/>
        <w:tabs>
          <w:tab w:val="right" w:leader="dot" w:pos="8306"/>
        </w:tabs>
      </w:pPr>
      <w:hyperlink w:anchor="_Toc5235" w:history="1">
        <w:r>
          <w:rPr>
            <w:rFonts w:ascii="仿宋" w:eastAsia="仿宋" w:hAnsi="仿宋" w:cs="仿宋" w:hint="eastAsia"/>
            <w:lang w:eastAsia="zh-CN"/>
          </w:rPr>
          <w:t>(一)、非电力家用器具项目实施保障机制</w:t>
        </w:r>
        <w:r>
          <w:tab/>
        </w:r>
        <w:r>
          <w:fldChar w:fldCharType="begin"/>
        </w:r>
        <w:r>
          <w:instrText xml:space="preserve"> PAGEREF _Toc5235 \h </w:instrText>
        </w:r>
        <w:r>
          <w:fldChar w:fldCharType="separate"/>
        </w:r>
        <w:r>
          <w:t>59</w:t>
        </w:r>
        <w:r>
          <w:fldChar w:fldCharType="end"/>
        </w:r>
      </w:hyperlink>
    </w:p>
    <w:p>
      <w:pPr>
        <w:pStyle w:val="TOC2"/>
        <w:tabs>
          <w:tab w:val="right" w:leader="dot" w:pos="8306"/>
        </w:tabs>
      </w:pPr>
      <w:hyperlink w:anchor="_Toc3880" w:history="1">
        <w:r>
          <w:rPr>
            <w:rFonts w:ascii="仿宋" w:eastAsia="仿宋" w:hAnsi="仿宋" w:cs="仿宋" w:hint="eastAsia"/>
            <w:lang w:eastAsia="zh-CN"/>
          </w:rPr>
          <w:t>(二)、非电力家用器具项目法律合规要求</w:t>
        </w:r>
        <w:r>
          <w:tab/>
        </w:r>
        <w:r>
          <w:fldChar w:fldCharType="begin"/>
        </w:r>
        <w:r>
          <w:instrText xml:space="preserve"> PAGEREF _Toc3880 \h </w:instrText>
        </w:r>
        <w:r>
          <w:fldChar w:fldCharType="separate"/>
        </w:r>
        <w:r>
          <w:t>63</w:t>
        </w:r>
        <w:r>
          <w:fldChar w:fldCharType="end"/>
        </w:r>
      </w:hyperlink>
    </w:p>
    <w:p>
      <w:pPr>
        <w:pStyle w:val="TOC2"/>
        <w:tabs>
          <w:tab w:val="right" w:leader="dot" w:pos="8306"/>
        </w:tabs>
      </w:pPr>
      <w:hyperlink w:anchor="_Toc31072" w:history="1">
        <w:r>
          <w:rPr>
            <w:rFonts w:ascii="仿宋" w:eastAsia="仿宋" w:hAnsi="仿宋" w:cs="仿宋" w:hint="eastAsia"/>
            <w:lang w:eastAsia="zh-CN"/>
          </w:rPr>
          <w:t>(三)、非电力家用器具项目合同管理与法律事务</w:t>
        </w:r>
        <w:r>
          <w:tab/>
        </w:r>
        <w:r>
          <w:fldChar w:fldCharType="begin"/>
        </w:r>
        <w:r>
          <w:instrText xml:space="preserve"> PAGEREF _Toc31072 \h </w:instrText>
        </w:r>
        <w:r>
          <w:fldChar w:fldCharType="separate"/>
        </w:r>
        <w:r>
          <w:t>67</w:t>
        </w:r>
        <w:r>
          <w:fldChar w:fldCharType="end"/>
        </w:r>
      </w:hyperlink>
    </w:p>
    <w:p>
      <w:pPr>
        <w:pStyle w:val="TOC2"/>
        <w:tabs>
          <w:tab w:val="right" w:leader="dot" w:pos="8306"/>
        </w:tabs>
      </w:pPr>
      <w:hyperlink w:anchor="_Toc8350" w:history="1">
        <w:r>
          <w:rPr>
            <w:rFonts w:ascii="仿宋" w:eastAsia="仿宋" w:hAnsi="仿宋" w:cs="仿宋" w:hint="eastAsia"/>
            <w:lang w:eastAsia="zh-CN"/>
          </w:rPr>
          <w:t>(四)、非电力家用器具项目知识产权保护策略</w:t>
        </w:r>
        <w:r>
          <w:tab/>
        </w:r>
        <w:r>
          <w:fldChar w:fldCharType="begin"/>
        </w:r>
        <w:r>
          <w:instrText xml:space="preserve"> PAGEREF _Toc8350 \h </w:instrText>
        </w:r>
        <w:r>
          <w:fldChar w:fldCharType="separate"/>
        </w:r>
        <w:r>
          <w:t>74</w:t>
        </w:r>
        <w:r>
          <w:fldChar w:fldCharType="end"/>
        </w:r>
      </w:hyperlink>
    </w:p>
    <w:p>
      <w:pPr>
        <w:pStyle w:val="TOC1"/>
        <w:tabs>
          <w:tab w:val="right" w:leader="dot" w:pos="8306"/>
        </w:tabs>
      </w:pPr>
      <w:hyperlink w:anchor="_Toc23137" w:history="1">
        <w:r>
          <w:rPr>
            <w:rFonts w:ascii="仿宋" w:eastAsia="仿宋" w:hAnsi="仿宋" w:cs="仿宋" w:hint="eastAsia"/>
            <w:lang w:eastAsia="zh-CN"/>
          </w:rPr>
          <w:t>十四、风险识别与分类</w:t>
        </w:r>
        <w:r>
          <w:tab/>
        </w:r>
        <w:r>
          <w:fldChar w:fldCharType="begin"/>
        </w:r>
        <w:r>
          <w:instrText xml:space="preserve"> PAGEREF _Toc23137 \h </w:instrText>
        </w:r>
        <w:r>
          <w:fldChar w:fldCharType="separate"/>
        </w:r>
        <w:r>
          <w:t>76</w:t>
        </w:r>
        <w:r>
          <w:fldChar w:fldCharType="end"/>
        </w:r>
      </w:hyperlink>
    </w:p>
    <w:p>
      <w:pPr>
        <w:pStyle w:val="TOC2"/>
        <w:tabs>
          <w:tab w:val="right" w:leader="dot" w:pos="8306"/>
        </w:tabs>
      </w:pPr>
      <w:hyperlink w:anchor="_Toc15122" w:history="1">
        <w:r>
          <w:rPr>
            <w:rFonts w:ascii="仿宋" w:eastAsia="仿宋" w:hAnsi="仿宋" w:cs="仿宋" w:hint="eastAsia"/>
            <w:lang w:eastAsia="zh-CN"/>
          </w:rPr>
          <w:t>(一)、风险识别</w:t>
        </w:r>
        <w:r>
          <w:tab/>
        </w:r>
        <w:r>
          <w:fldChar w:fldCharType="begin"/>
        </w:r>
        <w:r>
          <w:instrText xml:space="preserve"> PAGEREF _Toc15122 \h </w:instrText>
        </w:r>
        <w:r>
          <w:fldChar w:fldCharType="separate"/>
        </w:r>
        <w:r>
          <w:t>76</w:t>
        </w:r>
        <w:r>
          <w:fldChar w:fldCharType="end"/>
        </w:r>
      </w:hyperlink>
    </w:p>
    <w:p>
      <w:pPr>
        <w:pStyle w:val="TOC2"/>
        <w:tabs>
          <w:tab w:val="right" w:leader="dot" w:pos="8306"/>
        </w:tabs>
      </w:pPr>
      <w:hyperlink w:anchor="_Toc22976" w:history="1">
        <w:r>
          <w:rPr>
            <w:rFonts w:ascii="仿宋" w:eastAsia="仿宋" w:hAnsi="仿宋" w:cs="仿宋" w:hint="eastAsia"/>
            <w:lang w:eastAsia="zh-CN"/>
          </w:rPr>
          <w:t>(二)、风险分类</w:t>
        </w:r>
        <w:r>
          <w:tab/>
        </w:r>
        <w:r>
          <w:fldChar w:fldCharType="begin"/>
        </w:r>
        <w:r>
          <w:instrText xml:space="preserve"> PAGEREF _Toc22976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03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609"/>
      <w:r>
        <w:rPr>
          <w:rFonts w:ascii="仿宋" w:eastAsia="仿宋" w:hAnsi="仿宋" w:cs="仿宋" w:hint="eastAsia"/>
          <w:sz w:val="28"/>
          <w:lang w:eastAsia="zh-CN"/>
        </w:rPr>
        <w:t>一、非电力家用器具项目建设单位说明</w:t>
      </w:r>
      <w:bookmarkEnd w:id="2"/>
    </w:p>
    <w:p>
      <w:pPr>
        <w:pStyle w:val="Heading2"/>
        <w:rPr>
          <w:rFonts w:ascii="仿宋" w:eastAsia="仿宋" w:hAnsi="仿宋" w:cs="仿宋" w:hint="eastAsia"/>
          <w:lang w:eastAsia="zh-CN"/>
        </w:rPr>
      </w:pPr>
      <w:bookmarkStart w:id="3" w:name="_Toc3976"/>
      <w:r>
        <w:rPr>
          <w:rFonts w:ascii="仿宋" w:eastAsia="仿宋" w:hAnsi="仿宋" w:cs="仿宋" w:hint="eastAsia"/>
          <w:lang w:eastAsia="zh-CN"/>
        </w:rPr>
        <w:t>(一)、非电力家用器具项目承办单位基本情况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983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非电力家用器具项目承办单位的XXXX，我们着眼于实现可持续的经济效益。通过技术创新和解决方案的提供，公司预计在非电力家用器具项目执行期间将获得可观的收入增长。这一收入来源主要包括非电力家用器具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同时，我们注重成本控制和效率提升，以确保非电力家用器具项目的可持续盈利。透过精细的管理和资源优化，公司期望实现非电力家用器具项目利润最大化。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非电力家用器具项目实施进行全面的投资评估，包括非电力家用器具项目启动阶段的资金投入和后续运营成本。通过对非电力家用器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非电力家用器具项目实施过程中具备足够的资金流动性，公司将进行详尽的现金流分析。这包括资金需求的合理预测、非电力家用器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4607"/>
      <w:r>
        <w:rPr>
          <w:rFonts w:ascii="仿宋" w:eastAsia="仿宋" w:hAnsi="仿宋" w:cs="仿宋" w:hint="eastAsia"/>
          <w:sz w:val="28"/>
          <w:lang w:eastAsia="zh-CN"/>
        </w:rPr>
        <w:t>二、非电力家用器具项目文档管理</w:t>
      </w:r>
      <w:bookmarkEnd w:id="5"/>
    </w:p>
    <w:p>
      <w:pPr>
        <w:pStyle w:val="Heading2"/>
        <w:rPr>
          <w:rFonts w:ascii="仿宋" w:eastAsia="仿宋" w:hAnsi="仿宋" w:cs="仿宋" w:hint="eastAsia"/>
          <w:lang w:eastAsia="zh-CN"/>
        </w:rPr>
      </w:pPr>
      <w:bookmarkStart w:id="6" w:name="_Toc21883"/>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非电力家用器具项目高度重视文档的质量和准确性，以支持非电力家用器具项目的各项活动和决策。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文档的编制始于非电力家用器具项目计划的初期，我们制定了详细的文档编制计划，明确了每个文档的内容、格式和编写责任人。在非电力家用器具项目启动阶段，我们首先编制了非电力家用器具项目章程，明确定义了非电力家用器具项目的目标、范围、风险等关键要素。随后，非电力家用器具项目团队根据计划陆续编制了需求文档、设计文档、测试文档等各类文档，确保非电力家用器具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非电力家用器具项目管理中的重要环节，旨在确保非电力家用器具项目文档符合质量标准和非电力家用器具项目需求。在非电力家用器具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非电力家用器具项目相关利益方和专业领域的专家对文档进行独立审查。这有助于获取更全面、客观的反馈，确保非电力家用器具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非电力家用器具项目在文档编制与审查方面建立了严格的管理机制，通过规范的流程和多维度的审查，确保非电力家用器具项目文档的质量、准确性和可靠性，为非电力家用器具项目的顺利推进提供了有力支持。</w:t>
      </w:r>
    </w:p>
    <w:p>
      <w:pPr>
        <w:pStyle w:val="Heading2"/>
        <w:ind w:firstLine="560" w:firstLineChars="200"/>
        <w:rPr>
          <w:rFonts w:ascii="仿宋" w:eastAsia="仿宋" w:hAnsi="仿宋" w:cs="仿宋" w:hint="eastAsia"/>
          <w:sz w:val="28"/>
          <w:lang w:eastAsia="zh-CN"/>
        </w:rPr>
      </w:pPr>
      <w:bookmarkStart w:id="7" w:name="_Toc13423"/>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在非电力家用器具项目中，我们致力于优化文档发布与分发过程，以确保信息的高效传递和团队间协作的顺畅进行。以下是我们采取的关键优化策略：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我们通过多渠道发布文档，包括电子邮件、非电力家用器具项目管理平台、内部网站等，以满足不同团队成员的偏好和需求。多渠道发布确保了信息的全面覆盖。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我们采用了精细的权限控制，确保只有授权人员可以访问敏感信息。这种安全措施保护了非电力家用器具项目文档的机密性，防止了未经授权的信息泄露。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7888"/>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非电力家用器具项目生命周期中一个至关重要的环节，直接关系到非电力家用器具项目信息的长期保存和历史记录的完整性。在非电力家用器具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6066"/>
      <w:r>
        <w:rPr>
          <w:rFonts w:ascii="仿宋" w:eastAsia="仿宋" w:hAnsi="仿宋" w:cs="仿宋" w:hint="eastAsia"/>
          <w:sz w:val="28"/>
          <w:lang w:eastAsia="zh-CN"/>
        </w:rPr>
        <w:t>三、非电力家用器具项目选址可行性分析</w:t>
      </w:r>
      <w:bookmarkEnd w:id="9"/>
    </w:p>
    <w:p>
      <w:pPr>
        <w:pStyle w:val="Heading2"/>
        <w:rPr>
          <w:rFonts w:ascii="仿宋" w:eastAsia="仿宋" w:hAnsi="仿宋" w:cs="仿宋" w:hint="eastAsia"/>
          <w:lang w:eastAsia="zh-CN"/>
        </w:rPr>
      </w:pPr>
      <w:bookmarkStart w:id="10" w:name="_Toc11162"/>
      <w:r>
        <w:rPr>
          <w:rFonts w:ascii="仿宋" w:eastAsia="仿宋" w:hAnsi="仿宋" w:cs="仿宋" w:hint="eastAsia"/>
          <w:lang w:eastAsia="zh-CN"/>
        </w:rPr>
        <w:t>(一)、非电力家用器具项目选址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该非电力家用器具项目选址位于XX省XX市XX区XXX街道</w:t>
      </w:r>
    </w:p>
    <w:p>
      <w:pPr>
        <w:pStyle w:val="Heading2"/>
        <w:ind w:firstLine="560" w:firstLineChars="200"/>
        <w:rPr>
          <w:rFonts w:ascii="仿宋" w:eastAsia="仿宋" w:hAnsi="仿宋" w:cs="仿宋" w:hint="eastAsia"/>
          <w:sz w:val="28"/>
          <w:lang w:eastAsia="zh-CN"/>
        </w:rPr>
      </w:pPr>
      <w:bookmarkStart w:id="11" w:name="_Toc16919"/>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非电力家用器具项目的征地面积将根据非电力家用器具项目的实际规模和需求进行精确规划。具体面积XXX平方米，旨在确保非电力家用器具项目不仅能够满足当前的发展需求，还能够预留空间以适应未来的扩展。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净用地面积是在征地面积基础上去除不可利用面积后的实际可开发用地。具体面积XXX平方米，考虑到环保、交通、安全等多方面因素，以确保非电力家用器具项目在整体利用效率上达到最优。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非电力家用器具项目计划建设的建筑总规模具体面积XXX平方米。这一规模的确定综合考虑了非电力家用器具项目的性质、规模，以及城市规划的相关要求，确保建筑布局与周边环境协调一致。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绿地率是非电力家用器具项目用地中被规划为绿地的比例。具体面积XXX平方米，旨在通过合理规划绿地，改善非电力家用器具项目周边环境，提升居民生活质量，并符合城市整体绿化规划。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容积率是用地上可以建设的建筑总体积与用地面积之比。具体面积XXX，通过合理的容积率规划，确保非电力家用器具项目建筑规模与周边环境和谐共生。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非电力家用器具项目选址与当地城市规划相一致，具体面积XXX平方米。通过与城市规划部门深入沟通，确保非电力家用器具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非电力家用器具项目选址符合当地产业政策，具体面积XXX平方米。这包括非电力家用器具项目对当地经济的促进作用，以及对相关产业的带动效应，确保非电力家用器具项目与地方政府的产业政策保持一致，促进共赢合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用地总体要求必须符合环保和可持续发展的原则，具体面积XXX平方米。通过采用绿色建筑设计、节能减排等措施，确保非电力家用器具项目在建设和运营过程中对环境的影响最小化，达到可持续发展的要求。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确保非电力家用器具项目选址具备必要的公共设施配套，具体面积XXX平方米。这包括交通便利性、教育、医疗等基础设施，以提高居民生活品质，使得非电力家用器具项目选址更具吸引力。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考虑用地总体要求对当地社会稳定性的影响，具体面积XXX平方米。通过深入了解当地社区反馈，确保非电力家用器具项目的选址和建设过程对当地社会和谐稳定产生积极作用。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非电力家用器具项目选址不仅符合法规和规划，还在实际操作中具有可行性。这一全面规划将为非电力家用器具项目的成功实施提供坚实的基础，确保非电力家用器具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32019"/>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非电力家用器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非电力家用器具项目的设备规划和空间设计中，我们将采取灵活设备布局的措施。设备布局将根据实际需求进行灵活设计，避免不必要的浪费。通过合理规划设备摆放位置，我们将提高设备的利用率，减少设备间距，以确保非电力家用器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非电力家用器具项目内部引入共享设施的概念，例如共享会议室、办公区等。通过这种方式，我们可以减少对资源的重复建设，提高资源共享效率，从而减小非电力家用器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8409"/>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非电力家用器具项目的总图布置中，我们将不同功能区域进行明确的规划，以最大程度满足非电力家用器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5672"/>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非电力家用器具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非电力家用器具项目对环境的影响是综合评价的重要因素之一。我们将详细考虑选址周边的自然环境、生态保护区、水源地等情况，确保非电力家用器具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对选址的评价还需充分考虑当地政府的产业政策和法规。我们将详细了解非电力家用器具项目所在地的相关政策，确保非电力家用器具项目的规划和运营与当地法规相符，降低不必要的法律风险。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考虑到社会稳定性对企业运营的重要性，我们将评估选址地区的社会安全情况、劳工关系、社区反馈等方面，以确保非电力家用器具项目的建设和运营不会受到社会稳定性的负面影响。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最后，我们将综合考虑用地成本，包括土地购置费用、土地开发成本等。通过对用地成本的详细评估，我们能够做出更为精确的经济效益分析，为非电力家用器具项目的投资决策提供有力支持。</w:t>
      </w:r>
    </w:p>
    <w:p>
      <w:pPr>
        <w:pStyle w:val="Heading1"/>
        <w:ind w:firstLine="560" w:firstLineChars="200"/>
        <w:rPr>
          <w:rFonts w:ascii="仿宋" w:eastAsia="仿宋" w:hAnsi="仿宋" w:cs="仿宋" w:hint="eastAsia"/>
          <w:sz w:val="28"/>
          <w:lang w:eastAsia="zh-CN"/>
        </w:rPr>
      </w:pPr>
      <w:bookmarkStart w:id="15" w:name="_Toc14761"/>
      <w:r>
        <w:rPr>
          <w:rFonts w:ascii="仿宋" w:eastAsia="仿宋" w:hAnsi="仿宋" w:cs="仿宋" w:hint="eastAsia"/>
          <w:sz w:val="28"/>
          <w:lang w:eastAsia="zh-CN"/>
        </w:rPr>
        <w:t>四、非电力家用器具项目可持续发展</w:t>
      </w:r>
      <w:bookmarkEnd w:id="15"/>
    </w:p>
    <w:p>
      <w:pPr>
        <w:pStyle w:val="Heading2"/>
        <w:rPr>
          <w:rFonts w:ascii="仿宋" w:eastAsia="仿宋" w:hAnsi="仿宋" w:cs="仿宋" w:hint="eastAsia"/>
          <w:lang w:eastAsia="zh-CN"/>
        </w:rPr>
      </w:pPr>
      <w:bookmarkStart w:id="16" w:name="_Toc5353"/>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非电力家用器具项目中，非电力家用器具项目团队着眼于未来，明确了可持续发展的战略方向。制定的具体可持续发展目标包括降低资源使用、采用环保技术、最大化社会效益等。这一步骤不仅有助于非电力家用器具项目在环保和社会责任方面达到最高标准，也为未来提供了明确的指引，确保非电力家用器具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可持续实践的融入非电力家用器具项目管理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非电力家用器具项目管理周期。从非电力家用器具项目规划开始，非电力家用器具项目团队就考虑了环境和社会的因素。在执行阶段，非电力家用器具项目团队积极推动绿色技术的应用，优化资源利用。此外，关注员工的社会责任，通过培训和沟通活动提高员工对可持续发展的认知，使他们能够在日常工作中践行可持续实践。这些举措不仅为非电力家用器具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16148"/>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扎根于非电力家用器具项目的可持续发展理念，我们深信环保与社会责任是非电力家用器具项目成功的关键支柱。在非电力家用器具项目的每一步，我们都致力于通过创新和实践，履行对环境和社会的坚定责任。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团队通过引入先进的环保技术、建立高效的废物处理系统以及推动能源节约措施，积极履行环保责任。定期的环保监测和评估确保非电力家用器具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不仅致力于自身可持续发展，还注重对社会的回馈。通过支持社区非电力家用器具项目、参与慈善事业、提供培训机会等方式，非电力家用器具项目积极履行社会责任。与当地社区建立积极互动，关注员工的工作与生活平衡，以及员工的身心健康，是非电力家用器具项目在社会责任层面的关键举措。这样的实践不仅增强了非电力家用器具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9535"/>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15204"/>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的技术管理特点体现在其创新导向。通过引入最先进的技术趋势和解决方案，非电力家用器具项目致力于提升科技含量、提高质量和效率水平。这意味着我们将采用最新的工具和方法，确保非电力家用器具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非电力家用器具项目技术管理的显著特征。通过整合不同领域的技术资源，我们实现了跨学科的协同工作。这有助于优化技术架构，提高整体效能。此外，整合性策略还促进了不同技术团队之间的紧密沟通和高效合作，确保非电力家用器具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非电力家用器具项目所采用的技术。通过不断优化技术方案，非电力家用器具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非电力家用器具项目团队将在非电力家用器具项目初期识别可能的技术风险，并采取相应的预防和应对措施。通过建立健全的风险评估机制，非电力家用器具项目能够在实施过程中及时发现并解决潜在的技术问题，保障非电力家用器具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非电力家用器具项目中，技术将成为非电力家用器具项目成功的有力支持。这一深度剖析揭示了技术管理在非电力家用器具项目实施中的关键作用，为非电力家用器具项目的技术基础奠定了坚实的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https://d.book118.com/948023040111006046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D35FF3"/>
    <w:rsid w:val="7AD35F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802304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2024-03-06T12:01:00Z</dcterms:created>
  <dcterms:modified xsi:type="dcterms:W3CDTF">2024-03-06T12:01:26Z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B2FF6B2D1175462C96BF1304C334BFEB_11</vt:lpwstr>
  </property>
  <property fmtid="{D5CDD505-2E9C-101B-9397-08002B2CF9AE}" pid="3" name="KSOProductBuildVer">
    <vt:lpwstr>2052-12.1.0.16388</vt:lpwstr>
  </property>
</Properties>
</file>