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  <w:bookmarkStart w:id="0" w:name="_GoBack"/>
      <w:bookmarkEnd w:id="0"/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  <w:r>
        <w:rPr>
          <w:rFonts w:ascii="微软雅黑" w:eastAsia="微软雅黑" w:hAnsi="微软雅黑" w:cs="微软雅黑"/>
          <w:b/>
          <w:bCs/>
          <w:color w:val="2D54A0"/>
          <w:spacing w:val="9"/>
          <w:sz w:val="59"/>
          <w:szCs w:val="59"/>
        </w:rPr>
        <w:t>2024年门腕行业趋势报告</w:t>
      </w: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/>
          <w:b/>
          <w:bCs/>
          <w:color w:val="2D54A0"/>
          <w:spacing w:val="8"/>
          <w:sz w:val="59"/>
          <w:szCs w:val="59"/>
        </w:rPr>
      </w:pPr>
    </w:p>
    <w:p>
      <w:pPr>
        <w:spacing w:before="254" w:line="360" w:lineRule="auto"/>
        <w:ind w:left="273"/>
        <w:jc w:val="center"/>
        <w:outlineLvl w:val="0"/>
        <w:rPr>
          <w:rFonts w:ascii="微软雅黑" w:eastAsia="微软雅黑" w:hAnsi="微软雅黑" w:cs="微软雅黑" w:hint="default"/>
          <w:b/>
          <w:bCs/>
          <w:color w:val="2D54A0"/>
          <w:spacing w:val="8"/>
          <w:sz w:val="44"/>
          <w:szCs w:val="44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微软雅黑" w:eastAsia="微软雅黑" w:hAnsi="微软雅黑" w:cs="微软雅黑" w:hint="eastAsia"/>
          <w:b/>
          <w:bCs/>
          <w:color w:val="2D54A0"/>
          <w:spacing w:val="8"/>
          <w:sz w:val="44"/>
          <w:szCs w:val="44"/>
          <w:lang w:val="en-US" w:eastAsia="zh-CN"/>
        </w:rPr>
        <w:t>《2024年最新评估分析》</w:t>
      </w:r>
    </w:p>
    <w:p>
      <w:pPr>
        <w:spacing w:line="360" w:lineRule="auto"/>
        <w:jc w:val="center"/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</w:rPr>
      </w:pPr>
      <w:r>
        <w:rPr>
          <w:rFonts w:ascii="微软雅黑" w:eastAsia="微软雅黑" w:hAnsi="微软雅黑" w:cs="微软雅黑" w:hint="eastAsia"/>
          <w:b/>
          <w:bCs w:val="0"/>
          <w:color w:val="2E54A1" w:themeColor="accent1" w:themeShade="BF"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13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_Toc7136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一、项目管理与团队协作</w:t>
        </w:r>
        <w:r>
          <w:tab/>
        </w:r>
        <w:r>
          <w:fldChar w:fldCharType="begin"/>
        </w:r>
        <w:r>
          <w:instrText xml:space="preserve"> PAGEREF _Toc28760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1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(一)、项目管理方法论</w:t>
        </w:r>
        <w:r>
          <w:tab/>
        </w:r>
        <w:r>
          <w:fldChar w:fldCharType="begin"/>
        </w:r>
        <w:r>
          <w:instrText xml:space="preserve"> PAGEREF _Toc18314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7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(二)、团队组建与角色分工</w:t>
        </w:r>
        <w:r>
          <w:tab/>
        </w:r>
        <w:r>
          <w:fldChar w:fldCharType="begin"/>
        </w:r>
        <w:r>
          <w:instrText xml:space="preserve"> PAGEREF _Toc22678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(三)、团队沟通与协作机制</w:t>
        </w:r>
        <w:r>
          <w:tab/>
        </w:r>
        <w:r>
          <w:fldChar w:fldCharType="begin"/>
        </w:r>
        <w:r>
          <w:instrText xml:space="preserve"> PAGEREF _Toc25662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(四)、项目风险管理与应对</w:t>
        </w:r>
        <w:r>
          <w:tab/>
        </w:r>
        <w:r>
          <w:fldChar w:fldCharType="begin"/>
        </w:r>
        <w:r>
          <w:instrText xml:space="preserve"> PAGEREF _Toc15567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07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二、制度建设与管理</w:t>
        </w:r>
        <w:r>
          <w:tab/>
        </w:r>
        <w:r>
          <w:fldChar w:fldCharType="begin"/>
        </w:r>
        <w:r>
          <w:instrText xml:space="preserve"> PAGEREF _Toc22707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_Toc2992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(二)、内部控制与审计</w:t>
        </w:r>
        <w:r>
          <w:tab/>
        </w:r>
        <w:r>
          <w:fldChar w:fldCharType="begin"/>
        </w:r>
        <w:r>
          <w:instrText xml:space="preserve"> PAGEREF _Toc14440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5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(三)、法律法规合规体系</w:t>
        </w:r>
        <w:r>
          <w:tab/>
        </w:r>
        <w:r>
          <w:fldChar w:fldCharType="begin"/>
        </w:r>
        <w:r>
          <w:instrText xml:space="preserve"> PAGEREF _Toc5152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8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三、门腕行业质量管理方案</w:t>
        </w:r>
        <w:r>
          <w:tab/>
        </w:r>
        <w:r>
          <w:fldChar w:fldCharType="begin"/>
        </w:r>
        <w:r>
          <w:instrText xml:space="preserve"> PAGEREF _Toc648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(一)、门腕行业质量管理要求</w:t>
        </w:r>
        <w:r>
          <w:tab/>
        </w:r>
        <w:r>
          <w:fldChar w:fldCharType="begin"/>
        </w:r>
        <w:r>
          <w:instrText xml:space="preserve"> PAGEREF _Toc32017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9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(二)、门腕行业服务质量管理方案</w:t>
        </w:r>
        <w:r>
          <w:tab/>
        </w:r>
        <w:r>
          <w:fldChar w:fldCharType="begin"/>
        </w:r>
        <w:r>
          <w:instrText xml:space="preserve"> PAGEREF _Toc7397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3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(三)、门腕行业质量成本管理方案</w:t>
        </w:r>
        <w:r>
          <w:tab/>
        </w:r>
        <w:r>
          <w:fldChar w:fldCharType="begin"/>
        </w:r>
        <w:r>
          <w:instrText xml:space="preserve"> PAGEREF _Toc11535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四、门腕行业公司治理与社会责任</w:t>
        </w:r>
        <w:r>
          <w:tab/>
        </w:r>
        <w:r>
          <w:fldChar w:fldCharType="begin"/>
        </w:r>
        <w:r>
          <w:instrText xml:space="preserve"> PAGEREF _Toc5076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23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(一)、公司治理结构</w:t>
        </w:r>
        <w:r>
          <w:tab/>
        </w:r>
        <w:r>
          <w:fldChar w:fldCharType="begin"/>
        </w:r>
        <w:r>
          <w:instrText xml:space="preserve"> PAGEREF _Toc10023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6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(二)、董事会运作与决策</w:t>
        </w:r>
        <w:r>
          <w:tab/>
        </w:r>
        <w:r>
          <w:fldChar w:fldCharType="begin"/>
        </w:r>
        <w:r>
          <w:instrText xml:space="preserve"> PAGEREF _Toc11769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(三)、内部控制与审计</w:t>
        </w:r>
        <w:r>
          <w:tab/>
        </w:r>
        <w:r>
          <w:fldChar w:fldCharType="begin"/>
        </w:r>
        <w:r>
          <w:instrText xml:space="preserve"> PAGEREF _Toc20501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6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(四)、法律法规合规体系</w:t>
        </w:r>
        <w:r>
          <w:tab/>
        </w:r>
        <w:r>
          <w:fldChar w:fldCharType="begin"/>
        </w:r>
        <w:r>
          <w:instrText xml:space="preserve"> PAGEREF _Toc6967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(五)、企业社会责任与道德经营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五、门腕行业背景及市场分析</w:t>
        </w:r>
        <w:r>
          <w:tab/>
        </w:r>
        <w:r>
          <w:fldChar w:fldCharType="begin"/>
        </w:r>
        <w:r>
          <w:instrText xml:space="preserve"> PAGEREF _Toc100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(一)、门腕行业创新驱动</w:t>
        </w:r>
        <w:r>
          <w:tab/>
        </w:r>
        <w:r>
          <w:fldChar w:fldCharType="begin"/>
        </w:r>
        <w:r>
          <w:instrText xml:space="preserve"> PAGEREF _Toc1354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(二)、门腕行业发展现状</w:t>
        </w:r>
        <w:r>
          <w:tab/>
        </w:r>
        <w:r>
          <w:fldChar w:fldCharType="begin"/>
        </w:r>
        <w:r>
          <w:instrText xml:space="preserve"> PAGEREF _Toc28024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(三)、门腕行业高质量发展</w:t>
        </w:r>
        <w:r>
          <w:tab/>
        </w:r>
        <w:r>
          <w:fldChar w:fldCharType="begin"/>
        </w:r>
        <w:r>
          <w:instrText xml:space="preserve"> PAGEREF _Toc13240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(四)、门腕行业产业链分析</w:t>
        </w:r>
        <w:r>
          <w:tab/>
        </w:r>
        <w:r>
          <w:fldChar w:fldCharType="begin"/>
        </w:r>
        <w:r>
          <w:instrText xml:space="preserve"> PAGEREF _Toc31308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2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(五)、门腕行业发展方向</w:t>
        </w:r>
        <w:r>
          <w:tab/>
        </w:r>
        <w:r>
          <w:fldChar w:fldCharType="begin"/>
        </w:r>
        <w:r>
          <w:instrText xml:space="preserve"> PAGEREF _Toc22921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4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(六)、门腕行业前景</w:t>
        </w:r>
        <w:r>
          <w:tab/>
        </w:r>
        <w:r>
          <w:fldChar w:fldCharType="begin"/>
        </w:r>
        <w:r>
          <w:instrText xml:space="preserve"> PAGEREF _Toc26140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2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(七)、门腕行业发展趋势</w:t>
        </w:r>
        <w:r>
          <w:tab/>
        </w:r>
        <w:r>
          <w:fldChar w:fldCharType="begin"/>
        </w:r>
        <w:r>
          <w:instrText xml:space="preserve"> PAGEREF _Toc14320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5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六、门腕行业财务管理分析</w:t>
        </w:r>
        <w:r>
          <w:tab/>
        </w:r>
        <w:r>
          <w:fldChar w:fldCharType="begin"/>
        </w:r>
        <w:r>
          <w:instrText xml:space="preserve"> PAGEREF _Toc14455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(一)、门腕行业财务管理制度</w:t>
        </w:r>
        <w:r>
          <w:tab/>
        </w:r>
        <w:r>
          <w:fldChar w:fldCharType="begin"/>
        </w:r>
        <w:r>
          <w:instrText xml:space="preserve"> PAGEREF _Toc32462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(二)、门腕行业经济效益分析</w:t>
        </w:r>
        <w:r>
          <w:tab/>
        </w:r>
        <w:r>
          <w:fldChar w:fldCharType="begin"/>
        </w:r>
        <w:r>
          <w:instrText xml:space="preserve"> PAGEREF _Toc5688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(三)、门腕行业收入及成本核算</w:t>
        </w:r>
        <w:r>
          <w:tab/>
        </w:r>
        <w:r>
          <w:fldChar w:fldCharType="begin"/>
        </w:r>
        <w:r>
          <w:instrText xml:space="preserve"> PAGEREF _Toc2587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3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(四)、门腕行业成本管理</w:t>
        </w:r>
        <w:r>
          <w:tab/>
        </w:r>
        <w:r>
          <w:fldChar w:fldCharType="begin"/>
        </w:r>
        <w:r>
          <w:instrText xml:space="preserve"> PAGEREF _Toc21437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9426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七、质量与技术管理</w:t>
        </w:r>
        <w:r>
          <w:tab/>
        </w:r>
        <w:r>
          <w:fldChar w:fldCharType="begin"/>
        </w:r>
        <w:r>
          <w:instrText xml:space="preserve"> PAGEREF _Toc19426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9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_Toc21891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9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(二)、技术标准与创新</w:t>
        </w:r>
        <w:r>
          <w:tab/>
        </w:r>
        <w:r>
          <w:fldChar w:fldCharType="begin"/>
        </w:r>
        <w:r>
          <w:instrText xml:space="preserve"> PAGEREF _Toc20192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84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八、项目背景与概况</w:t>
        </w:r>
        <w:r>
          <w:tab/>
        </w:r>
        <w:r>
          <w:fldChar w:fldCharType="begin"/>
        </w:r>
        <w:r>
          <w:instrText xml:space="preserve"> PAGEREF _Toc6845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7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(一)、项目背景介绍</w:t>
        </w:r>
        <w:r>
          <w:tab/>
        </w:r>
        <w:r>
          <w:fldChar w:fldCharType="begin"/>
        </w:r>
        <w:r>
          <w:instrText xml:space="preserve"> PAGEREF _Toc24379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5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(二)、项目概况与目标</w:t>
        </w:r>
        <w:r>
          <w:tab/>
        </w:r>
        <w:r>
          <w:fldChar w:fldCharType="begin"/>
        </w:r>
        <w:r>
          <w:instrText xml:space="preserve"> PAGEREF _Toc27055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2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(三)、门腕行业及市场分析</w:t>
        </w:r>
        <w:r>
          <w:tab/>
        </w:r>
        <w:r>
          <w:fldChar w:fldCharType="begin"/>
        </w:r>
        <w:r>
          <w:instrText xml:space="preserve"> PAGEREF _Toc4602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72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九、项目实施与进度安排</w:t>
        </w:r>
        <w:r>
          <w:tab/>
        </w:r>
        <w:r>
          <w:fldChar w:fldCharType="begin"/>
        </w:r>
        <w:r>
          <w:instrText xml:space="preserve"> PAGEREF _Toc5072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09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(一)、项目计划与时间节点</w:t>
        </w:r>
        <w:r>
          <w:tab/>
        </w:r>
        <w:r>
          <w:fldChar w:fldCharType="begin"/>
        </w:r>
        <w:r>
          <w:instrText xml:space="preserve"> PAGEREF _Toc26909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0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(二)、项目进度安排</w:t>
        </w:r>
        <w:r>
          <w:tab/>
        </w:r>
        <w:r>
          <w:fldChar w:fldCharType="begin"/>
        </w:r>
        <w:r>
          <w:instrText xml:space="preserve"> PAGEREF _Toc14330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8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(三)、风险管理与对策</w:t>
        </w:r>
        <w:r>
          <w:tab/>
        </w:r>
        <w:r>
          <w:fldChar w:fldCharType="begin"/>
        </w:r>
        <w:r>
          <w:instrText xml:space="preserve"> PAGEREF _Toc387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355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十、市场营销与推广策略</w:t>
        </w:r>
        <w:r>
          <w:tab/>
        </w:r>
        <w:r>
          <w:fldChar w:fldCharType="begin"/>
        </w:r>
        <w:r>
          <w:instrText xml:space="preserve"> PAGEREF _Toc23355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(一)、目标市场分析</w:t>
        </w:r>
        <w:r>
          <w:tab/>
        </w:r>
        <w:r>
          <w:fldChar w:fldCharType="begin"/>
        </w:r>
        <w:r>
          <w:instrText xml:space="preserve"> PAGEREF _Toc24838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8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(二)、市场定位与竞争分析</w:t>
        </w:r>
        <w:r>
          <w:tab/>
        </w:r>
        <w:r>
          <w:fldChar w:fldCharType="begin"/>
        </w:r>
        <w:r>
          <w:instrText xml:space="preserve"> PAGEREF _Toc13568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7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(三)、推广与宣传策略</w:t>
        </w:r>
        <w:r>
          <w:tab/>
        </w:r>
        <w:r>
          <w:fldChar w:fldCharType="begin"/>
        </w:r>
        <w:r>
          <w:instrText xml:space="preserve"> PAGEREF _Toc28275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713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十一、项目技术流程</w:t>
        </w:r>
        <w:r>
          <w:tab/>
        </w:r>
        <w:r>
          <w:fldChar w:fldCharType="begin"/>
        </w:r>
        <w:r>
          <w:instrText xml:space="preserve"> PAGEREF _Toc12713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2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(一)、技术方案选择</w:t>
        </w:r>
        <w:r>
          <w:tab/>
        </w:r>
        <w:r>
          <w:fldChar w:fldCharType="begin"/>
        </w:r>
        <w:r>
          <w:instrText xml:space="preserve"> PAGEREF _Toc10825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7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(二)、设备选型方案</w:t>
        </w:r>
        <w:r>
          <w:tab/>
        </w:r>
        <w:r>
          <w:fldChar w:fldCharType="begin"/>
        </w:r>
        <w:r>
          <w:instrText xml:space="preserve"> PAGEREF _Toc1747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4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(三)、技术流程与工艺设计</w:t>
        </w:r>
        <w:r>
          <w:tab/>
        </w:r>
        <w:r>
          <w:fldChar w:fldCharType="begin"/>
        </w:r>
        <w:r>
          <w:instrText xml:space="preserve"> PAGEREF _Toc13924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84" w:history="1">
        <w:r>
          <w:rPr>
            <w:rFonts w:ascii="微软雅黑" w:eastAsia="微软雅黑" w:hAnsi="微软雅黑" w:cs="微软雅黑" w:hint="eastAsia"/>
            <w:color w:val="001CAC" w:themeColor="hyperlink" w:themeShade="BF"/>
            <w:szCs w:val="32"/>
            <w:lang w:eastAsia="zh-CN"/>
          </w:rPr>
          <w:t>十二、制度运行与优化</w:t>
        </w:r>
        <w:r>
          <w:tab/>
        </w:r>
        <w:r>
          <w:fldChar w:fldCharType="begin"/>
        </w:r>
        <w:r>
          <w:instrText xml:space="preserve"> PAGEREF _Toc20184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41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(一)、制度执行与监督</w:t>
        </w:r>
        <w:r>
          <w:tab/>
        </w:r>
        <w:r>
          <w:fldChar w:fldCharType="begin"/>
        </w:r>
        <w:r>
          <w:instrText xml:space="preserve"> PAGEREF _Toc27641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5" w:history="1">
        <w:r>
          <w:rPr>
            <w:rFonts w:ascii="宋体" w:eastAsia="宋体" w:hAnsi="宋体" w:cs="宋体" w:hint="eastAsia"/>
            <w:bCs w:val="0"/>
            <w:szCs w:val="28"/>
            <w:lang w:eastAsia="zh-CN"/>
          </w:rPr>
          <w:t>(二)、制度优化与更新</w:t>
        </w:r>
        <w:r>
          <w:tab/>
        </w:r>
        <w:r>
          <w:fldChar w:fldCharType="begin"/>
        </w:r>
        <w:r>
          <w:instrText xml:space="preserve"> PAGEREF _Toc3405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</w:p>
    <w:p>
      <w:pPr>
        <w:pStyle w:val="Heading1"/>
        <w:jc w:val="center"/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</w:pPr>
      <w:bookmarkStart w:id="1" w:name="_Toc7136"/>
      <w:r>
        <w:rPr>
          <w:rFonts w:ascii="微软雅黑" w:eastAsia="微软雅黑" w:hAnsi="微软雅黑" w:cs="微软雅黑" w:hint="eastAsia"/>
          <w:color w:val="2E54A1" w:themeColor="accent1" w:themeShade="BF"/>
          <w:lang w:eastAsia="zh-CN"/>
        </w:rPr>
        <w:t>前言</w:t>
      </w:r>
      <w:bookmarkEnd w:id="1"/>
    </w:p>
    <w:p>
      <w:pPr>
        <w:spacing w:line="480" w:lineRule="auto"/>
        <w:ind w:firstLine="480" w:firstLineChars="200"/>
        <w:rPr>
          <w:rFonts w:ascii="宋体" w:eastAsia="宋体" w:hAnsi="宋体" w:cs="宋体" w:hint="eastAsia"/>
          <w:sz w:val="24"/>
          <w:szCs w:val="22"/>
        </w:rPr>
      </w:pPr>
      <w:r>
        <w:rPr>
          <w:rFonts w:ascii="宋体" w:eastAsia="宋体" w:hAnsi="宋体" w:cs="宋体" w:hint="eastAsia"/>
          <w:sz w:val="24"/>
          <w:szCs w:val="22"/>
          <w:lang w:eastAsia="zh-CN"/>
        </w:rPr>
        <w:t>门腕行业研究报告旨在对门腕行业进行深入分析和研究,为 相关从业人员提供参考依据。报告内容仅供学习交流使用，不可用于商业用途。通过梳理门腕行业发展历程、分析市场潜力和主要竞争对手，探讨行业趋势及未来发展方向，旨在提供启示和建议。</w:t>
      </w:r>
    </w:p>
    <w:p>
      <w:pPr>
        <w:pStyle w:val="Heading1"/>
        <w:spacing w:line="480" w:lineRule="auto"/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</w:pPr>
      <w:bookmarkStart w:id="2" w:name="_Toc28760"/>
      <w:r>
        <w:rPr>
          <w:rFonts w:ascii="微软雅黑" w:eastAsia="微软雅黑" w:hAnsi="微软雅黑" w:cs="微软雅黑" w:hint="eastAsia"/>
          <w:color w:val="2E54A1" w:themeColor="accent1" w:themeShade="BF"/>
          <w:sz w:val="32"/>
          <w:szCs w:val="32"/>
          <w:lang w:eastAsia="zh-CN"/>
        </w:rPr>
        <w:t>一、项目管理与团队协作</w:t>
      </w:r>
      <w:bookmarkEnd w:id="2"/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3" w:name="_Toc18314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(一)、项目管理方法论</w:t>
      </w:r>
      <w:bookmarkEnd w:id="3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1.项目规划阶段：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时,首先进行项目规划。这包括明确项目的目标、范围、时间表、预算以及相关的利益相关者。在这个阶段，可以采用传统的项目管理方法，如XXX框架，确定项目的基本参数，并建立项目团队和沟通机制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2.敏捷方法：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执行过程中，特别是对于需求变化频繁或者需要快速交付的项目，可以采用敏捷方法。XX和XXX是两种广泛使用的敏捷方法，它们强调小团队的协作、快速迭代、灵活应对变化，并通过短周期的迭代实现产品或服务的逐步交付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3.融合式方法：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有时候，项目可能需要结合多种方法，形成一种融合式的管理方式，以更好地适应项目的复杂性和特殊性。这种方法要求项目管理者具备跨足多个方法的知识和技能,根据实际情况选择和调整管理方法。</w:t>
      </w:r>
    </w:p>
    <w:p>
      <w:pPr>
        <w:pStyle w:val="Heading2"/>
        <w:spacing w:line="480" w:lineRule="auto"/>
        <w:rPr>
          <w:rFonts w:ascii="宋体" w:eastAsia="宋体" w:hAnsi="宋体" w:cs="宋体" w:hint="eastAsia"/>
          <w:bCs w:val="0"/>
          <w:sz w:val="28"/>
          <w:szCs w:val="28"/>
          <w:lang w:eastAsia="zh-CN"/>
        </w:rPr>
      </w:pPr>
      <w:bookmarkStart w:id="4" w:name="_Toc22678"/>
      <w:r>
        <w:rPr>
          <w:rFonts w:ascii="宋体" w:eastAsia="宋体" w:hAnsi="宋体" w:cs="宋体" w:hint="eastAsia"/>
          <w:b/>
          <w:bCs w:val="0"/>
          <w:sz w:val="28"/>
          <w:szCs w:val="28"/>
          <w:lang w:eastAsia="zh-CN"/>
        </w:rPr>
        <w:t>(二)、团队组建与角色分工</w:t>
      </w:r>
      <w:bookmarkEnd w:id="4"/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项目启动的初期，我们进行了精心的团队组建，以确保项目的成功实施。首先，我们进行了团队成员的招募与选拔。通过仔细分析项目所需的技能和专业背景,我们选拔了一支具有多样化技能和经验的团队，以满足项目各个方面的需求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项目经理是整个团队的领导者，负责项目的整体规划、协调和控制。项目经理具有丰富的项目管理经验，能够有效地领导团队，推动项目朝着既定的目标前进。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在团队中，我们还设立了项目协调员的角色。协调员负责协调团队内外的沟通，确保信息畅通，协助项目经理推动项目进展。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技术专家是项目的中流砥柱,负责项目中的技术难题的解决和指导。他们在相关领域拥有丰富的经验和专业知识，为项目提供了坚实的技术支持。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此外，我们组建了执行团队，包括各个职能领域的专业人员。这些人员在项目中扮演着具体执行任务的角色，他们的工作涉及到项目的具体实施、测试、优化等方面。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为了更好地保证项目的顺利推进,我们明确了每个团队成员的角色分工。通过清晰的责任划分，每个成员都知道自己的任务和职责，从而提高了团队的协同效率。团队成员通过密切协作，充分发挥各自的专业优势，确保项目各个方面的工作都得到充分的关注和推动。</w:t>
      </w:r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  <w:szCs w:val="24"/>
          <w:lang w:eastAsia="zh-CN"/>
        </w:rPr>
        <w:t>总体而言，我们致力于构建一个高效协同的团队，每个成员都能在自己的领域发挥最大的潜力，共同为项目的成功实施贡献力量。通过明确的组织结构和角色分工，我们打造了一个团结合作、目标一致的项目团队。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https://d.book118.com/948040062012006031</w:t>
        </w:r>
      </w:hyperlink>
    </w:p>
    <w:p>
      <w:pPr>
        <w:spacing w:line="480" w:lineRule="auto"/>
        <w:ind w:firstLine="420" w:firstLineChars="0"/>
        <w:rPr>
          <w:rFonts w:ascii="宋体" w:eastAsia="宋体" w:hAnsi="宋体" w:cs="宋体" w:hint="eastAsia"/>
          <w:sz w:val="24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2775B3"/>
    <w:rsid w:val="02623C3C"/>
    <w:rsid w:val="03734037"/>
    <w:rsid w:val="13614867"/>
    <w:rsid w:val="3DAC44EE"/>
    <w:rsid w:val="453746B4"/>
    <w:rsid w:val="482775B3"/>
    <w:rsid w:val="49C53810"/>
    <w:rsid w:val="4E155AC7"/>
    <w:rsid w:val="50930768"/>
    <w:rsid w:val="62A91464"/>
    <w:rsid w:val="67C73980"/>
    <w:rsid w:val="692E1C42"/>
  </w:rsids>
  <w:docVars>
    <w:docVar w:name="commondata" w:val="eyJoZGlkIjoiYjEzZTI3MzIxYzUxM2E3Y2YyMDVhZDRkMWU5YjExZ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 w:qFormat="1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 w:qFormat="1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autoRedefine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autoRedefine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autoRedefine/>
    <w:qFormat/>
    <w:pPr>
      <w:ind w:left="420" w:leftChars="200"/>
    </w:pPr>
  </w:style>
  <w:style w:type="character" w:styleId="PageNumber">
    <w:name w:val="page number"/>
    <w:basedOn w:val="DefaultParagraphFont"/>
    <w:autoRedefine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4804006201200603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小海豹</cp:lastModifiedBy>
  <cp:revision>1</cp:revision>
  <dcterms:created xsi:type="dcterms:W3CDTF">2023-12-10T12:06:00Z</dcterms:created>
  <dcterms:modified xsi:type="dcterms:W3CDTF">2024-01-17T07:36:47Z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1E39AA5D4B7F4B19B7D16FD992F8235D_13</vt:lpwstr>
  </property>
  <property fmtid="{D5CDD505-2E9C-101B-9397-08002B2CF9AE}" pid="3" name="KSOProductBuildVer">
    <vt:lpwstr>2052-12.1.0.16120</vt:lpwstr>
  </property>
</Properties>
</file>