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17"/>
        </w:rPr>
      </w:pPr>
    </w:p>
    <w:p>
      <w:pPr>
        <w:spacing w:before="0" w:line="922" w:lineRule="exact"/>
        <w:ind w:left="755" w:right="771" w:firstLine="0"/>
        <w:jc w:val="center"/>
        <w:rPr>
          <w:b/>
          <w:sz w:val="72"/>
        </w:rPr>
      </w:pPr>
      <w:r>
        <w:rPr>
          <w:b/>
          <w:sz w:val="72"/>
        </w:rPr>
        <w:t>建设项目环境影响报告表</w:t>
      </w:r>
    </w:p>
    <w:p>
      <w:pPr>
        <w:spacing w:before="206"/>
        <w:ind w:left="750" w:right="771" w:firstLine="0"/>
        <w:jc w:val="center"/>
        <w:rPr>
          <w:b/>
          <w:sz w:val="48"/>
        </w:rPr>
      </w:pPr>
      <w:r>
        <w:rPr>
          <w:b/>
          <w:sz w:val="48"/>
        </w:rPr>
        <w:t>（污染影响类）</w:t>
      </w:r>
    </w:p>
    <w:p>
      <w:pPr>
        <w:pStyle w:val="BodyText"/>
        <w:rPr>
          <w:b/>
          <w:sz w:val="48"/>
        </w:rPr>
      </w:pPr>
    </w:p>
    <w:p>
      <w:pPr>
        <w:pStyle w:val="BodyText"/>
        <w:rPr>
          <w:b/>
          <w:sz w:val="48"/>
        </w:rPr>
      </w:pPr>
    </w:p>
    <w:p>
      <w:pPr>
        <w:pStyle w:val="BodyText"/>
        <w:rPr>
          <w:b/>
          <w:sz w:val="48"/>
        </w:rPr>
      </w:pPr>
    </w:p>
    <w:p>
      <w:pPr>
        <w:pStyle w:val="BodyText"/>
        <w:rPr>
          <w:b/>
          <w:sz w:val="48"/>
        </w:rPr>
      </w:pPr>
    </w:p>
    <w:p>
      <w:pPr>
        <w:pStyle w:val="BodyText"/>
        <w:rPr>
          <w:b/>
          <w:sz w:val="48"/>
        </w:rPr>
      </w:pPr>
    </w:p>
    <w:p>
      <w:pPr>
        <w:pStyle w:val="BodyText"/>
        <w:rPr>
          <w:b/>
          <w:sz w:val="48"/>
        </w:rPr>
      </w:pPr>
    </w:p>
    <w:p>
      <w:pPr>
        <w:pStyle w:val="BodyText"/>
        <w:rPr>
          <w:b/>
          <w:sz w:val="48"/>
        </w:rPr>
      </w:pPr>
    </w:p>
    <w:p>
      <w:pPr>
        <w:pStyle w:val="BodyText"/>
        <w:rPr>
          <w:b/>
          <w:sz w:val="35"/>
        </w:rPr>
      </w:pPr>
    </w:p>
    <w:p>
      <w:pPr>
        <w:spacing w:before="1" w:line="364" w:lineRule="auto"/>
        <w:ind w:left="913" w:right="771" w:firstLine="0"/>
        <w:jc w:val="center"/>
        <w:rPr>
          <w:b/>
          <w:sz w:val="32"/>
        </w:rPr>
      </w:pPr>
      <w:r>
        <w:rPr>
          <w:b/>
          <w:sz w:val="32"/>
        </w:rPr>
        <w:t>项目名称：</w:t>
      </w:r>
      <w:r>
        <w:rPr>
          <w:b/>
          <w:spacing w:val="-2"/>
          <w:sz w:val="32"/>
          <w:u w:val="single"/>
        </w:rPr>
        <w:t>德州美承食品有限公司调味料、预制菜生产项目</w:t>
      </w:r>
      <w:r>
        <w:rPr>
          <w:b/>
          <w:w w:val="100"/>
          <w:sz w:val="32"/>
        </w:rPr>
        <w:t>建设单位（盖章</w:t>
      </w:r>
      <w:r>
        <w:rPr>
          <w:b/>
          <w:spacing w:val="-159"/>
          <w:w w:val="100"/>
          <w:sz w:val="32"/>
        </w:rPr>
        <w:t>）</w:t>
      </w:r>
      <w:r>
        <w:rPr>
          <w:b/>
          <w:spacing w:val="1"/>
          <w:w w:val="100"/>
          <w:sz w:val="32"/>
        </w:rPr>
        <w:t>：</w:t>
      </w:r>
      <w:r>
        <w:rPr>
          <w:b/>
          <w:spacing w:val="-3"/>
          <w:w w:val="100"/>
          <w:sz w:val="32"/>
          <w:u w:val="single"/>
        </w:rPr>
        <w:t>德州美承食品有限公司</w:t>
      </w:r>
    </w:p>
    <w:p>
      <w:pPr>
        <w:spacing w:before="1"/>
        <w:ind w:left="913" w:right="770" w:firstLine="0"/>
        <w:jc w:val="center"/>
        <w:rPr>
          <w:b/>
          <w:sz w:val="32"/>
        </w:rPr>
      </w:pPr>
      <w:r>
        <w:rPr>
          <w:b/>
          <w:sz w:val="32"/>
        </w:rPr>
        <w:t>编制日期：</w:t>
      </w:r>
      <w:r>
        <w:rPr>
          <w:rFonts w:ascii="Times New Roman" w:eastAsia="Times New Roman"/>
          <w:b/>
          <w:sz w:val="32"/>
          <w:u w:val="thick"/>
        </w:rPr>
        <w:t xml:space="preserve">2023 </w:t>
      </w:r>
      <w:r>
        <w:rPr>
          <w:b/>
          <w:sz w:val="32"/>
          <w:u w:val="thick"/>
        </w:rPr>
        <w:t xml:space="preserve">年 </w:t>
      </w:r>
      <w:r>
        <w:rPr>
          <w:rFonts w:ascii="Times New Roman" w:eastAsia="Times New Roman"/>
          <w:b/>
          <w:sz w:val="32"/>
          <w:u w:val="thick"/>
        </w:rPr>
        <w:t xml:space="preserve">11 </w:t>
      </w:r>
      <w:r>
        <w:rPr>
          <w:b/>
          <w:sz w:val="32"/>
          <w:u w:val="thick"/>
        </w:rPr>
        <w:t>月</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26"/>
        </w:rPr>
      </w:pPr>
    </w:p>
    <w:p>
      <w:pPr>
        <w:pStyle w:val="Heading1"/>
        <w:spacing w:before="50"/>
        <w:ind w:left="751" w:right="771"/>
      </w:pPr>
      <w:r>
        <w:t>中华人民共和国生态环境部制</w:t>
      </w:r>
    </w:p>
    <w:p>
      <w:pPr>
        <w:spacing w:after="0"/>
        <w:sectPr>
          <w:type w:val="continuous"/>
          <w:pgSz w:w="11910" w:h="16840"/>
          <w:pgMar w:top="1580" w:right="920" w:bottom="280" w:left="940" w:header="720" w:footer="720" w:gutter="0"/>
          <w:cols w:num="1" w:space="720"/>
        </w:sectPr>
      </w:pPr>
    </w:p>
    <w:p>
      <w:pPr>
        <w:pStyle w:val="BodyText"/>
        <w:spacing w:before="10"/>
        <w:rPr>
          <w:rFonts w:ascii="Times New Roman"/>
          <w:sz w:val="8"/>
        </w:rPr>
      </w:pPr>
    </w:p>
    <w:p>
      <w:pPr>
        <w:spacing w:before="123"/>
        <w:ind w:left="757" w:right="771" w:firstLine="0"/>
        <w:jc w:val="center"/>
        <w:rPr>
          <w:sz w:val="30"/>
        </w:rPr>
      </w:pPr>
      <w:r>
        <w:rPr>
          <w:sz w:val="30"/>
        </w:rPr>
        <w:t>一、建设项目基本情况</w:t>
      </w:r>
    </w:p>
    <w:p>
      <w:pPr>
        <w:pStyle w:val="BodyText"/>
        <w:spacing w:before="11"/>
        <w:rPr>
          <w:sz w:val="26"/>
        </w:rPr>
      </w:pPr>
    </w:p>
    <w:p>
      <w:pPr>
        <w:pStyle w:val="BodyText"/>
        <w:tabs>
          <w:tab w:val="left" w:pos="3477"/>
        </w:tabs>
        <w:spacing w:before="66"/>
        <w:ind w:left="399"/>
      </w:pPr>
      <w:r>
        <w:pict>
          <v:group id="_x0000_s1037" o:spid="_x0000_s1025" style="width:488.85pt;height:626.15pt;margin-top:-2.95pt;margin-left:53.3pt;mso-height-relative:page;mso-position-horizontal-relative:page;mso-width-relative:page;position:absolute;z-index:-251658240" coordorigin="1066,-59" coordsize="9777,12523">
            <v:shape id="_x0000_s1038" o:spid="_x0000_s1026" style="width:20;height:39;left:1066;position:absolute;top:-60" coordorigin="1066,-59" coordsize="20,39" path="m1085,-59l1066,-59,1066,-40,1066,-21,1085,-21,1085,-40,1085,-59e" filled="t" fillcolor="black" stroked="f">
              <v:path arrowok="t"/>
            </v:shape>
            <v:line id="_x0000_s1039" o:spid="_x0000_s1027" style="position:absolute" from="1085,-50" to="3044,-50" coordsize="21600,21600" stroked="t" strokecolor="black"/>
            <v:shape id="_x0000_s1040" o:spid="_x0000_s1028" style="width:20;height:39;left:3044;position:absolute;top:-60" coordorigin="3044,-59" coordsize="20,39" path="m3064,-59l3044,-59,3044,-40,3044,-21,3054,-21,3054,-40,3064,-40,3064,-59e" filled="t" fillcolor="black" stroked="f">
              <v:path arrowok="t"/>
            </v:shape>
            <v:line id="_x0000_s1041" o:spid="_x0000_s1029" style="position:absolute" from="3064,-50" to="10823,-50" coordsize="21600,21600" stroked="t" strokecolor="black"/>
            <v:shape id="_x0000_s1042" o:spid="_x0000_s1030" style="width:20;height:39;left:10823;position:absolute;top:-60" coordorigin="10824,-59" coordsize="20,39" path="m10843,-59l10824,-59,10824,-40,10824,-21,10843,-21,10843,-40,10843,-59e" filled="t" fillcolor="black" stroked="f">
              <v:path arrowok="t"/>
            </v:shape>
            <v:line id="_x0000_s1043" o:spid="_x0000_s1031" style="position:absolute" from="1085,479" to="3044,479" coordsize="21600,21600" stroked="t" strokecolor="black"/>
            <v:line id="_x0000_s1044" o:spid="_x0000_s1032" style="position:absolute" from="3054,479" to="10824,479" coordsize="21600,21600" stroked="t" strokecolor="black"/>
            <v:line id="_x0000_s1045" o:spid="_x0000_s1033" style="position:absolute" from="1085,1002" to="3044,1002" coordsize="21600,21600" stroked="t" strokecolor="black"/>
            <v:line id="_x0000_s1046" o:spid="_x0000_s1034" style="position:absolute" from="3054,1002" to="5090,1002" coordsize="21600,21600" stroked="t" strokecolor="black"/>
            <v:line id="_x0000_s1047" o:spid="_x0000_s1035" style="position:absolute" from="5100,1002" to="7155,1002" coordsize="21600,21600" stroked="t" strokecolor="black"/>
            <v:line id="_x0000_s1048" o:spid="_x0000_s1036" style="position:absolute" from="7164,1002" to="10823,1002" coordsize="21600,21600" stroked="t" strokecolor="black"/>
            <v:line id="_x0000_s1049" o:spid="_x0000_s1037" style="position:absolute" from="5095,997" to="5095,1530" coordsize="21600,21600" stroked="t" strokecolor="black"/>
            <v:line id="_x0000_s1050" o:spid="_x0000_s1038" style="position:absolute" from="7160,997" to="7160,1530" coordsize="21600,21600" stroked="t" strokecolor="black"/>
            <v:line id="_x0000_s1051" o:spid="_x0000_s1039" style="position:absolute" from="1085,1525" to="3044,1525" coordsize="21600,21600" stroked="t" strokecolor="black"/>
            <v:line id="_x0000_s1052" o:spid="_x0000_s1040" style="position:absolute" from="3054,1525" to="5090,1525" coordsize="21600,21600" stroked="t" strokecolor="black"/>
            <v:line id="_x0000_s1053" o:spid="_x0000_s1041" style="position:absolute" from="5100,1525" to="7155,1525" coordsize="21600,21600" stroked="t" strokecolor="black"/>
            <v:line id="_x0000_s1054" o:spid="_x0000_s1042" style="position:absolute" from="7164,1525" to="10823,1525" coordsize="21600,21600" stroked="t" strokecolor="black"/>
            <v:line id="_x0000_s1055" o:spid="_x0000_s1043" style="position:absolute" from="1085,2111" to="3044,2111" coordsize="21600,21600" stroked="t" strokecolor="black"/>
            <v:line id="_x0000_s1056" o:spid="_x0000_s1044" style="position:absolute" from="3054,2111" to="10824,2111" coordsize="21600,21600" stroked="t" strokecolor="black"/>
            <v:line id="_x0000_s1057" o:spid="_x0000_s1045" style="position:absolute" from="1085,2750" to="3044,2750" coordsize="21600,21600" stroked="t" strokecolor="black"/>
            <v:line id="_x0000_s1058" o:spid="_x0000_s1046" style="position:absolute" from="3054,2750" to="5090,2750" coordsize="21600,21600" stroked="t" strokecolor="black"/>
            <v:line id="_x0000_s1059" o:spid="_x0000_s1047" style="position:absolute" from="5100,2750" to="7155,2750" coordsize="21600,21600" stroked="t" strokecolor="black"/>
            <v:line id="_x0000_s1060" o:spid="_x0000_s1048" style="position:absolute" from="7164,2750" to="10823,2750" coordsize="21600,21600" stroked="t" strokecolor="black"/>
            <v:line id="_x0000_s1061" o:spid="_x0000_s1049" style="position:absolute" from="1085,4953" to="3044,4953" coordsize="21600,21600" stroked="t" strokecolor="black"/>
            <v:line id="_x0000_s1062" o:spid="_x0000_s1050" style="position:absolute" from="3054,4953" to="5090,4953" coordsize="21600,21600" stroked="t" strokecolor="black"/>
            <v:line id="_x0000_s1063" o:spid="_x0000_s1051" style="position:absolute" from="5100,4953" to="7155,4953" coordsize="21600,21600" stroked="t" strokecolor="black"/>
            <v:line id="_x0000_s1064" o:spid="_x0000_s1052" style="position:absolute" from="7164,4953" to="10823,4953" coordsize="21600,21600" stroked="t" strokecolor="black"/>
            <v:line id="_x0000_s1065" o:spid="_x0000_s1053" style="position:absolute" from="1085,6648" to="3044,6648" coordsize="21600,21600" stroked="t" strokecolor="black"/>
            <v:line id="_x0000_s1066" o:spid="_x0000_s1054" style="position:absolute" from="3054,6648" to="5090,6648" coordsize="21600,21600" stroked="t" strokecolor="black"/>
            <v:line id="_x0000_s1067" o:spid="_x0000_s1055" style="position:absolute" from="5100,6648" to="7155,6648" coordsize="21600,21600" stroked="t" strokecolor="black"/>
            <v:line id="_x0000_s1068" o:spid="_x0000_s1056" style="position:absolute" from="7164,6648" to="10823,6648" coordsize="21600,21600" stroked="t" strokecolor="black"/>
            <v:line id="_x0000_s1069" o:spid="_x0000_s1057" style="position:absolute" from="1085,7642" to="3044,7642" coordsize="21600,21600" stroked="t" strokecolor="black"/>
            <v:line id="_x0000_s1070" o:spid="_x0000_s1058" style="position:absolute" from="3054,7642" to="5090,7642" coordsize="21600,21600" stroked="t" strokecolor="black"/>
            <v:line id="_x0000_s1071" o:spid="_x0000_s1059" style="position:absolute" from="5100,7642" to="7155,7642" coordsize="21600,21600" stroked="t" strokecolor="black"/>
            <v:line id="_x0000_s1072" o:spid="_x0000_s1060" style="position:absolute" from="7164,7642" to="10823,7642" coordsize="21600,21600" stroked="t" strokecolor="black"/>
            <v:line id="_x0000_s1073" o:spid="_x0000_s1061" style="position:absolute" from="1085,8353" to="3044,8353" coordsize="21600,21600" stroked="t" strokecolor="black"/>
            <v:line id="_x0000_s1074" o:spid="_x0000_s1062" style="position:absolute" from="3054,8353" to="5090,8353" coordsize="21600,21600" stroked="t" strokecolor="black"/>
            <v:line id="_x0000_s1075" o:spid="_x0000_s1063" style="position:absolute" from="5100,8353" to="7155,8353" coordsize="21600,21600" stroked="t" strokecolor="black"/>
            <v:line id="_x0000_s1076" o:spid="_x0000_s1064" style="position:absolute" from="7164,8353" to="10823,8353" coordsize="21600,21600" stroked="t" strokecolor="black"/>
            <v:line id="_x0000_s1077" o:spid="_x0000_s1065" style="position:absolute" from="1085,9059" to="3044,9059" coordsize="21600,21600" stroked="t" strokecolor="black"/>
            <v:line id="_x0000_s1078" o:spid="_x0000_s1066" style="position:absolute" from="3054,9059" to="5090,9059" coordsize="21600,21600" stroked="t" strokecolor="black"/>
            <v:line id="_x0000_s1079" o:spid="_x0000_s1067" style="position:absolute" from="5100,9059" to="7155,9059" coordsize="21600,21600" stroked="t" strokecolor="black"/>
            <v:line id="_x0000_s1080" o:spid="_x0000_s1068" style="position:absolute" from="7164,9059" to="10823,9059" coordsize="21600,21600" stroked="t" strokecolor="black"/>
            <v:line id="_x0000_s1081" o:spid="_x0000_s1069" style="position:absolute" from="5095,2745" to="5095,9923" coordsize="21600,21600" stroked="t" strokecolor="black"/>
            <v:line id="_x0000_s1082" o:spid="_x0000_s1070" style="position:absolute" from="7160,2745" to="7160,9923" coordsize="21600,21600" stroked="t" strokecolor="black"/>
            <v:line id="_x0000_s1083" o:spid="_x0000_s1071" style="position:absolute" from="1085,9918" to="3044,9918" coordsize="21600,21600" stroked="t" strokecolor="black"/>
            <v:line id="_x0000_s1084" o:spid="_x0000_s1072" style="position:absolute" from="3054,9918" to="5090,9918" coordsize="21600,21600" stroked="t" strokecolor="black"/>
            <v:line id="_x0000_s1085" o:spid="_x0000_s1073" style="position:absolute" from="5100,9918" to="7155,9918" coordsize="21600,21600" stroked="t" strokecolor="black"/>
            <v:line id="_x0000_s1086" o:spid="_x0000_s1074" style="position:absolute" from="7164,9918" to="10823,9918" coordsize="21600,21600" stroked="t" strokecolor="black"/>
            <v:line id="_x0000_s1087" o:spid="_x0000_s1075" style="position:absolute" from="1085,10768" to="3044,10768" coordsize="21600,21600" stroked="t" strokecolor="black"/>
            <v:line id="_x0000_s1088" o:spid="_x0000_s1076" style="position:absolute" from="3054,10768" to="10824,10768" coordsize="21600,21600" stroked="t" strokecolor="black"/>
            <v:line id="_x0000_s1089" o:spid="_x0000_s1077" style="position:absolute" from="1085,11478" to="3044,11478" coordsize="21600,21600" stroked="t" strokecolor="black"/>
            <v:line id="_x0000_s1090" o:spid="_x0000_s1078" style="position:absolute" from="3054,11478" to="10824,11478" coordsize="21600,21600" stroked="t" strokecolor="black"/>
            <v:line id="_x0000_s1091" o:spid="_x0000_s1079" style="position:absolute" from="1076,-21" to="1076,12463" coordsize="21600,21600" stroked="t" strokecolor="black"/>
            <v:line id="_x0000_s1092" o:spid="_x0000_s1080" style="position:absolute" from="1085,12453" to="3044,12453" coordsize="21600,21600" stroked="t" strokecolor="black"/>
            <v:line id="_x0000_s1093" o:spid="_x0000_s1081" style="position:absolute" from="3049,-21" to="3049,12443" coordsize="21600,21600" stroked="t" strokecolor="black"/>
            <v:rect id="_x0000_s1094" o:spid="_x0000_s1082" style="width:20;height:20;left:3044;position:absolute;top:12443" coordsize="21600,21600" filled="t" fillcolor="black" stroked="f"/>
            <v:line id="_x0000_s1095" o:spid="_x0000_s1083" style="position:absolute" from="3064,12453" to="10823,12453" coordsize="21600,21600" stroked="t" strokecolor="black"/>
            <v:line id="_x0000_s1096" o:spid="_x0000_s1084" style="position:absolute" from="10833,-21" to="10833,12463" coordsize="21600,21600" stroked="t" strokecolor="black"/>
          </v:group>
        </w:pict>
      </w:r>
      <w:r>
        <w:t>建设项目名称</w:t>
      </w:r>
      <w:r>
        <w:tab/>
      </w:r>
      <w:r>
        <w:t>德州美承食品有限公司调味料、预制菜生产项目</w:t>
      </w:r>
    </w:p>
    <w:p>
      <w:pPr>
        <w:pStyle w:val="BodyText"/>
        <w:spacing w:before="9"/>
        <w:rPr>
          <w:sz w:val="10"/>
        </w:rPr>
      </w:pPr>
    </w:p>
    <w:p>
      <w:pPr>
        <w:spacing w:after="0"/>
        <w:rPr>
          <w:sz w:val="10"/>
        </w:rPr>
        <w:sectPr>
          <w:pgSz w:w="11910" w:h="16840"/>
          <w:pgMar w:top="1580" w:right="920" w:bottom="280" w:left="940" w:header="720" w:footer="720" w:gutter="0"/>
          <w:pgNumType w:start="2"/>
          <w:cols w:num="1" w:space="720"/>
        </w:sectPr>
      </w:pPr>
    </w:p>
    <w:p>
      <w:pPr>
        <w:pStyle w:val="BodyText"/>
        <w:spacing w:before="79"/>
        <w:ind w:left="259" w:right="20"/>
        <w:jc w:val="center"/>
      </w:pPr>
      <w:r>
        <w:t>项目代码</w:t>
      </w:r>
    </w:p>
    <w:p>
      <w:pPr>
        <w:pStyle w:val="BodyText"/>
        <w:spacing w:before="210"/>
        <w:ind w:left="259" w:right="20"/>
        <w:jc w:val="center"/>
      </w:pPr>
      <w:r>
        <w:t>建设单位联系人</w:t>
      </w:r>
    </w:p>
    <w:p>
      <w:pPr>
        <w:pStyle w:val="BodyText"/>
        <w:spacing w:before="90"/>
        <w:ind w:left="2032"/>
        <w:rPr>
          <w:rFonts w:ascii="Times New Roman"/>
        </w:rPr>
      </w:pPr>
      <w:r>
        <w:br w:type="column"/>
      </w:r>
      <w:r>
        <w:rPr>
          <w:rFonts w:ascii="Times New Roman"/>
        </w:rPr>
        <w:t>2311-371481-89-03-747228</w:t>
      </w:r>
    </w:p>
    <w:p>
      <w:pPr>
        <w:pStyle w:val="BodyText"/>
        <w:tabs>
          <w:tab w:val="left" w:pos="2094"/>
          <w:tab w:val="right" w:pos="6099"/>
        </w:tabs>
        <w:spacing w:before="231"/>
        <w:ind w:left="279"/>
        <w:rPr>
          <w:rFonts w:ascii="Times New Roman" w:eastAsia="Times New Roman"/>
        </w:rPr>
      </w:pPr>
      <w:r>
        <w:tab/>
      </w:r>
      <w:r>
        <w:t>联系方式</w:t>
      </w:r>
      <w:r>
        <w:tab/>
      </w:r>
    </w:p>
    <w:p>
      <w:pPr>
        <w:spacing w:after="0"/>
        <w:rPr>
          <w:rFonts w:ascii="Times New Roman" w:eastAsia="Times New Roman"/>
        </w:rPr>
        <w:sectPr>
          <w:type w:val="continuous"/>
          <w:pgSz w:w="11910" w:h="16840"/>
          <w:pgMar w:top="1580" w:right="920" w:bottom="280" w:left="940" w:header="720" w:footer="720" w:gutter="0"/>
          <w:pgNumType w:start="3"/>
          <w:cols w:num="2" w:space="708" w:equalWidth="0">
            <w:col w:w="2000" w:space="612"/>
            <w:col w:w="7438" w:space="0"/>
          </w:cols>
        </w:sectPr>
      </w:pPr>
    </w:p>
    <w:p>
      <w:pPr>
        <w:pStyle w:val="BodyText"/>
        <w:spacing w:before="249"/>
        <w:ind w:left="639"/>
      </w:pPr>
      <w:r>
        <w:t>建设地点</w:t>
      </w:r>
    </w:p>
    <w:p>
      <w:pPr>
        <w:pStyle w:val="BodyText"/>
        <w:spacing w:before="249"/>
        <w:ind w:left="639"/>
      </w:pPr>
      <w:r>
        <w:br w:type="column"/>
      </w:r>
      <w:r>
        <w:t>山东省德州市乐陵市杨安镇</w:t>
      </w:r>
      <w:r>
        <w:rPr>
          <w:rFonts w:ascii="Times New Roman" w:eastAsia="Times New Roman"/>
        </w:rPr>
        <w:t xml:space="preserve">S240 </w:t>
      </w:r>
      <w:r>
        <w:t>东侧</w:t>
      </w:r>
    </w:p>
    <w:p>
      <w:pPr>
        <w:spacing w:after="0"/>
        <w:sectPr>
          <w:type w:val="continuous"/>
          <w:pgSz w:w="11910" w:h="16840"/>
          <w:pgMar w:top="1580" w:right="920" w:bottom="280" w:left="940" w:header="720" w:footer="720" w:gutter="0"/>
          <w:pgNumType w:start="4"/>
          <w:cols w:num="2" w:space="708" w:equalWidth="0">
            <w:col w:w="1640" w:space="1731"/>
            <w:col w:w="6679" w:space="0"/>
          </w:cols>
        </w:sectPr>
      </w:pPr>
    </w:p>
    <w:p>
      <w:pPr>
        <w:pStyle w:val="BodyText"/>
        <w:spacing w:before="308"/>
        <w:ind w:left="639"/>
      </w:pPr>
      <w:r>
        <w:t>地理坐标</w:t>
      </w:r>
    </w:p>
    <w:p>
      <w:pPr>
        <w:pStyle w:val="BodyText"/>
        <w:spacing w:before="308"/>
        <w:ind w:left="639"/>
      </w:pPr>
      <w:r>
        <w:br w:type="column"/>
      </w:r>
      <w:r>
        <w:t>（</w:t>
      </w:r>
      <w:r>
        <w:rPr>
          <w:rFonts w:ascii="Times New Roman" w:eastAsia="Times New Roman"/>
          <w:u w:val="single"/>
        </w:rPr>
        <w:t>117</w:t>
      </w:r>
      <w:r>
        <w:rPr>
          <w:rFonts w:ascii="Times New Roman" w:eastAsia="Times New Roman"/>
        </w:rPr>
        <w:t xml:space="preserve"> </w:t>
      </w:r>
      <w:r>
        <w:t xml:space="preserve">度 </w:t>
      </w:r>
      <w:r>
        <w:rPr>
          <w:rFonts w:ascii="Times New Roman" w:eastAsia="Times New Roman"/>
          <w:u w:val="single"/>
        </w:rPr>
        <w:t>8</w:t>
      </w:r>
      <w:r>
        <w:rPr>
          <w:rFonts w:ascii="Times New Roman" w:eastAsia="Times New Roman"/>
        </w:rPr>
        <w:t xml:space="preserve"> </w:t>
      </w:r>
      <w:r>
        <w:t xml:space="preserve">分 </w:t>
      </w:r>
      <w:r>
        <w:rPr>
          <w:rFonts w:ascii="Times New Roman" w:eastAsia="Times New Roman"/>
          <w:u w:val="single"/>
        </w:rPr>
        <w:t>56.412</w:t>
      </w:r>
      <w:r>
        <w:rPr>
          <w:rFonts w:ascii="Times New Roman" w:eastAsia="Times New Roman"/>
        </w:rPr>
        <w:t xml:space="preserve"> </w:t>
      </w:r>
      <w:r>
        <w:t>秒，</w:t>
      </w:r>
      <w:r>
        <w:rPr>
          <w:u w:val="single"/>
        </w:rPr>
        <w:t xml:space="preserve"> </w:t>
      </w:r>
      <w:r>
        <w:rPr>
          <w:rFonts w:ascii="Times New Roman" w:eastAsia="Times New Roman"/>
          <w:u w:val="single"/>
        </w:rPr>
        <w:t xml:space="preserve">37 </w:t>
      </w:r>
      <w:r>
        <w:t xml:space="preserve">度 </w:t>
      </w:r>
      <w:r>
        <w:rPr>
          <w:rFonts w:ascii="Times New Roman" w:eastAsia="Times New Roman"/>
          <w:u w:val="single"/>
        </w:rPr>
        <w:t xml:space="preserve">36 </w:t>
      </w:r>
      <w:r>
        <w:t xml:space="preserve">分 </w:t>
      </w:r>
      <w:r>
        <w:rPr>
          <w:rFonts w:ascii="Times New Roman" w:eastAsia="Times New Roman"/>
          <w:u w:val="single"/>
        </w:rPr>
        <w:t xml:space="preserve">50.400 </w:t>
      </w:r>
      <w:r>
        <w:t>秒）</w:t>
      </w:r>
    </w:p>
    <w:p>
      <w:pPr>
        <w:spacing w:after="0"/>
        <w:sectPr>
          <w:type w:val="continuous"/>
          <w:pgSz w:w="11910" w:h="16840"/>
          <w:pgMar w:top="1580" w:right="920" w:bottom="280" w:left="940" w:header="720" w:footer="720" w:gutter="0"/>
          <w:pgNumType w:start="5"/>
          <w:cols w:num="2" w:space="708" w:equalWidth="0">
            <w:col w:w="1640" w:space="1083"/>
            <w:col w:w="7327" w:space="0"/>
          </w:cols>
        </w:sectPr>
      </w:pPr>
    </w:p>
    <w:p>
      <w:pPr>
        <w:pStyle w:val="BodyText"/>
      </w:pPr>
    </w:p>
    <w:p>
      <w:pPr>
        <w:pStyle w:val="BodyText"/>
      </w:pPr>
    </w:p>
    <w:p>
      <w:pPr>
        <w:pStyle w:val="BodyText"/>
        <w:spacing w:before="12"/>
        <w:rPr>
          <w:sz w:val="26"/>
        </w:rPr>
      </w:pPr>
    </w:p>
    <w:p>
      <w:pPr>
        <w:pStyle w:val="BodyText"/>
        <w:ind w:left="639" w:right="391"/>
        <w:jc w:val="center"/>
      </w:pPr>
      <w:r>
        <w:rPr>
          <w:spacing w:val="-5"/>
        </w:rPr>
        <w:t>国民经济行业类别</w:t>
      </w:r>
    </w:p>
    <w:p>
      <w:pPr>
        <w:pStyle w:val="BodyText"/>
      </w:pPr>
    </w:p>
    <w:p>
      <w:pPr>
        <w:pStyle w:val="BodyText"/>
      </w:pPr>
    </w:p>
    <w:p>
      <w:pPr>
        <w:pStyle w:val="BodyText"/>
      </w:pPr>
    </w:p>
    <w:p>
      <w:pPr>
        <w:pStyle w:val="BodyText"/>
      </w:pPr>
    </w:p>
    <w:p>
      <w:pPr>
        <w:pStyle w:val="BodyText"/>
        <w:spacing w:before="1"/>
        <w:rPr>
          <w:sz w:val="20"/>
        </w:rPr>
      </w:pPr>
    </w:p>
    <w:p>
      <w:pPr>
        <w:pStyle w:val="BodyText"/>
        <w:ind w:left="246"/>
        <w:jc w:val="center"/>
      </w:pPr>
      <w:r>
        <w:t>建设性质</w:t>
      </w:r>
    </w:p>
    <w:p>
      <w:pPr>
        <w:pStyle w:val="BodyText"/>
      </w:pPr>
    </w:p>
    <w:p>
      <w:pPr>
        <w:pStyle w:val="BodyText"/>
      </w:pPr>
    </w:p>
    <w:p>
      <w:pPr>
        <w:pStyle w:val="BodyText"/>
        <w:spacing w:before="7"/>
        <w:rPr>
          <w:sz w:val="20"/>
        </w:rPr>
      </w:pPr>
    </w:p>
    <w:p>
      <w:pPr>
        <w:pStyle w:val="BodyText"/>
        <w:ind w:left="246"/>
        <w:jc w:val="center"/>
        <w:rPr>
          <w:rFonts w:ascii="Times New Roman" w:eastAsia="Times New Roman"/>
        </w:rPr>
      </w:pPr>
      <w:r>
        <w:t>项目审批（核准</w:t>
      </w:r>
      <w:r>
        <w:rPr>
          <w:rFonts w:ascii="Times New Roman" w:eastAsia="Times New Roman"/>
        </w:rPr>
        <w:t>/</w:t>
      </w:r>
    </w:p>
    <w:p>
      <w:pPr>
        <w:pStyle w:val="BodyText"/>
        <w:spacing w:before="196" w:line="278" w:lineRule="auto"/>
        <w:ind w:left="80"/>
        <w:jc w:val="center"/>
      </w:pPr>
      <w:r>
        <w:br w:type="column"/>
      </w:r>
      <w:r>
        <w:rPr>
          <w:rFonts w:ascii="Times New Roman" w:eastAsia="Times New Roman"/>
        </w:rPr>
        <w:t>C1469</w:t>
      </w:r>
      <w:r>
        <w:rPr>
          <w:rFonts w:ascii="Times New Roman" w:eastAsia="Times New Roman"/>
          <w:spacing w:val="-3"/>
        </w:rPr>
        <w:t xml:space="preserve"> </w:t>
      </w:r>
      <w:r>
        <w:rPr>
          <w:spacing w:val="-4"/>
        </w:rPr>
        <w:t>其他调味品、</w:t>
      </w:r>
      <w:r>
        <w:t xml:space="preserve">发酵制品制造 </w:t>
      </w:r>
      <w:r>
        <w:rPr>
          <w:rFonts w:ascii="Times New Roman" w:eastAsia="Times New Roman"/>
        </w:rPr>
        <w:t>C1431</w:t>
      </w:r>
      <w:r>
        <w:rPr>
          <w:rFonts w:ascii="Times New Roman" w:eastAsia="Times New Roman"/>
          <w:spacing w:val="-4"/>
        </w:rPr>
        <w:t xml:space="preserve"> </w:t>
      </w:r>
      <w:r>
        <w:rPr>
          <w:spacing w:val="-18"/>
        </w:rPr>
        <w:t>米、面制品制造</w:t>
      </w:r>
    </w:p>
    <w:p>
      <w:pPr>
        <w:pStyle w:val="BodyText"/>
        <w:spacing w:before="4" w:line="280" w:lineRule="auto"/>
        <w:ind w:left="738" w:right="129" w:hanging="591"/>
      </w:pPr>
      <w:r>
        <w:rPr>
          <w:rFonts w:ascii="Times New Roman" w:eastAsia="Times New Roman"/>
        </w:rPr>
        <w:t xml:space="preserve">C1439 </w:t>
      </w:r>
      <w:r>
        <w:t>其他方便食品制造</w:t>
      </w:r>
    </w:p>
    <w:p>
      <w:pPr>
        <w:pStyle w:val="BodyText"/>
        <w:spacing w:before="154"/>
        <w:ind w:left="80"/>
      </w:pPr>
      <w:r>
        <w:rPr>
          <w:rFonts w:ascii="Times New Roman" w:eastAsia="Times New Roman" w:hAnsi="Times New Roman"/>
        </w:rPr>
        <w:t>√</w:t>
      </w:r>
      <w:r>
        <w:t>新建（迁建）</w:t>
      </w:r>
    </w:p>
    <w:p>
      <w:pPr>
        <w:pStyle w:val="BodyText"/>
        <w:spacing w:before="53"/>
        <w:ind w:left="80"/>
      </w:pPr>
      <w:r>
        <w:rPr>
          <w:rFonts w:ascii="Times New Roman" w:eastAsia="Times New Roman" w:hAnsi="Times New Roman"/>
          <w:spacing w:val="4"/>
        </w:rPr>
        <w:t>□</w:t>
      </w:r>
      <w:r>
        <w:t>改建</w:t>
      </w:r>
    </w:p>
    <w:p>
      <w:pPr>
        <w:pStyle w:val="BodyText"/>
        <w:spacing w:before="48"/>
        <w:ind w:left="80"/>
      </w:pPr>
      <w:r>
        <w:rPr>
          <w:rFonts w:ascii="Times New Roman" w:eastAsia="Times New Roman" w:hAnsi="Times New Roman"/>
          <w:spacing w:val="4"/>
        </w:rPr>
        <w:t>□</w:t>
      </w:r>
      <w:r>
        <w:t>扩建</w:t>
      </w:r>
    </w:p>
    <w:p>
      <w:pPr>
        <w:pStyle w:val="BodyText"/>
        <w:spacing w:before="52"/>
        <w:ind w:left="80"/>
      </w:pPr>
      <w:r>
        <w:rPr>
          <w:rFonts w:ascii="Times New Roman" w:eastAsia="Times New Roman" w:hAnsi="Times New Roman"/>
        </w:rPr>
        <w:t>□</w:t>
      </w:r>
      <w:r>
        <w:t>技术改造</w:t>
      </w:r>
    </w:p>
    <w:p>
      <w:pPr>
        <w:pStyle w:val="BodyText"/>
        <w:spacing w:before="6"/>
        <w:rPr>
          <w:sz w:val="28"/>
        </w:rPr>
      </w:pPr>
    </w:p>
    <w:p>
      <w:pPr>
        <w:pStyle w:val="BodyText"/>
        <w:ind w:left="138"/>
      </w:pPr>
      <w:r>
        <w:t>德州市乐陵市行政</w:t>
      </w:r>
    </w:p>
    <w:p>
      <w:pPr>
        <w:pStyle w:val="BodyText"/>
      </w:pPr>
      <w:r>
        <w:br w:type="column"/>
      </w:r>
    </w:p>
    <w:p>
      <w:pPr>
        <w:pStyle w:val="BodyText"/>
      </w:pPr>
    </w:p>
    <w:p>
      <w:pPr>
        <w:pStyle w:val="BodyText"/>
        <w:spacing w:before="2"/>
        <w:rPr>
          <w:sz w:val="23"/>
        </w:rPr>
      </w:pPr>
    </w:p>
    <w:p>
      <w:pPr>
        <w:pStyle w:val="BodyText"/>
        <w:spacing w:line="278" w:lineRule="auto"/>
        <w:ind w:left="416" w:right="391"/>
        <w:jc w:val="center"/>
      </w:pPr>
      <w:r>
        <w:rPr>
          <w:spacing w:val="-5"/>
        </w:rPr>
        <w:t>建设项目行业类别</w:t>
      </w:r>
    </w:p>
    <w:p>
      <w:pPr>
        <w:pStyle w:val="BodyText"/>
      </w:pPr>
    </w:p>
    <w:p>
      <w:pPr>
        <w:pStyle w:val="BodyText"/>
      </w:pPr>
    </w:p>
    <w:p>
      <w:pPr>
        <w:pStyle w:val="BodyText"/>
      </w:pPr>
    </w:p>
    <w:p>
      <w:pPr>
        <w:pStyle w:val="BodyText"/>
        <w:spacing w:before="6"/>
      </w:pPr>
    </w:p>
    <w:p>
      <w:pPr>
        <w:pStyle w:val="BodyText"/>
        <w:spacing w:line="278" w:lineRule="auto"/>
        <w:ind w:left="416" w:right="391"/>
        <w:jc w:val="center"/>
      </w:pPr>
      <w:r>
        <w:rPr>
          <w:spacing w:val="-5"/>
        </w:rPr>
        <w:t>建设项目申报情形</w:t>
      </w:r>
    </w:p>
    <w:p>
      <w:pPr>
        <w:pStyle w:val="BodyText"/>
      </w:pPr>
    </w:p>
    <w:p>
      <w:pPr>
        <w:pStyle w:val="BodyText"/>
        <w:spacing w:before="7"/>
        <w:rPr>
          <w:sz w:val="28"/>
        </w:rPr>
      </w:pPr>
    </w:p>
    <w:p>
      <w:pPr>
        <w:pStyle w:val="BodyText"/>
        <w:spacing w:before="1"/>
        <w:ind w:left="22"/>
        <w:jc w:val="center"/>
        <w:rPr>
          <w:rFonts w:ascii="Times New Roman" w:eastAsia="Times New Roman"/>
        </w:rPr>
      </w:pPr>
      <w:r>
        <w:t>项目审批（核准</w:t>
      </w:r>
      <w:r>
        <w:rPr>
          <w:rFonts w:ascii="Times New Roman" w:eastAsia="Times New Roman"/>
        </w:rPr>
        <w:t>/</w:t>
      </w:r>
    </w:p>
    <w:p>
      <w:pPr>
        <w:pStyle w:val="BodyText"/>
        <w:spacing w:before="182" w:line="242" w:lineRule="auto"/>
        <w:ind w:left="363" w:right="149" w:hanging="240"/>
        <w:jc w:val="both"/>
      </w:pPr>
      <w:r>
        <w:br w:type="column"/>
      </w:r>
      <w:r>
        <w:rPr>
          <w:spacing w:val="3"/>
        </w:rPr>
        <w:t xml:space="preserve">“十一、食品制造业 </w:t>
      </w:r>
      <w:r>
        <w:rPr>
          <w:rFonts w:ascii="Times New Roman" w:eastAsia="Times New Roman" w:hAnsi="Times New Roman"/>
        </w:rPr>
        <w:t>14 23</w:t>
      </w:r>
      <w:r>
        <w:rPr>
          <w:rFonts w:ascii="Times New Roman" w:eastAsia="Times New Roman" w:hAnsi="Times New Roman"/>
          <w:spacing w:val="2"/>
        </w:rPr>
        <w:t xml:space="preserve">  </w:t>
      </w:r>
      <w:r>
        <w:rPr>
          <w:spacing w:val="4"/>
        </w:rPr>
        <w:t>调味</w:t>
      </w:r>
      <w:r>
        <w:rPr>
          <w:spacing w:val="-7"/>
        </w:rPr>
        <w:t xml:space="preserve">品、发酵制品制造 </w:t>
      </w:r>
      <w:r>
        <w:rPr>
          <w:rFonts w:ascii="Times New Roman" w:eastAsia="Times New Roman" w:hAnsi="Times New Roman"/>
        </w:rPr>
        <w:t>146*</w:t>
      </w:r>
      <w:r>
        <w:t>”中“其他（单纯混合、分装的除外</w:t>
      </w:r>
      <w:r>
        <w:rPr>
          <w:spacing w:val="-120"/>
        </w:rPr>
        <w:t>）</w:t>
      </w:r>
      <w:r>
        <w:t>”</w:t>
      </w:r>
    </w:p>
    <w:p>
      <w:pPr>
        <w:pStyle w:val="BodyText"/>
        <w:spacing w:line="242" w:lineRule="auto"/>
        <w:ind w:left="363" w:right="100" w:hanging="240"/>
        <w:jc w:val="both"/>
      </w:pPr>
      <w:r>
        <w:t xml:space="preserve">“十一、食品制造业 </w:t>
      </w:r>
      <w:r>
        <w:rPr>
          <w:rFonts w:ascii="Times New Roman" w:eastAsia="Times New Roman" w:hAnsi="Times New Roman"/>
        </w:rPr>
        <w:t xml:space="preserve">14 21 </w:t>
      </w:r>
      <w:r>
        <w:t xml:space="preserve">糖果、巧克力及蜜饯制造 </w:t>
      </w:r>
      <w:r>
        <w:rPr>
          <w:rFonts w:ascii="Times New Roman" w:eastAsia="Times New Roman" w:hAnsi="Times New Roman"/>
        </w:rPr>
        <w:t>142*</w:t>
      </w:r>
      <w:r>
        <w:t xml:space="preserve">；方便食品制造 </w:t>
      </w:r>
      <w:r>
        <w:rPr>
          <w:rFonts w:ascii="Times New Roman" w:eastAsia="Times New Roman" w:hAnsi="Times New Roman"/>
        </w:rPr>
        <w:t xml:space="preserve">143* </w:t>
      </w:r>
      <w:r>
        <w:t>； 罐头食品制造</w:t>
      </w:r>
      <w:r>
        <w:rPr>
          <w:rFonts w:ascii="Times New Roman" w:eastAsia="Times New Roman" w:hAnsi="Times New Roman"/>
        </w:rPr>
        <w:t>145*</w:t>
      </w:r>
      <w:r>
        <w:t>”中“除单纯分装外的”</w:t>
      </w:r>
    </w:p>
    <w:p>
      <w:pPr>
        <w:pStyle w:val="BodyText"/>
        <w:spacing w:before="145"/>
        <w:ind w:left="123"/>
      </w:pPr>
      <w:r>
        <w:rPr>
          <w:rFonts w:ascii="Times New Roman" w:eastAsia="Times New Roman" w:hAnsi="Times New Roman"/>
        </w:rPr>
        <w:t>√</w:t>
      </w:r>
      <w:r>
        <w:t>首次申报项目</w:t>
      </w:r>
    </w:p>
    <w:p>
      <w:pPr>
        <w:pStyle w:val="BodyText"/>
        <w:spacing w:before="53"/>
        <w:ind w:left="123"/>
      </w:pPr>
      <w:r>
        <w:rPr>
          <w:rFonts w:ascii="Times New Roman" w:eastAsia="Times New Roman" w:hAnsi="Times New Roman"/>
        </w:rPr>
        <w:t>□</w:t>
      </w:r>
      <w:r>
        <w:t>不予批准后再次申报项目</w:t>
      </w:r>
    </w:p>
    <w:p>
      <w:pPr>
        <w:pStyle w:val="BodyText"/>
        <w:spacing w:before="47"/>
        <w:ind w:left="123"/>
      </w:pPr>
      <w:r>
        <w:rPr>
          <w:rFonts w:ascii="Times New Roman" w:eastAsia="Times New Roman" w:hAnsi="Times New Roman"/>
        </w:rPr>
        <w:t>□</w:t>
      </w:r>
      <w:r>
        <w:t>超五年重新审核项目</w:t>
      </w:r>
    </w:p>
    <w:p>
      <w:pPr>
        <w:pStyle w:val="BodyText"/>
        <w:spacing w:before="53"/>
        <w:ind w:left="123"/>
      </w:pPr>
      <w:r>
        <w:rPr>
          <w:rFonts w:ascii="Times New Roman" w:eastAsia="Times New Roman" w:hAnsi="Times New Roman"/>
        </w:rPr>
        <w:t>□</w:t>
      </w:r>
      <w:r>
        <w:t>重大变动重新报批项目</w:t>
      </w:r>
    </w:p>
    <w:p>
      <w:pPr>
        <w:pStyle w:val="BodyText"/>
        <w:rPr>
          <w:sz w:val="26"/>
        </w:rPr>
      </w:pPr>
    </w:p>
    <w:p>
      <w:pPr>
        <w:pStyle w:val="BodyText"/>
        <w:spacing w:before="201" w:line="176" w:lineRule="exact"/>
        <w:ind w:right="35"/>
        <w:jc w:val="center"/>
        <w:rPr>
          <w:rFonts w:ascii="Times New Roman"/>
        </w:rPr>
      </w:pPr>
      <w:r>
        <w:rPr>
          <w:rFonts w:ascii="Times New Roman"/>
        </w:rPr>
        <w:t>/</w:t>
      </w:r>
    </w:p>
    <w:p>
      <w:pPr>
        <w:spacing w:after="0" w:line="176" w:lineRule="exact"/>
        <w:jc w:val="center"/>
        <w:rPr>
          <w:rFonts w:ascii="Times New Roman"/>
        </w:rPr>
        <w:sectPr>
          <w:type w:val="continuous"/>
          <w:pgSz w:w="11910" w:h="16840"/>
          <w:pgMar w:top="1580" w:right="920" w:bottom="280" w:left="940" w:header="720" w:footer="720" w:gutter="0"/>
          <w:pgNumType w:start="6"/>
          <w:cols w:num="4" w:space="708" w:equalWidth="0">
            <w:col w:w="1994" w:space="40"/>
            <w:col w:w="2217" w:space="39"/>
            <w:col w:w="1771" w:space="40"/>
            <w:col w:w="3949" w:space="0"/>
          </w:cols>
        </w:sectPr>
      </w:pPr>
    </w:p>
    <w:p>
      <w:pPr>
        <w:pStyle w:val="BodyText"/>
        <w:spacing w:line="274" w:lineRule="exact"/>
        <w:ind w:left="150"/>
      </w:pPr>
      <w:r>
        <w:t>备案</w:t>
      </w:r>
      <w:r>
        <w:rPr>
          <w:spacing w:val="-48"/>
        </w:rPr>
        <w:t>）</w:t>
      </w:r>
      <w:r>
        <w:rPr>
          <w:spacing w:val="-24"/>
        </w:rPr>
        <w:t>部门</w:t>
      </w:r>
      <w:r>
        <w:t>（选填）</w:t>
      </w:r>
    </w:p>
    <w:p>
      <w:pPr>
        <w:pStyle w:val="BodyText"/>
        <w:spacing w:line="274" w:lineRule="exact"/>
        <w:ind w:left="150"/>
      </w:pPr>
      <w:r>
        <w:br w:type="column"/>
      </w:r>
      <w:r>
        <w:t>审批服务局</w:t>
      </w:r>
    </w:p>
    <w:p>
      <w:pPr>
        <w:pStyle w:val="BodyText"/>
        <w:spacing w:line="274" w:lineRule="exact"/>
        <w:ind w:left="150"/>
      </w:pPr>
      <w:r>
        <w:br w:type="column"/>
      </w:r>
      <w:r>
        <w:t>备案）文号（选填）</w:t>
      </w:r>
    </w:p>
    <w:p>
      <w:pPr>
        <w:spacing w:after="0" w:line="274" w:lineRule="exact"/>
        <w:sectPr>
          <w:type w:val="continuous"/>
          <w:pgSz w:w="11910" w:h="16840"/>
          <w:pgMar w:top="1580" w:right="920" w:bottom="280" w:left="940" w:header="720" w:footer="720" w:gutter="0"/>
          <w:pgNumType w:start="7"/>
          <w:cols w:num="3" w:space="708" w:equalWidth="0">
            <w:col w:w="2255" w:space="127"/>
            <w:col w:w="1391" w:space="237"/>
            <w:col w:w="6040" w:space="0"/>
          </w:cols>
        </w:sectPr>
      </w:pPr>
    </w:p>
    <w:p>
      <w:pPr>
        <w:pStyle w:val="BodyText"/>
        <w:spacing w:before="7"/>
      </w:pPr>
    </w:p>
    <w:p>
      <w:pPr>
        <w:spacing w:after="0"/>
        <w:sectPr>
          <w:type w:val="continuous"/>
          <w:pgSz w:w="11910" w:h="16840"/>
          <w:pgMar w:top="1580" w:right="920" w:bottom="280" w:left="940" w:header="720" w:footer="720" w:gutter="0"/>
          <w:pgNumType w:start="8"/>
          <w:cols w:num="1" w:space="720"/>
        </w:sectPr>
      </w:pPr>
    </w:p>
    <w:p>
      <w:pPr>
        <w:pStyle w:val="BodyText"/>
        <w:spacing w:before="74"/>
        <w:ind w:left="279"/>
      </w:pPr>
      <w:r>
        <w:t>总投资（万元）</w:t>
      </w:r>
    </w:p>
    <w:p>
      <w:pPr>
        <w:spacing w:before="90"/>
        <w:ind w:left="279" w:right="0" w:firstLine="0"/>
        <w:jc w:val="left"/>
        <w:rPr>
          <w:rFonts w:ascii="Times New Roman"/>
          <w:sz w:val="24"/>
        </w:rPr>
      </w:pPr>
      <w:r>
        <w:br w:type="column"/>
      </w:r>
      <w:r>
        <w:rPr>
          <w:rFonts w:ascii="Times New Roman"/>
          <w:sz w:val="24"/>
        </w:rPr>
        <w:t>800</w:t>
      </w:r>
    </w:p>
    <w:p>
      <w:pPr>
        <w:pStyle w:val="BodyText"/>
        <w:tabs>
          <w:tab w:val="right" w:pos="4231"/>
        </w:tabs>
        <w:spacing w:before="74"/>
        <w:ind w:left="279"/>
        <w:rPr>
          <w:rFonts w:ascii="Times New Roman" w:eastAsia="Times New Roman"/>
        </w:rPr>
      </w:pPr>
      <w:r>
        <w:br w:type="column"/>
      </w:r>
      <w:r>
        <w:t>环保投资（万元）</w:t>
      </w:r>
      <w:r>
        <w:tab/>
      </w:r>
      <w:r>
        <w:rPr>
          <w:rFonts w:ascii="Times New Roman" w:eastAsia="Times New Roman"/>
        </w:rPr>
        <w:t>31</w:t>
      </w:r>
    </w:p>
    <w:p>
      <w:pPr>
        <w:spacing w:after="0"/>
        <w:rPr>
          <w:rFonts w:ascii="Times New Roman" w:eastAsia="Times New Roman"/>
        </w:rPr>
        <w:sectPr>
          <w:type w:val="continuous"/>
          <w:pgSz w:w="11910" w:h="16840"/>
          <w:pgMar w:top="1580" w:right="920" w:bottom="280" w:left="940" w:header="720" w:footer="720" w:gutter="0"/>
          <w:pgNumType w:start="9"/>
          <w:cols w:num="3" w:space="708" w:equalWidth="0">
            <w:col w:w="2000" w:space="670"/>
            <w:col w:w="680" w:space="592"/>
            <w:col w:w="6108" w:space="0"/>
          </w:cols>
        </w:sectPr>
      </w:pPr>
    </w:p>
    <w:p>
      <w:pPr>
        <w:pStyle w:val="BodyText"/>
        <w:spacing w:before="403"/>
        <w:ind w:left="150"/>
      </w:pPr>
      <w:r>
        <w:rPr>
          <w:spacing w:val="-10"/>
        </w:rPr>
        <w:t>环保投资占比</w:t>
      </w:r>
      <w:r>
        <w:t>（</w:t>
      </w:r>
      <w:r>
        <w:rPr>
          <w:rFonts w:ascii="Times New Roman" w:eastAsia="Times New Roman"/>
        </w:rPr>
        <w:t>%</w:t>
      </w:r>
      <w:r>
        <w:t>）</w:t>
      </w:r>
    </w:p>
    <w:p>
      <w:pPr>
        <w:pStyle w:val="BodyText"/>
        <w:spacing w:before="414"/>
        <w:ind w:left="150"/>
        <w:rPr>
          <w:rFonts w:ascii="Times New Roman"/>
        </w:rPr>
      </w:pPr>
      <w:r>
        <w:br w:type="column"/>
      </w:r>
      <w:r>
        <w:rPr>
          <w:rFonts w:ascii="Times New Roman"/>
        </w:rPr>
        <w:t>3.88</w:t>
      </w:r>
    </w:p>
    <w:p>
      <w:pPr>
        <w:pStyle w:val="BodyText"/>
        <w:spacing w:before="403"/>
        <w:ind w:left="150"/>
      </w:pPr>
      <w:r>
        <w:br w:type="column"/>
      </w:r>
      <w:r>
        <w:t>施工工期</w:t>
      </w:r>
    </w:p>
    <w:p>
      <w:pPr>
        <w:pStyle w:val="BodyText"/>
        <w:spacing w:before="403"/>
        <w:ind w:left="150"/>
      </w:pPr>
      <w:r>
        <w:br w:type="column"/>
      </w:r>
      <w:r>
        <w:rPr>
          <w:rFonts w:ascii="Times New Roman" w:eastAsia="Times New Roman"/>
        </w:rPr>
        <w:t xml:space="preserve">1 </w:t>
      </w:r>
      <w:r>
        <w:t>个月</w:t>
      </w:r>
    </w:p>
    <w:p>
      <w:pPr>
        <w:spacing w:after="0"/>
        <w:sectPr>
          <w:type w:val="continuous"/>
          <w:pgSz w:w="11910" w:h="16840"/>
          <w:pgMar w:top="1580" w:right="920" w:bottom="280" w:left="940" w:header="720" w:footer="720" w:gutter="0"/>
          <w:pgNumType w:start="10"/>
          <w:cols w:num="4" w:space="708" w:equalWidth="0">
            <w:col w:w="2255" w:space="515"/>
            <w:col w:w="613" w:space="1170"/>
            <w:col w:w="1151" w:space="1869"/>
            <w:col w:w="2477" w:space="0"/>
          </w:cols>
        </w:sectPr>
      </w:pPr>
    </w:p>
    <w:p>
      <w:pPr>
        <w:pStyle w:val="BodyText"/>
        <w:spacing w:before="470"/>
        <w:ind w:left="399"/>
      </w:pPr>
      <w:r>
        <w:t>是否开工建设</w:t>
      </w:r>
    </w:p>
    <w:p>
      <w:pPr>
        <w:spacing w:before="317"/>
        <w:ind w:left="234" w:right="0" w:firstLine="0"/>
        <w:jc w:val="left"/>
        <w:rPr>
          <w:sz w:val="24"/>
        </w:rPr>
      </w:pPr>
      <w:r>
        <w:br w:type="column"/>
      </w:r>
      <w:r>
        <w:rPr>
          <w:rFonts w:ascii="Times New Roman" w:eastAsia="Times New Roman" w:hAnsi="Times New Roman"/>
          <w:sz w:val="24"/>
        </w:rPr>
        <w:t>√</w:t>
      </w:r>
      <w:r>
        <w:rPr>
          <w:sz w:val="24"/>
        </w:rPr>
        <w:t>否</w:t>
      </w:r>
    </w:p>
    <w:p>
      <w:pPr>
        <w:pStyle w:val="BodyText"/>
        <w:spacing w:before="4"/>
        <w:ind w:left="234"/>
      </w:pPr>
      <w:r>
        <w:rPr>
          <w:rFonts w:ascii="Times New Roman" w:eastAsia="Times New Roman" w:hAnsi="Times New Roman"/>
        </w:rPr>
        <w:t>□</w:t>
      </w:r>
      <w:r>
        <w:t>是：</w:t>
      </w:r>
    </w:p>
    <w:p>
      <w:pPr>
        <w:pStyle w:val="BodyText"/>
        <w:spacing w:before="317" w:line="242" w:lineRule="auto"/>
        <w:ind w:left="500" w:right="38" w:hanging="102"/>
      </w:pPr>
      <w:r>
        <w:br w:type="column"/>
      </w:r>
      <w:r>
        <w:rPr>
          <w:spacing w:val="-13"/>
        </w:rPr>
        <w:t>用地</w:t>
      </w:r>
      <w:r>
        <w:rPr>
          <w:spacing w:val="-10"/>
        </w:rPr>
        <w:t>（</w:t>
      </w:r>
      <w:r>
        <w:rPr>
          <w:spacing w:val="-13"/>
        </w:rPr>
        <w:t>用海</w:t>
      </w:r>
      <w:r>
        <w:rPr>
          <w:spacing w:val="-14"/>
        </w:rPr>
        <w:t xml:space="preserve">） </w:t>
      </w:r>
      <w:r>
        <w:rPr>
          <w:spacing w:val="-13"/>
        </w:rPr>
        <w:t>面积</w:t>
      </w:r>
      <w:r>
        <w:rPr>
          <w:spacing w:val="-7"/>
        </w:rPr>
        <w:t>（</w:t>
      </w:r>
      <w:r>
        <w:rPr>
          <w:rFonts w:ascii="Times New Roman" w:eastAsia="Times New Roman"/>
          <w:spacing w:val="-7"/>
        </w:rPr>
        <w:t>m</w:t>
      </w:r>
      <w:r>
        <w:rPr>
          <w:rFonts w:ascii="Times New Roman" w:eastAsia="Times New Roman"/>
          <w:spacing w:val="-7"/>
          <w:vertAlign w:val="superscript"/>
        </w:rPr>
        <w:t>2</w:t>
      </w:r>
      <w:r>
        <w:rPr>
          <w:spacing w:val="-7"/>
          <w:vertAlign w:val="baseline"/>
        </w:rPr>
        <w:t>）</w:t>
      </w:r>
    </w:p>
    <w:p>
      <w:pPr>
        <w:pStyle w:val="BodyText"/>
        <w:spacing w:before="486"/>
        <w:ind w:left="399"/>
        <w:rPr>
          <w:rFonts w:ascii="Times New Roman"/>
        </w:rPr>
      </w:pPr>
      <w:r>
        <w:br w:type="column"/>
      </w:r>
      <w:r>
        <w:rPr>
          <w:rFonts w:ascii="Times New Roman"/>
        </w:rPr>
        <w:t>2100</w:t>
      </w:r>
    </w:p>
    <w:p>
      <w:pPr>
        <w:spacing w:after="0"/>
        <w:rPr>
          <w:rFonts w:ascii="Times New Roman"/>
        </w:rPr>
        <w:sectPr>
          <w:type w:val="continuous"/>
          <w:pgSz w:w="11910" w:h="16840"/>
          <w:pgMar w:top="1580" w:right="920" w:bottom="280" w:left="940" w:header="720" w:footer="720" w:gutter="0"/>
          <w:pgNumType w:start="11"/>
          <w:cols w:num="4" w:space="708" w:equalWidth="0">
            <w:col w:w="1840" w:space="40"/>
            <w:col w:w="904" w:space="1317"/>
            <w:col w:w="1823" w:space="1491"/>
            <w:col w:w="2635" w:space="0"/>
          </w:cols>
        </w:sectPr>
      </w:pPr>
    </w:p>
    <w:p>
      <w:pPr>
        <w:pStyle w:val="BodyText"/>
        <w:spacing w:before="223" w:line="235" w:lineRule="exact"/>
        <w:ind w:left="639"/>
      </w:pPr>
      <w:r>
        <w:t>专项评价</w:t>
      </w:r>
    </w:p>
    <w:p>
      <w:pPr>
        <w:pStyle w:val="BodyText"/>
        <w:tabs>
          <w:tab w:val="left" w:pos="5878"/>
        </w:tabs>
        <w:spacing w:line="385" w:lineRule="exact"/>
        <w:ind w:left="639"/>
      </w:pPr>
      <w:r>
        <w:t>设置情况</w:t>
      </w:r>
      <w:r>
        <w:tab/>
      </w:r>
      <w:r>
        <w:rPr>
          <w:position w:val="15"/>
        </w:rPr>
        <w:t>无</w:t>
      </w:r>
    </w:p>
    <w:p>
      <w:pPr>
        <w:pStyle w:val="BodyText"/>
        <w:tabs>
          <w:tab w:val="left" w:pos="5878"/>
        </w:tabs>
        <w:spacing w:before="317"/>
        <w:ind w:left="639"/>
      </w:pPr>
      <w:r>
        <w:t>规划情况</w:t>
      </w:r>
      <w:r>
        <w:tab/>
      </w:r>
      <w:r>
        <w:t>无</w:t>
      </w:r>
    </w:p>
    <w:p>
      <w:pPr>
        <w:pStyle w:val="BodyText"/>
        <w:spacing w:before="379" w:line="235" w:lineRule="exact"/>
        <w:ind w:left="399"/>
      </w:pPr>
      <w:r>
        <w:t>规划环境影响</w:t>
      </w:r>
    </w:p>
    <w:p>
      <w:pPr>
        <w:pStyle w:val="BodyText"/>
        <w:tabs>
          <w:tab w:val="left" w:pos="5878"/>
        </w:tabs>
        <w:spacing w:line="385" w:lineRule="exact"/>
        <w:ind w:left="639"/>
      </w:pPr>
      <w:r>
        <w:t>评价情况</w:t>
      </w:r>
      <w:r>
        <w:tab/>
      </w:r>
      <w:r>
        <w:rPr>
          <w:position w:val="15"/>
        </w:rPr>
        <w:t>无</w:t>
      </w:r>
    </w:p>
    <w:p>
      <w:pPr>
        <w:spacing w:before="844"/>
        <w:ind w:left="0" w:right="153" w:firstLine="0"/>
        <w:jc w:val="right"/>
        <w:rPr>
          <w:sz w:val="28"/>
        </w:rPr>
      </w:pPr>
      <w:r>
        <w:rPr>
          <w:w w:val="95"/>
          <w:sz w:val="28"/>
        </w:rPr>
        <w:t>—</w:t>
      </w:r>
      <w:r>
        <w:rPr>
          <w:w w:val="95"/>
          <w:sz w:val="26"/>
        </w:rPr>
        <w:t>1</w:t>
      </w:r>
      <w:r>
        <w:rPr>
          <w:w w:val="95"/>
          <w:sz w:val="28"/>
        </w:rPr>
        <w:t>—</w:t>
      </w:r>
    </w:p>
    <w:p>
      <w:pPr>
        <w:spacing w:after="0"/>
        <w:jc w:val="right"/>
        <w:rPr>
          <w:sz w:val="28"/>
        </w:rPr>
        <w:sectPr>
          <w:type w:val="continuous"/>
          <w:pgSz w:w="11910" w:h="16840"/>
          <w:pgMar w:top="1580" w:right="920" w:bottom="280" w:left="940" w:header="720" w:footer="720" w:gutter="0"/>
          <w:pgNumType w:start="12"/>
          <w:cols w:num="1" w:space="720"/>
        </w:sectPr>
      </w:pPr>
    </w:p>
    <w:tbl>
      <w:tblPr>
        <w:tblStyle w:val="TableNormal"/>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5"/>
        <w:gridCol w:w="120"/>
        <w:gridCol w:w="636"/>
        <w:gridCol w:w="492"/>
        <w:gridCol w:w="392"/>
        <w:gridCol w:w="4918"/>
        <w:gridCol w:w="2366"/>
        <w:gridCol w:w="121"/>
      </w:tblGrid>
      <w:tr>
        <w:tblPrEx>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296"/>
        </w:trPr>
        <w:tc>
          <w:tcPr>
            <w:tcW w:w="1963" w:type="dxa"/>
            <w:gridSpan w:val="4"/>
            <w:tcBorders>
              <w:bottom w:val="single" w:sz="4" w:space="0" w:color="000000"/>
              <w:right w:val="single" w:sz="4" w:space="0" w:color="000000"/>
            </w:tcBorders>
          </w:tcPr>
          <w:p>
            <w:pPr>
              <w:pStyle w:val="TableParagraph"/>
              <w:spacing w:before="177" w:line="242" w:lineRule="auto"/>
              <w:ind w:left="138" w:right="127"/>
              <w:jc w:val="center"/>
              <w:rPr>
                <w:sz w:val="24"/>
              </w:rPr>
            </w:pPr>
            <w:r>
              <w:rPr>
                <w:sz w:val="24"/>
              </w:rPr>
              <w:t>规划及规划环境影响评价符合性分析</w:t>
            </w:r>
          </w:p>
        </w:tc>
        <w:tc>
          <w:tcPr>
            <w:tcW w:w="7797" w:type="dxa"/>
            <w:gridSpan w:val="4"/>
            <w:tcBorders>
              <w:left w:val="single" w:sz="4" w:space="0" w:color="000000"/>
              <w:bottom w:val="single" w:sz="4" w:space="0" w:color="000000"/>
            </w:tcBorders>
          </w:tcPr>
          <w:p>
            <w:pPr>
              <w:pStyle w:val="TableParagraph"/>
              <w:rPr>
                <w:sz w:val="24"/>
              </w:rPr>
            </w:pPr>
          </w:p>
          <w:p>
            <w:pPr>
              <w:pStyle w:val="TableParagraph"/>
              <w:spacing w:before="181"/>
              <w:ind w:left="17"/>
              <w:jc w:val="center"/>
              <w:rPr>
                <w:sz w:val="24"/>
              </w:rPr>
            </w:pPr>
            <w:r>
              <w:rPr>
                <w:sz w:val="24"/>
              </w:rPr>
              <w:t>无</w:t>
            </w:r>
          </w:p>
        </w:tc>
      </w:tr>
      <w:tr>
        <w:tblPrEx>
          <w:tblW w:w="0" w:type="auto"/>
          <w:tblInd w:w="146" w:type="dxa"/>
          <w:tblLayout w:type="fixed"/>
          <w:tblCellMar>
            <w:top w:w="0" w:type="dxa"/>
            <w:left w:w="0" w:type="dxa"/>
            <w:bottom w:w="0" w:type="dxa"/>
            <w:right w:w="0" w:type="dxa"/>
          </w:tblCellMar>
        </w:tblPrEx>
        <w:trPr>
          <w:trHeight w:val="7762"/>
        </w:trPr>
        <w:tc>
          <w:tcPr>
            <w:tcW w:w="715" w:type="dxa"/>
            <w:vMerge w:val="restart"/>
            <w:tcBorders>
              <w:top w:val="single" w:sz="4" w:space="0" w:color="000000"/>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6"/>
              <w:rPr>
                <w:sz w:val="28"/>
              </w:rPr>
            </w:pPr>
          </w:p>
          <w:p>
            <w:pPr>
              <w:pStyle w:val="TableParagraph"/>
              <w:spacing w:before="1" w:line="242" w:lineRule="auto"/>
              <w:ind w:left="114" w:right="103"/>
              <w:jc w:val="both"/>
              <w:rPr>
                <w:sz w:val="24"/>
              </w:rPr>
            </w:pPr>
            <w:r>
              <w:rPr>
                <w:sz w:val="24"/>
              </w:rPr>
              <w:t>其他符合性分析</w:t>
            </w:r>
          </w:p>
        </w:tc>
        <w:tc>
          <w:tcPr>
            <w:tcW w:w="9045" w:type="dxa"/>
            <w:gridSpan w:val="7"/>
            <w:tcBorders>
              <w:top w:val="single" w:sz="4" w:space="0" w:color="000000"/>
              <w:left w:val="single" w:sz="4" w:space="0" w:color="000000"/>
              <w:bottom w:val="single" w:sz="12" w:space="0" w:color="000000"/>
            </w:tcBorders>
          </w:tcPr>
          <w:p>
            <w:pPr>
              <w:pStyle w:val="TableParagraph"/>
              <w:spacing w:line="307" w:lineRule="exact"/>
              <w:ind w:left="590"/>
              <w:rPr>
                <w:sz w:val="24"/>
              </w:rPr>
            </w:pPr>
            <w:r>
              <w:rPr>
                <w:rFonts w:ascii="Times New Roman" w:eastAsia="Times New Roman"/>
                <w:sz w:val="24"/>
              </w:rPr>
              <w:t>1</w:t>
            </w:r>
            <w:r>
              <w:rPr>
                <w:sz w:val="24"/>
              </w:rPr>
              <w:t>、产业政策符合性分析</w:t>
            </w:r>
          </w:p>
          <w:p>
            <w:pPr>
              <w:pStyle w:val="TableParagraph"/>
              <w:spacing w:before="163" w:line="364" w:lineRule="auto"/>
              <w:ind w:left="110" w:right="87" w:firstLine="480"/>
              <w:jc w:val="both"/>
              <w:rPr>
                <w:sz w:val="24"/>
              </w:rPr>
            </w:pPr>
            <w:r>
              <w:rPr>
                <w:spacing w:val="-5"/>
                <w:sz w:val="24"/>
              </w:rPr>
              <w:t>本项目主要以辣椒、八角、味精等原料生产调味品。根据《产业结构调整指导目</w:t>
            </w:r>
            <w:r>
              <w:rPr>
                <w:spacing w:val="-10"/>
                <w:sz w:val="24"/>
              </w:rPr>
              <w:t>录</w:t>
            </w:r>
            <w:r>
              <w:rPr>
                <w:sz w:val="24"/>
              </w:rPr>
              <w:t>（</w:t>
            </w:r>
            <w:r>
              <w:rPr>
                <w:rFonts w:ascii="Times New Roman" w:eastAsia="Times New Roman"/>
                <w:sz w:val="24"/>
              </w:rPr>
              <w:t>2019</w:t>
            </w:r>
            <w:r>
              <w:rPr>
                <w:sz w:val="24"/>
              </w:rPr>
              <w:t>年本</w:t>
            </w:r>
            <w:r>
              <w:rPr>
                <w:spacing w:val="-10"/>
                <w:sz w:val="24"/>
              </w:rPr>
              <w:t>）</w:t>
            </w:r>
            <w:r>
              <w:rPr>
                <w:spacing w:val="-7"/>
                <w:sz w:val="24"/>
              </w:rPr>
              <w:t>》，本项目不属于鼓励类、限制类和淘汰类。属于允许类项目，项目</w:t>
            </w:r>
            <w:r>
              <w:rPr>
                <w:spacing w:val="-9"/>
                <w:sz w:val="24"/>
              </w:rPr>
              <w:t>未使用国家明令禁止的淘汰类和限制类的工艺和设备，符合国家产业政策；项目取得</w:t>
            </w:r>
            <w:r>
              <w:rPr>
                <w:spacing w:val="2"/>
                <w:sz w:val="24"/>
              </w:rPr>
              <w:t>了乐陵市行政审批服务局备案证明，项目代码：</w:t>
            </w:r>
            <w:r>
              <w:rPr>
                <w:rFonts w:ascii="Times New Roman" w:eastAsia="Times New Roman"/>
                <w:sz w:val="24"/>
              </w:rPr>
              <w:t>2311-371481-89-03-747228</w:t>
            </w:r>
            <w:r>
              <w:rPr>
                <w:sz w:val="24"/>
              </w:rPr>
              <w:t>（</w:t>
            </w:r>
            <w:r>
              <w:rPr>
                <w:spacing w:val="2"/>
                <w:sz w:val="24"/>
              </w:rPr>
              <w:t>建设项目备案证明详见附件），因此本项目的建设符合国家产业政策要求。</w:t>
            </w:r>
          </w:p>
          <w:p>
            <w:pPr>
              <w:pStyle w:val="TableParagraph"/>
              <w:spacing w:line="304" w:lineRule="exact"/>
              <w:ind w:left="590"/>
              <w:rPr>
                <w:sz w:val="24"/>
              </w:rPr>
            </w:pPr>
            <w:r>
              <w:rPr>
                <w:rFonts w:ascii="Times New Roman" w:eastAsia="Times New Roman"/>
                <w:sz w:val="24"/>
              </w:rPr>
              <w:t>2</w:t>
            </w:r>
            <w:r>
              <w:rPr>
                <w:sz w:val="24"/>
              </w:rPr>
              <w:t>、城市用地规划符合性分析</w:t>
            </w:r>
          </w:p>
          <w:p>
            <w:pPr>
              <w:pStyle w:val="TableParagraph"/>
              <w:spacing w:before="158" w:line="367" w:lineRule="auto"/>
              <w:ind w:left="110" w:right="18" w:firstLine="480"/>
              <w:rPr>
                <w:sz w:val="24"/>
              </w:rPr>
            </w:pPr>
            <w:r>
              <w:rPr>
                <w:sz w:val="24"/>
              </w:rPr>
              <w:t>本项目位于杨安镇</w:t>
            </w:r>
            <w:r>
              <w:rPr>
                <w:rFonts w:ascii="Times New Roman" w:eastAsia="Times New Roman"/>
                <w:sz w:val="24"/>
              </w:rPr>
              <w:t>S240</w:t>
            </w:r>
            <w:r>
              <w:rPr>
                <w:sz w:val="24"/>
              </w:rPr>
              <w:t>东侧，根据乐陵市杨安镇人民政府开具的证明，项目用地符合乐陵市杨安镇整体规划。</w:t>
            </w:r>
          </w:p>
          <w:p>
            <w:pPr>
              <w:pStyle w:val="TableParagraph"/>
              <w:spacing w:line="303" w:lineRule="exact"/>
              <w:ind w:left="590"/>
              <w:rPr>
                <w:sz w:val="24"/>
              </w:rPr>
            </w:pPr>
            <w:r>
              <w:rPr>
                <w:rFonts w:ascii="Times New Roman" w:eastAsia="Times New Roman"/>
                <w:sz w:val="24"/>
              </w:rPr>
              <w:t>3</w:t>
            </w:r>
            <w:r>
              <w:rPr>
                <w:sz w:val="24"/>
              </w:rPr>
              <w:t>、三线一单符合性分析</w:t>
            </w:r>
          </w:p>
          <w:p>
            <w:pPr>
              <w:pStyle w:val="TableParagraph"/>
              <w:spacing w:before="158" w:line="364" w:lineRule="auto"/>
              <w:ind w:left="110" w:right="-29" w:firstLine="480"/>
              <w:jc w:val="both"/>
              <w:rPr>
                <w:sz w:val="24"/>
              </w:rPr>
            </w:pPr>
            <w:r>
              <w:rPr>
                <w:spacing w:val="-6"/>
                <w:sz w:val="24"/>
              </w:rPr>
              <w:t>项目与《德州市人民政府关于印发德州市</w:t>
            </w:r>
            <w:r>
              <w:rPr>
                <w:rFonts w:ascii="Times New Roman" w:eastAsia="Times New Roman" w:hAnsi="Times New Roman"/>
                <w:spacing w:val="-6"/>
                <w:sz w:val="24"/>
              </w:rPr>
              <w:t>“</w:t>
            </w:r>
            <w:r>
              <w:rPr>
                <w:sz w:val="24"/>
              </w:rPr>
              <w:t>三线一单</w:t>
            </w:r>
            <w:r>
              <w:rPr>
                <w:rFonts w:ascii="Times New Roman" w:eastAsia="Times New Roman" w:hAnsi="Times New Roman"/>
                <w:sz w:val="24"/>
              </w:rPr>
              <w:t>”</w:t>
            </w:r>
            <w:r>
              <w:rPr>
                <w:sz w:val="24"/>
              </w:rPr>
              <w:t>生态环境分区管控方案的通</w:t>
            </w:r>
            <w:r>
              <w:rPr>
                <w:spacing w:val="-20"/>
                <w:sz w:val="24"/>
              </w:rPr>
              <w:t>知》</w:t>
            </w:r>
            <w:r>
              <w:rPr>
                <w:sz w:val="24"/>
              </w:rPr>
              <w:t>（</w:t>
            </w:r>
            <w:r>
              <w:rPr>
                <w:spacing w:val="-6"/>
                <w:sz w:val="24"/>
              </w:rPr>
              <w:t>德政字【</w:t>
            </w:r>
            <w:r>
              <w:rPr>
                <w:rFonts w:ascii="Times New Roman" w:eastAsia="Times New Roman" w:hAnsi="Times New Roman"/>
                <w:sz w:val="24"/>
              </w:rPr>
              <w:t>2021</w:t>
            </w:r>
            <w:r>
              <w:rPr>
                <w:spacing w:val="-20"/>
                <w:sz w:val="24"/>
              </w:rPr>
              <w:t>】</w:t>
            </w:r>
            <w:r>
              <w:rPr>
                <w:rFonts w:ascii="Times New Roman" w:eastAsia="Times New Roman" w:hAnsi="Times New Roman"/>
                <w:sz w:val="24"/>
              </w:rPr>
              <w:t xml:space="preserve">19 </w:t>
            </w:r>
            <w:r>
              <w:rPr>
                <w:sz w:val="24"/>
              </w:rPr>
              <w:t>号</w:t>
            </w:r>
            <w:r>
              <w:rPr>
                <w:spacing w:val="-20"/>
                <w:sz w:val="24"/>
              </w:rPr>
              <w:t>）</w:t>
            </w:r>
            <w:r>
              <w:rPr>
                <w:spacing w:val="-1"/>
                <w:sz w:val="24"/>
              </w:rPr>
              <w:t>及德州市生态环境保护委员会办公室关于印发《德州市</w:t>
            </w:r>
            <w:r>
              <w:rPr>
                <w:rFonts w:ascii="Times New Roman" w:eastAsia="Times New Roman" w:hAnsi="Times New Roman"/>
                <w:spacing w:val="-6"/>
                <w:sz w:val="24"/>
              </w:rPr>
              <w:t>“</w:t>
            </w:r>
            <w:r>
              <w:rPr>
                <w:sz w:val="24"/>
              </w:rPr>
              <w:t>三线一单</w:t>
            </w:r>
            <w:r>
              <w:rPr>
                <w:rFonts w:ascii="Times New Roman" w:eastAsia="Times New Roman" w:hAnsi="Times New Roman"/>
                <w:sz w:val="24"/>
              </w:rPr>
              <w:t>”</w:t>
            </w:r>
            <w:r>
              <w:rPr>
                <w:spacing w:val="-6"/>
                <w:sz w:val="24"/>
              </w:rPr>
              <w:t xml:space="preserve">生态环境分区管控方案 </w:t>
            </w:r>
            <w:r>
              <w:rPr>
                <w:rFonts w:ascii="Times New Roman" w:eastAsia="Times New Roman" w:hAnsi="Times New Roman"/>
                <w:sz w:val="24"/>
              </w:rPr>
              <w:t xml:space="preserve">2022 </w:t>
            </w:r>
            <w:r>
              <w:rPr>
                <w:spacing w:val="-3"/>
                <w:sz w:val="24"/>
              </w:rPr>
              <w:t>年度更新内容》的通知</w:t>
            </w:r>
            <w:r>
              <w:rPr>
                <w:sz w:val="24"/>
              </w:rPr>
              <w:t>（</w:t>
            </w:r>
            <w:r>
              <w:rPr>
                <w:spacing w:val="-2"/>
                <w:sz w:val="24"/>
              </w:rPr>
              <w:t>德环委办字【</w:t>
            </w:r>
            <w:r>
              <w:rPr>
                <w:rFonts w:ascii="Times New Roman" w:eastAsia="Times New Roman" w:hAnsi="Times New Roman"/>
                <w:sz w:val="24"/>
              </w:rPr>
              <w:t>2023</w:t>
            </w:r>
            <w:r>
              <w:rPr>
                <w:spacing w:val="-12"/>
                <w:sz w:val="24"/>
              </w:rPr>
              <w:t>】</w:t>
            </w:r>
          </w:p>
          <w:p>
            <w:pPr>
              <w:pStyle w:val="TableParagraph"/>
              <w:ind w:left="110"/>
              <w:jc w:val="both"/>
              <w:rPr>
                <w:sz w:val="24"/>
              </w:rPr>
            </w:pPr>
            <w:r>
              <w:rPr>
                <w:rFonts w:ascii="Times New Roman" w:eastAsia="Times New Roman"/>
                <w:sz w:val="24"/>
              </w:rPr>
              <w:t xml:space="preserve">8 </w:t>
            </w:r>
            <w:r>
              <w:rPr>
                <w:sz w:val="24"/>
              </w:rPr>
              <w:t>号）符合性分析。</w:t>
            </w:r>
          </w:p>
          <w:p>
            <w:pPr>
              <w:pStyle w:val="TableParagraph"/>
              <w:spacing w:before="160" w:line="364" w:lineRule="auto"/>
              <w:ind w:left="110" w:right="87" w:hanging="121"/>
              <w:jc w:val="both"/>
              <w:rPr>
                <w:b/>
                <w:sz w:val="21"/>
              </w:rPr>
            </w:pPr>
            <w:r>
              <w:rPr>
                <w:b/>
                <w:spacing w:val="5"/>
                <w:sz w:val="21"/>
              </w:rPr>
              <w:t>表</w:t>
            </w:r>
            <w:r>
              <w:rPr>
                <w:rFonts w:ascii="Times New Roman" w:eastAsia="Times New Roman" w:hAnsi="Times New Roman"/>
                <w:b/>
                <w:spacing w:val="-5"/>
                <w:sz w:val="21"/>
              </w:rPr>
              <w:t>1</w:t>
            </w:r>
            <w:r>
              <w:rPr>
                <w:rFonts w:ascii="Times New Roman" w:eastAsia="Times New Roman" w:hAnsi="Times New Roman"/>
                <w:b/>
                <w:spacing w:val="15"/>
                <w:sz w:val="21"/>
              </w:rPr>
              <w:t xml:space="preserve">  </w:t>
            </w:r>
            <w:r>
              <w:rPr>
                <w:b/>
                <w:spacing w:val="-1"/>
                <w:sz w:val="21"/>
              </w:rPr>
              <w:t>项目与《德州市人民政府关于印发德州市</w:t>
            </w:r>
            <w:r>
              <w:rPr>
                <w:rFonts w:ascii="Times New Roman" w:eastAsia="Times New Roman" w:hAnsi="Times New Roman"/>
                <w:b/>
                <w:spacing w:val="-5"/>
                <w:sz w:val="21"/>
              </w:rPr>
              <w:t>“</w:t>
            </w:r>
            <w:r>
              <w:rPr>
                <w:b/>
                <w:spacing w:val="1"/>
                <w:sz w:val="21"/>
              </w:rPr>
              <w:t>三线一单</w:t>
            </w:r>
            <w:r>
              <w:rPr>
                <w:rFonts w:ascii="Times New Roman" w:eastAsia="Times New Roman" w:hAnsi="Times New Roman"/>
                <w:b/>
                <w:spacing w:val="-5"/>
                <w:sz w:val="21"/>
              </w:rPr>
              <w:t>”</w:t>
            </w:r>
            <w:r>
              <w:rPr>
                <w:b/>
                <w:spacing w:val="-8"/>
                <w:sz w:val="21"/>
              </w:rPr>
              <w:t>生态环境分区管控方案的通知》</w:t>
            </w:r>
            <w:r>
              <w:rPr>
                <w:b/>
                <w:sz w:val="21"/>
              </w:rPr>
              <w:t>（德政</w:t>
            </w:r>
            <w:r>
              <w:rPr>
                <w:b/>
                <w:spacing w:val="-8"/>
                <w:sz w:val="21"/>
              </w:rPr>
              <w:t>字【</w:t>
            </w:r>
            <w:r>
              <w:rPr>
                <w:rFonts w:ascii="Times New Roman" w:eastAsia="Times New Roman" w:hAnsi="Times New Roman"/>
                <w:b/>
                <w:spacing w:val="-3"/>
                <w:sz w:val="21"/>
              </w:rPr>
              <w:t>2021</w:t>
            </w:r>
            <w:r>
              <w:rPr>
                <w:b/>
                <w:spacing w:val="-15"/>
                <w:sz w:val="21"/>
              </w:rPr>
              <w:t>】</w:t>
            </w:r>
            <w:r>
              <w:rPr>
                <w:rFonts w:ascii="Times New Roman" w:eastAsia="Times New Roman" w:hAnsi="Times New Roman"/>
                <w:b/>
                <w:sz w:val="21"/>
              </w:rPr>
              <w:t xml:space="preserve">19 </w:t>
            </w:r>
            <w:r>
              <w:rPr>
                <w:b/>
                <w:sz w:val="21"/>
              </w:rPr>
              <w:t>号</w:t>
            </w:r>
            <w:r>
              <w:rPr>
                <w:b/>
                <w:spacing w:val="-20"/>
                <w:sz w:val="21"/>
              </w:rPr>
              <w:t>）</w:t>
            </w:r>
            <w:r>
              <w:rPr>
                <w:b/>
                <w:spacing w:val="-3"/>
                <w:sz w:val="21"/>
              </w:rPr>
              <w:t>及德州市生态环境保护委员会办公室关于印发《德州市</w:t>
            </w:r>
            <w:r>
              <w:rPr>
                <w:rFonts w:ascii="Times New Roman" w:eastAsia="Times New Roman" w:hAnsi="Times New Roman"/>
                <w:b/>
                <w:spacing w:val="-5"/>
                <w:sz w:val="21"/>
              </w:rPr>
              <w:t>“</w:t>
            </w:r>
            <w:r>
              <w:rPr>
                <w:b/>
                <w:spacing w:val="1"/>
                <w:sz w:val="21"/>
              </w:rPr>
              <w:t>三线一单</w:t>
            </w:r>
            <w:r>
              <w:rPr>
                <w:rFonts w:ascii="Times New Roman" w:eastAsia="Times New Roman" w:hAnsi="Times New Roman"/>
                <w:b/>
                <w:spacing w:val="-5"/>
                <w:sz w:val="21"/>
              </w:rPr>
              <w:t>”</w:t>
            </w:r>
            <w:r>
              <w:rPr>
                <w:b/>
                <w:spacing w:val="-3"/>
                <w:sz w:val="21"/>
              </w:rPr>
              <w:t>生态环境分</w:t>
            </w:r>
          </w:p>
          <w:p>
            <w:pPr>
              <w:pStyle w:val="TableParagraph"/>
              <w:spacing w:line="268" w:lineRule="exact"/>
              <w:ind w:left="1018"/>
              <w:jc w:val="both"/>
              <w:rPr>
                <w:b/>
                <w:sz w:val="21"/>
              </w:rPr>
            </w:pPr>
            <w:r>
              <w:rPr>
                <w:b/>
                <w:sz w:val="21"/>
              </w:rPr>
              <w:t xml:space="preserve">区管控方案 </w:t>
            </w:r>
            <w:r>
              <w:rPr>
                <w:rFonts w:ascii="Times New Roman" w:eastAsia="Times New Roman"/>
                <w:b/>
                <w:sz w:val="21"/>
              </w:rPr>
              <w:t xml:space="preserve">2022 </w:t>
            </w:r>
            <w:r>
              <w:rPr>
                <w:b/>
                <w:sz w:val="21"/>
              </w:rPr>
              <w:t>年度更新内容》的通知（德环委办字【</w:t>
            </w:r>
            <w:r>
              <w:rPr>
                <w:rFonts w:ascii="Times New Roman" w:eastAsia="Times New Roman"/>
                <w:b/>
                <w:sz w:val="21"/>
              </w:rPr>
              <w:t>2023</w:t>
            </w:r>
            <w:r>
              <w:rPr>
                <w:b/>
                <w:sz w:val="21"/>
              </w:rPr>
              <w:t>】</w:t>
            </w:r>
            <w:r>
              <w:rPr>
                <w:rFonts w:ascii="Times New Roman" w:eastAsia="Times New Roman"/>
                <w:b/>
                <w:sz w:val="21"/>
              </w:rPr>
              <w:t xml:space="preserve">8 </w:t>
            </w:r>
            <w:r>
              <w:rPr>
                <w:b/>
                <w:sz w:val="21"/>
              </w:rPr>
              <w:t>号）一览表</w:t>
            </w:r>
          </w:p>
        </w:tc>
      </w:tr>
      <w:tr>
        <w:tblPrEx>
          <w:tblW w:w="0" w:type="auto"/>
          <w:tblInd w:w="146" w:type="dxa"/>
          <w:tblLayout w:type="fixed"/>
          <w:tblCellMar>
            <w:top w:w="0" w:type="dxa"/>
            <w:left w:w="0" w:type="dxa"/>
            <w:bottom w:w="0" w:type="dxa"/>
            <w:right w:w="0" w:type="dxa"/>
          </w:tblCellMar>
        </w:tblPrEx>
        <w:trPr>
          <w:trHeight w:val="625"/>
        </w:trPr>
        <w:tc>
          <w:tcPr>
            <w:tcW w:w="715" w:type="dxa"/>
            <w:vMerge/>
            <w:tcBorders>
              <w:top w:val="nil"/>
              <w:right w:val="single" w:sz="4" w:space="0" w:color="000000"/>
            </w:tcBorders>
          </w:tcPr>
          <w:p>
            <w:pPr>
              <w:rPr>
                <w:sz w:val="2"/>
                <w:szCs w:val="2"/>
              </w:rPr>
            </w:pPr>
          </w:p>
        </w:tc>
        <w:tc>
          <w:tcPr>
            <w:tcW w:w="120" w:type="dxa"/>
            <w:vMerge w:val="restart"/>
            <w:tcBorders>
              <w:top w:val="nil"/>
              <w:left w:val="single" w:sz="4" w:space="0" w:color="000000"/>
              <w:right w:val="single" w:sz="12" w:space="0" w:color="000000"/>
            </w:tcBorders>
          </w:tcPr>
          <w:p>
            <w:pPr>
              <w:pStyle w:val="TableParagraph"/>
              <w:rPr>
                <w:rFonts w:ascii="Times New Roman"/>
                <w:sz w:val="22"/>
              </w:rPr>
            </w:pPr>
          </w:p>
        </w:tc>
        <w:tc>
          <w:tcPr>
            <w:tcW w:w="636" w:type="dxa"/>
            <w:tcBorders>
              <w:top w:val="single" w:sz="12" w:space="0" w:color="000000"/>
              <w:left w:val="single" w:sz="12" w:space="0" w:color="000000"/>
              <w:bottom w:val="single" w:sz="6" w:space="0" w:color="000000"/>
              <w:right w:val="single" w:sz="6" w:space="0" w:color="000000"/>
            </w:tcBorders>
          </w:tcPr>
          <w:p>
            <w:pPr>
              <w:pStyle w:val="TableParagraph"/>
              <w:ind w:left="211"/>
              <w:rPr>
                <w:b/>
                <w:sz w:val="21"/>
              </w:rPr>
            </w:pPr>
            <w:r>
              <w:rPr>
                <w:b/>
                <w:w w:val="100"/>
                <w:sz w:val="21"/>
              </w:rPr>
              <w:t>类</w:t>
            </w:r>
          </w:p>
          <w:p>
            <w:pPr>
              <w:pStyle w:val="TableParagraph"/>
              <w:spacing w:before="43"/>
              <w:ind w:left="211"/>
              <w:rPr>
                <w:b/>
                <w:sz w:val="21"/>
              </w:rPr>
            </w:pPr>
            <w:r>
              <w:rPr>
                <w:b/>
                <w:w w:val="100"/>
                <w:sz w:val="21"/>
              </w:rPr>
              <w:t>别</w:t>
            </w:r>
          </w:p>
        </w:tc>
        <w:tc>
          <w:tcPr>
            <w:tcW w:w="884" w:type="dxa"/>
            <w:gridSpan w:val="2"/>
            <w:tcBorders>
              <w:top w:val="single" w:sz="12" w:space="0" w:color="000000"/>
              <w:left w:val="single" w:sz="6" w:space="0" w:color="000000"/>
              <w:bottom w:val="single" w:sz="6" w:space="0" w:color="000000"/>
              <w:right w:val="single" w:sz="6" w:space="0" w:color="000000"/>
            </w:tcBorders>
          </w:tcPr>
          <w:p>
            <w:pPr>
              <w:pStyle w:val="TableParagraph"/>
              <w:ind w:left="130"/>
              <w:rPr>
                <w:b/>
                <w:sz w:val="21"/>
              </w:rPr>
            </w:pPr>
            <w:r>
              <w:rPr>
                <w:b/>
                <w:sz w:val="21"/>
              </w:rPr>
              <w:t>所属管</w:t>
            </w:r>
          </w:p>
          <w:p>
            <w:pPr>
              <w:pStyle w:val="TableParagraph"/>
              <w:spacing w:before="43"/>
              <w:ind w:left="130"/>
              <w:rPr>
                <w:b/>
                <w:sz w:val="21"/>
              </w:rPr>
            </w:pPr>
            <w:r>
              <w:rPr>
                <w:b/>
                <w:sz w:val="21"/>
              </w:rPr>
              <w:t>控分区</w:t>
            </w:r>
          </w:p>
        </w:tc>
        <w:tc>
          <w:tcPr>
            <w:tcW w:w="4918" w:type="dxa"/>
            <w:tcBorders>
              <w:top w:val="single" w:sz="12" w:space="0" w:color="000000"/>
              <w:left w:val="single" w:sz="6" w:space="0" w:color="000000"/>
              <w:bottom w:val="single" w:sz="6" w:space="0" w:color="000000"/>
              <w:right w:val="single" w:sz="6" w:space="0" w:color="000000"/>
            </w:tcBorders>
          </w:tcPr>
          <w:p>
            <w:pPr>
              <w:pStyle w:val="TableParagraph"/>
              <w:spacing w:before="154"/>
              <w:ind w:left="2021" w:right="1998"/>
              <w:jc w:val="center"/>
              <w:rPr>
                <w:b/>
                <w:sz w:val="21"/>
              </w:rPr>
            </w:pPr>
            <w:r>
              <w:rPr>
                <w:b/>
                <w:sz w:val="21"/>
              </w:rPr>
              <w:t>管控要求</w:t>
            </w:r>
          </w:p>
        </w:tc>
        <w:tc>
          <w:tcPr>
            <w:tcW w:w="2366" w:type="dxa"/>
            <w:tcBorders>
              <w:top w:val="single" w:sz="12" w:space="0" w:color="000000"/>
              <w:left w:val="single" w:sz="6" w:space="0" w:color="000000"/>
              <w:bottom w:val="single" w:sz="6" w:space="0" w:color="000000"/>
              <w:right w:val="single" w:sz="12" w:space="0" w:color="000000"/>
            </w:tcBorders>
          </w:tcPr>
          <w:p>
            <w:pPr>
              <w:pStyle w:val="TableParagraph"/>
              <w:spacing w:before="154"/>
              <w:ind w:left="131" w:right="105"/>
              <w:jc w:val="center"/>
              <w:rPr>
                <w:b/>
                <w:sz w:val="21"/>
              </w:rPr>
            </w:pPr>
            <w:r>
              <w:rPr>
                <w:b/>
                <w:sz w:val="21"/>
              </w:rPr>
              <w:t>建设符合性分析</w:t>
            </w:r>
          </w:p>
        </w:tc>
        <w:tc>
          <w:tcPr>
            <w:tcW w:w="121" w:type="dxa"/>
            <w:tcBorders>
              <w:top w:val="nil"/>
              <w:left w:val="single" w:sz="12" w:space="0" w:color="000000"/>
              <w:bottom w:val="nil"/>
            </w:tcBorders>
          </w:tcPr>
          <w:p>
            <w:pPr>
              <w:pStyle w:val="TableParagraph"/>
              <w:rPr>
                <w:rFonts w:ascii="Times New Roman"/>
                <w:sz w:val="22"/>
              </w:rPr>
            </w:pPr>
          </w:p>
        </w:tc>
      </w:tr>
      <w:tr>
        <w:tblPrEx>
          <w:tblW w:w="0" w:type="auto"/>
          <w:tblInd w:w="146" w:type="dxa"/>
          <w:tblLayout w:type="fixed"/>
          <w:tblCellMar>
            <w:top w:w="0" w:type="dxa"/>
            <w:left w:w="0" w:type="dxa"/>
            <w:bottom w:w="0" w:type="dxa"/>
            <w:right w:w="0" w:type="dxa"/>
          </w:tblCellMar>
        </w:tblPrEx>
        <w:trPr>
          <w:trHeight w:val="367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single" w:sz="6" w:space="0" w:color="000000"/>
              <w:left w:val="single" w:sz="12"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4"/>
              <w:rPr>
                <w:sz w:val="26"/>
              </w:rPr>
            </w:pPr>
          </w:p>
          <w:p>
            <w:pPr>
              <w:pStyle w:val="TableParagraph"/>
              <w:spacing w:line="280" w:lineRule="auto"/>
              <w:ind w:left="105" w:right="83"/>
              <w:jc w:val="both"/>
              <w:rPr>
                <w:sz w:val="21"/>
              </w:rPr>
            </w:pPr>
            <w:r>
              <w:rPr>
                <w:sz w:val="21"/>
              </w:rPr>
              <w:t>生态保护红线</w:t>
            </w:r>
          </w:p>
        </w:tc>
        <w:tc>
          <w:tcPr>
            <w:tcW w:w="884" w:type="dxa"/>
            <w:gridSpan w:val="2"/>
            <w:tcBorders>
              <w:top w:val="single" w:sz="6" w:space="0" w:color="000000"/>
              <w:left w:val="single" w:sz="6" w:space="0" w:color="000000"/>
              <w:bottom w:val="single" w:sz="6" w:space="0" w:color="000000"/>
              <w:right w:val="single" w:sz="6" w:space="0" w:color="000000"/>
            </w:tcBorders>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4"/>
              <w:rPr>
                <w:sz w:val="21"/>
              </w:rPr>
            </w:pPr>
          </w:p>
          <w:p>
            <w:pPr>
              <w:pStyle w:val="TableParagraph"/>
              <w:spacing w:before="1"/>
              <w:ind w:left="25"/>
              <w:jc w:val="center"/>
              <w:rPr>
                <w:rFonts w:ascii="Times New Roman"/>
                <w:sz w:val="21"/>
              </w:rPr>
            </w:pPr>
            <w:r>
              <w:rPr>
                <w:rFonts w:ascii="Times New Roman"/>
                <w:w w:val="100"/>
                <w:sz w:val="21"/>
              </w:rPr>
              <w:t>/</w:t>
            </w:r>
          </w:p>
        </w:tc>
        <w:tc>
          <w:tcPr>
            <w:tcW w:w="4918" w:type="dxa"/>
            <w:tcBorders>
              <w:top w:val="single" w:sz="6" w:space="0" w:color="000000"/>
              <w:left w:val="single" w:sz="6" w:space="0" w:color="000000"/>
              <w:bottom w:val="single" w:sz="6" w:space="0" w:color="000000"/>
              <w:right w:val="single" w:sz="6" w:space="0" w:color="000000"/>
            </w:tcBorders>
          </w:tcPr>
          <w:p>
            <w:pPr>
              <w:pStyle w:val="TableParagraph"/>
              <w:spacing w:before="4" w:line="278" w:lineRule="auto"/>
              <w:ind w:left="115" w:right="-29"/>
              <w:rPr>
                <w:sz w:val="21"/>
              </w:rPr>
            </w:pPr>
            <w:r>
              <w:rPr>
                <w:spacing w:val="-6"/>
                <w:sz w:val="21"/>
              </w:rPr>
              <w:t xml:space="preserve">根据《德州市人民政府关于印发德州市“三线一单” </w:t>
            </w:r>
            <w:r>
              <w:rPr>
                <w:sz w:val="21"/>
              </w:rPr>
              <w:t>生态环境分区管控方案的通知》表</w:t>
            </w:r>
            <w:r>
              <w:rPr>
                <w:rFonts w:ascii="Times New Roman" w:eastAsia="Times New Roman" w:hAnsi="Times New Roman"/>
                <w:sz w:val="21"/>
              </w:rPr>
              <w:t>1.1-1</w:t>
            </w:r>
            <w:r>
              <w:rPr>
                <w:sz w:val="21"/>
              </w:rPr>
              <w:t>可知，德州</w:t>
            </w:r>
            <w:r>
              <w:rPr>
                <w:spacing w:val="-1"/>
                <w:sz w:val="21"/>
              </w:rPr>
              <w:t>市乐陵市共有</w:t>
            </w:r>
            <w:r>
              <w:rPr>
                <w:rFonts w:ascii="Times New Roman" w:eastAsia="Times New Roman" w:hAnsi="Times New Roman"/>
                <w:sz w:val="21"/>
              </w:rPr>
              <w:t>7</w:t>
            </w:r>
            <w:r>
              <w:rPr>
                <w:spacing w:val="-3"/>
                <w:sz w:val="21"/>
              </w:rPr>
              <w:t>处生态保护红线区：</w:t>
            </w:r>
          </w:p>
          <w:p>
            <w:pPr>
              <w:pStyle w:val="TableParagraph"/>
              <w:numPr>
                <w:ilvl w:val="0"/>
                <w:numId w:val="1"/>
              </w:numPr>
              <w:tabs>
                <w:tab w:val="left" w:pos="434"/>
              </w:tabs>
              <w:spacing w:before="0" w:after="0" w:line="269" w:lineRule="exact"/>
              <w:ind w:left="433" w:right="0" w:hanging="319"/>
              <w:jc w:val="left"/>
              <w:rPr>
                <w:sz w:val="21"/>
              </w:rPr>
            </w:pPr>
            <w:r>
              <w:rPr>
                <w:spacing w:val="-5"/>
                <w:sz w:val="21"/>
              </w:rPr>
              <w:t>两河三堤地方级湿地自然公园周边区域</w:t>
            </w:r>
          </w:p>
          <w:p>
            <w:pPr>
              <w:pStyle w:val="TableParagraph"/>
              <w:spacing w:before="4"/>
              <w:ind w:left="115"/>
              <w:rPr>
                <w:sz w:val="21"/>
              </w:rPr>
            </w:pPr>
            <w:r>
              <w:rPr>
                <w:sz w:val="21"/>
              </w:rPr>
              <w:t>（</w:t>
            </w:r>
            <w:r>
              <w:rPr>
                <w:rFonts w:ascii="Times New Roman" w:eastAsia="Times New Roman"/>
                <w:sz w:val="21"/>
              </w:rPr>
              <w:t>YS3714811110032</w:t>
            </w:r>
            <w:r>
              <w:rPr>
                <w:sz w:val="21"/>
              </w:rPr>
              <w:t>）；</w:t>
            </w:r>
          </w:p>
          <w:p>
            <w:pPr>
              <w:pStyle w:val="TableParagraph"/>
              <w:numPr>
                <w:ilvl w:val="0"/>
                <w:numId w:val="1"/>
              </w:numPr>
              <w:tabs>
                <w:tab w:val="left" w:pos="434"/>
              </w:tabs>
              <w:spacing w:before="5" w:after="0" w:line="240" w:lineRule="auto"/>
              <w:ind w:left="433" w:right="0" w:hanging="319"/>
              <w:jc w:val="left"/>
              <w:rPr>
                <w:sz w:val="21"/>
              </w:rPr>
            </w:pPr>
            <w:r>
              <w:rPr>
                <w:spacing w:val="-4"/>
                <w:sz w:val="21"/>
              </w:rPr>
              <w:t>德州马颊河地方级湿地自然公园</w:t>
            </w:r>
            <w:r>
              <w:rPr>
                <w:sz w:val="21"/>
              </w:rPr>
              <w:t>（</w:t>
            </w:r>
            <w:r>
              <w:rPr>
                <w:spacing w:val="-3"/>
                <w:sz w:val="21"/>
              </w:rPr>
              <w:t>试点</w:t>
            </w:r>
            <w:r>
              <w:rPr>
                <w:sz w:val="21"/>
              </w:rPr>
              <w:t>）</w:t>
            </w:r>
          </w:p>
          <w:p>
            <w:pPr>
              <w:pStyle w:val="TableParagraph"/>
              <w:ind w:left="115"/>
              <w:rPr>
                <w:sz w:val="21"/>
              </w:rPr>
            </w:pPr>
            <w:r>
              <w:rPr>
                <w:sz w:val="21"/>
              </w:rPr>
              <w:t>（</w:t>
            </w:r>
            <w:r>
              <w:rPr>
                <w:rFonts w:ascii="Times New Roman" w:eastAsia="Times New Roman"/>
                <w:sz w:val="21"/>
              </w:rPr>
              <w:t>YS3714811110033</w:t>
            </w:r>
            <w:r>
              <w:rPr>
                <w:sz w:val="21"/>
              </w:rPr>
              <w:t>）；</w:t>
            </w:r>
          </w:p>
          <w:p>
            <w:pPr>
              <w:pStyle w:val="TableParagraph"/>
              <w:spacing w:before="4"/>
              <w:ind w:left="115"/>
              <w:rPr>
                <w:sz w:val="21"/>
              </w:rPr>
            </w:pPr>
            <w:r>
              <w:rPr>
                <w:rFonts w:ascii="Times New Roman" w:eastAsia="Times New Roman"/>
                <w:sz w:val="21"/>
              </w:rPr>
              <w:t>3</w:t>
            </w:r>
            <w:r>
              <w:rPr>
                <w:sz w:val="21"/>
              </w:rPr>
              <w:t>）丁坞水库（</w:t>
            </w:r>
            <w:r>
              <w:rPr>
                <w:rFonts w:ascii="Times New Roman" w:eastAsia="Times New Roman"/>
                <w:sz w:val="21"/>
              </w:rPr>
              <w:t>YS3714811110034</w:t>
            </w:r>
            <w:r>
              <w:rPr>
                <w:sz w:val="21"/>
              </w:rPr>
              <w:t>）；</w:t>
            </w:r>
          </w:p>
          <w:p>
            <w:pPr>
              <w:pStyle w:val="TableParagraph"/>
              <w:spacing w:before="5"/>
              <w:ind w:left="115"/>
              <w:rPr>
                <w:sz w:val="21"/>
              </w:rPr>
            </w:pPr>
            <w:r>
              <w:rPr>
                <w:rFonts w:ascii="Times New Roman" w:eastAsia="Times New Roman"/>
                <w:sz w:val="21"/>
              </w:rPr>
              <w:t>4</w:t>
            </w:r>
            <w:r>
              <w:rPr>
                <w:sz w:val="21"/>
              </w:rPr>
              <w:t>）马颊河（</w:t>
            </w:r>
            <w:r>
              <w:rPr>
                <w:rFonts w:ascii="Times New Roman" w:eastAsia="Times New Roman"/>
                <w:sz w:val="21"/>
              </w:rPr>
              <w:t>YS3714811110035</w:t>
            </w:r>
            <w:r>
              <w:rPr>
                <w:sz w:val="21"/>
              </w:rPr>
              <w:t>）；</w:t>
            </w:r>
          </w:p>
          <w:p>
            <w:pPr>
              <w:pStyle w:val="TableParagraph"/>
              <w:spacing w:before="4" w:line="269" w:lineRule="exact"/>
              <w:ind w:left="115"/>
              <w:rPr>
                <w:sz w:val="21"/>
              </w:rPr>
            </w:pPr>
            <w:r>
              <w:rPr>
                <w:rFonts w:ascii="Times New Roman" w:eastAsia="Times New Roman"/>
                <w:sz w:val="21"/>
              </w:rPr>
              <w:t>5</w:t>
            </w:r>
            <w:r>
              <w:rPr>
                <w:sz w:val="21"/>
              </w:rPr>
              <w:t>）山东跃马河国家湿地自然公园（试点）</w:t>
            </w:r>
          </w:p>
          <w:p>
            <w:pPr>
              <w:pStyle w:val="TableParagraph"/>
              <w:ind w:left="115"/>
              <w:rPr>
                <w:sz w:val="21"/>
              </w:rPr>
            </w:pPr>
            <w:r>
              <w:rPr>
                <w:sz w:val="21"/>
              </w:rPr>
              <w:t>（</w:t>
            </w:r>
            <w:r>
              <w:rPr>
                <w:rFonts w:ascii="Times New Roman" w:eastAsia="Times New Roman"/>
                <w:sz w:val="21"/>
              </w:rPr>
              <w:t>YS3714811110036</w:t>
            </w:r>
            <w:r>
              <w:rPr>
                <w:sz w:val="21"/>
              </w:rPr>
              <w:t>）；</w:t>
            </w:r>
          </w:p>
          <w:p>
            <w:pPr>
              <w:pStyle w:val="TableParagraph"/>
              <w:spacing w:before="5"/>
              <w:ind w:left="115"/>
              <w:rPr>
                <w:sz w:val="21"/>
              </w:rPr>
            </w:pPr>
            <w:r>
              <w:rPr>
                <w:rFonts w:ascii="Times New Roman" w:eastAsia="Times New Roman"/>
                <w:sz w:val="21"/>
              </w:rPr>
              <w:t>6</w:t>
            </w:r>
            <w:r>
              <w:rPr>
                <w:sz w:val="21"/>
              </w:rPr>
              <w:t>）杨安镇水库（</w:t>
            </w:r>
            <w:r>
              <w:rPr>
                <w:rFonts w:ascii="Times New Roman" w:eastAsia="Times New Roman"/>
                <w:sz w:val="21"/>
              </w:rPr>
              <w:t>YS3714811110037</w:t>
            </w:r>
            <w:r>
              <w:rPr>
                <w:sz w:val="21"/>
              </w:rPr>
              <w:t>）；</w:t>
            </w:r>
          </w:p>
          <w:p>
            <w:pPr>
              <w:pStyle w:val="TableParagraph"/>
              <w:spacing w:before="4" w:line="259" w:lineRule="exact"/>
              <w:ind w:left="115"/>
              <w:rPr>
                <w:sz w:val="21"/>
              </w:rPr>
            </w:pPr>
            <w:r>
              <w:rPr>
                <w:rFonts w:ascii="Times New Roman" w:eastAsia="Times New Roman"/>
                <w:sz w:val="21"/>
              </w:rPr>
              <w:t>7</w:t>
            </w:r>
            <w:r>
              <w:rPr>
                <w:sz w:val="21"/>
              </w:rPr>
              <w:t>）跃丰河（</w:t>
            </w:r>
            <w:r>
              <w:rPr>
                <w:rFonts w:ascii="Times New Roman" w:eastAsia="Times New Roman"/>
                <w:sz w:val="21"/>
              </w:rPr>
              <w:t>YS3714811110038</w:t>
            </w:r>
            <w:r>
              <w:rPr>
                <w:sz w:val="21"/>
              </w:rPr>
              <w:t>）。</w:t>
            </w:r>
          </w:p>
        </w:tc>
        <w:tc>
          <w:tcPr>
            <w:tcW w:w="2366" w:type="dxa"/>
            <w:tcBorders>
              <w:top w:val="single" w:sz="6" w:space="0" w:color="000000"/>
              <w:left w:val="single" w:sz="6" w:space="0" w:color="000000"/>
              <w:bottom w:val="single" w:sz="6" w:space="0" w:color="000000"/>
              <w:right w:val="single" w:sz="12" w:space="0" w:color="000000"/>
            </w:tcBorders>
          </w:tcPr>
          <w:p>
            <w:pPr>
              <w:pStyle w:val="TableParagraph"/>
              <w:rPr>
                <w:sz w:val="20"/>
              </w:rPr>
            </w:pPr>
          </w:p>
          <w:p>
            <w:pPr>
              <w:pStyle w:val="TableParagraph"/>
              <w:rPr>
                <w:sz w:val="20"/>
              </w:rPr>
            </w:pPr>
          </w:p>
          <w:p>
            <w:pPr>
              <w:pStyle w:val="TableParagraph"/>
              <w:spacing w:before="7"/>
              <w:rPr>
                <w:sz w:val="17"/>
              </w:rPr>
            </w:pPr>
          </w:p>
          <w:p>
            <w:pPr>
              <w:pStyle w:val="TableParagraph"/>
              <w:spacing w:before="1" w:line="278" w:lineRule="auto"/>
              <w:ind w:left="133" w:right="105"/>
              <w:jc w:val="center"/>
              <w:rPr>
                <w:sz w:val="21"/>
              </w:rPr>
            </w:pPr>
            <w:r>
              <w:rPr>
                <w:sz w:val="21"/>
              </w:rPr>
              <w:t xml:space="preserve">本项目位于山东省德州市乐陵市杨安镇 </w:t>
            </w:r>
            <w:r>
              <w:rPr>
                <w:rFonts w:ascii="Times New Roman" w:eastAsia="Times New Roman"/>
                <w:sz w:val="21"/>
              </w:rPr>
              <w:t xml:space="preserve">S240 </w:t>
            </w:r>
            <w:r>
              <w:rPr>
                <w:sz w:val="21"/>
              </w:rPr>
              <w:t>东侧，不涉及占用或穿越生态保护红线，距离最近的生态保护红线为</w:t>
            </w:r>
          </w:p>
          <w:p>
            <w:pPr>
              <w:pStyle w:val="TableParagraph"/>
              <w:spacing w:before="4" w:line="278" w:lineRule="auto"/>
              <w:ind w:left="109" w:right="-15"/>
              <w:jc w:val="center"/>
              <w:rPr>
                <w:sz w:val="21"/>
              </w:rPr>
            </w:pPr>
            <w:r>
              <w:rPr>
                <w:spacing w:val="-22"/>
                <w:sz w:val="21"/>
              </w:rPr>
              <w:t xml:space="preserve">马颊河，距离为 </w:t>
            </w:r>
            <w:r>
              <w:rPr>
                <w:rFonts w:ascii="Times New Roman" w:eastAsia="Times New Roman"/>
                <w:spacing w:val="-5"/>
                <w:sz w:val="21"/>
              </w:rPr>
              <w:t>2.13km</w:t>
            </w:r>
            <w:r>
              <w:rPr>
                <w:spacing w:val="-5"/>
                <w:sz w:val="21"/>
              </w:rPr>
              <w:t xml:space="preserve">， </w:t>
            </w:r>
            <w:r>
              <w:rPr>
                <w:sz w:val="21"/>
              </w:rPr>
              <w:t>符合</w:t>
            </w:r>
          </w:p>
        </w:tc>
        <w:tc>
          <w:tcPr>
            <w:tcW w:w="121" w:type="dxa"/>
            <w:tcBorders>
              <w:top w:val="nil"/>
              <w:left w:val="single" w:sz="12" w:space="0" w:color="000000"/>
              <w:bottom w:val="nil"/>
            </w:tcBorders>
          </w:tcPr>
          <w:p>
            <w:pPr>
              <w:pStyle w:val="TableParagraph"/>
              <w:rPr>
                <w:rFonts w:ascii="Times New Roman"/>
                <w:sz w:val="22"/>
              </w:rPr>
            </w:pPr>
          </w:p>
        </w:tc>
      </w:tr>
      <w:tr>
        <w:tblPrEx>
          <w:tblW w:w="0" w:type="auto"/>
          <w:tblInd w:w="146" w:type="dxa"/>
          <w:tblLayout w:type="fixed"/>
          <w:tblCellMar>
            <w:top w:w="0" w:type="dxa"/>
            <w:left w:w="0" w:type="dxa"/>
            <w:bottom w:w="0" w:type="dxa"/>
            <w:right w:w="0" w:type="dxa"/>
          </w:tblCellMar>
        </w:tblPrEx>
        <w:trPr>
          <w:trHeight w:val="27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single" w:sz="6" w:space="0" w:color="000000"/>
              <w:left w:val="single" w:sz="12" w:space="0" w:color="000000"/>
              <w:bottom w:val="single" w:sz="24" w:space="0" w:color="000000"/>
              <w:right w:val="single" w:sz="6" w:space="0" w:color="000000"/>
            </w:tcBorders>
          </w:tcPr>
          <w:p>
            <w:pPr>
              <w:pStyle w:val="TableParagraph"/>
              <w:spacing w:line="255" w:lineRule="exact"/>
              <w:ind w:left="105"/>
              <w:rPr>
                <w:sz w:val="21"/>
              </w:rPr>
            </w:pPr>
            <w:r>
              <w:rPr>
                <w:sz w:val="21"/>
              </w:rPr>
              <w:t>一般</w:t>
            </w:r>
          </w:p>
        </w:tc>
        <w:tc>
          <w:tcPr>
            <w:tcW w:w="884" w:type="dxa"/>
            <w:gridSpan w:val="2"/>
            <w:tcBorders>
              <w:top w:val="single" w:sz="6" w:space="0" w:color="000000"/>
              <w:left w:val="single" w:sz="6" w:space="0" w:color="000000"/>
              <w:bottom w:val="single" w:sz="24" w:space="0" w:color="000000"/>
              <w:right w:val="single" w:sz="6" w:space="0" w:color="000000"/>
            </w:tcBorders>
          </w:tcPr>
          <w:p>
            <w:pPr>
              <w:pStyle w:val="TableParagraph"/>
              <w:spacing w:line="255" w:lineRule="exact"/>
              <w:ind w:left="110"/>
              <w:rPr>
                <w:sz w:val="21"/>
              </w:rPr>
            </w:pPr>
            <w:r>
              <w:rPr>
                <w:sz w:val="21"/>
              </w:rPr>
              <w:t>未纳入</w:t>
            </w:r>
          </w:p>
        </w:tc>
        <w:tc>
          <w:tcPr>
            <w:tcW w:w="4918" w:type="dxa"/>
            <w:tcBorders>
              <w:top w:val="single" w:sz="6" w:space="0" w:color="000000"/>
              <w:left w:val="single" w:sz="6" w:space="0" w:color="000000"/>
              <w:bottom w:val="single" w:sz="24" w:space="0" w:color="000000"/>
              <w:right w:val="single" w:sz="6" w:space="0" w:color="000000"/>
            </w:tcBorders>
          </w:tcPr>
          <w:p>
            <w:pPr>
              <w:pStyle w:val="TableParagraph"/>
              <w:spacing w:line="255" w:lineRule="exact"/>
              <w:ind w:left="537"/>
              <w:rPr>
                <w:sz w:val="21"/>
              </w:rPr>
            </w:pPr>
            <w:r>
              <w:rPr>
                <w:sz w:val="21"/>
              </w:rPr>
              <w:t>一般生态空间管控要求：一般生态空间原则上</w:t>
            </w:r>
          </w:p>
        </w:tc>
        <w:tc>
          <w:tcPr>
            <w:tcW w:w="2366" w:type="dxa"/>
            <w:tcBorders>
              <w:top w:val="single" w:sz="6" w:space="0" w:color="000000"/>
              <w:left w:val="single" w:sz="6" w:space="0" w:color="000000"/>
              <w:bottom w:val="single" w:sz="24" w:space="0" w:color="000000"/>
              <w:right w:val="single" w:sz="12" w:space="0" w:color="000000"/>
            </w:tcBorders>
          </w:tcPr>
          <w:p>
            <w:pPr>
              <w:pStyle w:val="TableParagraph"/>
              <w:spacing w:line="255" w:lineRule="exact"/>
              <w:ind w:left="126" w:right="105"/>
              <w:jc w:val="center"/>
              <w:rPr>
                <w:sz w:val="21"/>
              </w:rPr>
            </w:pPr>
            <w:r>
              <w:rPr>
                <w:sz w:val="21"/>
              </w:rPr>
              <w:t>项目不涉及，符合</w:t>
            </w:r>
          </w:p>
        </w:tc>
        <w:tc>
          <w:tcPr>
            <w:tcW w:w="121" w:type="dxa"/>
            <w:tcBorders>
              <w:top w:val="nil"/>
              <w:left w:val="single" w:sz="12" w:space="0" w:color="000000"/>
            </w:tcBorders>
          </w:tcPr>
          <w:p>
            <w:pPr>
              <w:pStyle w:val="TableParagraph"/>
              <w:rPr>
                <w:rFonts w:ascii="Times New Roman"/>
                <w:sz w:val="20"/>
              </w:rPr>
            </w:pPr>
          </w:p>
        </w:tc>
      </w:tr>
    </w:tbl>
    <w:p>
      <w:pPr>
        <w:pStyle w:val="BodyText"/>
        <w:spacing w:before="1"/>
        <w:rPr>
          <w:sz w:val="26"/>
        </w:rPr>
      </w:pPr>
    </w:p>
    <w:p>
      <w:pPr>
        <w:spacing w:before="0"/>
        <w:ind w:left="140" w:right="0" w:firstLine="0"/>
        <w:jc w:val="left"/>
        <w:rPr>
          <w:sz w:val="28"/>
        </w:rPr>
      </w:pPr>
      <w:r>
        <w:rPr>
          <w:sz w:val="28"/>
        </w:rPr>
        <w:t>—</w:t>
      </w:r>
      <w:r>
        <w:rPr>
          <w:sz w:val="26"/>
        </w:rPr>
        <w:t>2</w:t>
      </w:r>
      <w:r>
        <w:rPr>
          <w:sz w:val="28"/>
        </w:rPr>
        <w:t>—</w:t>
      </w:r>
    </w:p>
    <w:p>
      <w:pPr>
        <w:spacing w:after="0"/>
        <w:jc w:val="left"/>
        <w:rPr>
          <w:sz w:val="28"/>
        </w:rPr>
        <w:sectPr>
          <w:pgSz w:w="11910" w:h="16840"/>
          <w:pgMar w:top="1420" w:right="920" w:bottom="280" w:left="940" w:header="720" w:footer="720" w:gutter="0"/>
          <w:pgNumType w:start="13"/>
          <w:cols w:num="1" w:space="720"/>
        </w:sectPr>
      </w:pPr>
    </w:p>
    <w:tbl>
      <w:tblPr>
        <w:tblStyle w:val="TableNormal"/>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5"/>
        <w:gridCol w:w="120"/>
        <w:gridCol w:w="636"/>
        <w:gridCol w:w="884"/>
        <w:gridCol w:w="4918"/>
        <w:gridCol w:w="2366"/>
        <w:gridCol w:w="121"/>
      </w:tblGrid>
      <w:tr>
        <w:tblPrEx>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72"/>
        </w:trPr>
        <w:tc>
          <w:tcPr>
            <w:tcW w:w="715" w:type="dxa"/>
            <w:vMerge w:val="restart"/>
            <w:tcBorders>
              <w:right w:val="single" w:sz="4" w:space="0" w:color="000000"/>
            </w:tcBorders>
          </w:tcPr>
          <w:p>
            <w:pPr>
              <w:pStyle w:val="TableParagraph"/>
              <w:rPr>
                <w:rFonts w:ascii="Times New Roman"/>
                <w:sz w:val="20"/>
              </w:rPr>
            </w:pPr>
          </w:p>
        </w:tc>
        <w:tc>
          <w:tcPr>
            <w:tcW w:w="120" w:type="dxa"/>
            <w:vMerge w:val="restart"/>
            <w:tcBorders>
              <w:left w:val="single" w:sz="4" w:space="0" w:color="000000"/>
              <w:right w:val="single" w:sz="12" w:space="0" w:color="000000"/>
            </w:tcBorders>
          </w:tcPr>
          <w:p>
            <w:pPr>
              <w:pStyle w:val="TableParagraph"/>
              <w:rPr>
                <w:rFonts w:ascii="Times New Roman"/>
                <w:sz w:val="20"/>
              </w:rPr>
            </w:pPr>
          </w:p>
        </w:tc>
        <w:tc>
          <w:tcPr>
            <w:tcW w:w="636" w:type="dxa"/>
            <w:tcBorders>
              <w:top w:val="single" w:sz="24" w:space="0" w:color="000000"/>
              <w:left w:val="single" w:sz="12" w:space="0" w:color="000000"/>
              <w:bottom w:val="nil"/>
              <w:right w:val="single" w:sz="6" w:space="0" w:color="000000"/>
            </w:tcBorders>
          </w:tcPr>
          <w:p>
            <w:pPr>
              <w:pStyle w:val="TableParagraph"/>
              <w:spacing w:line="253" w:lineRule="exact"/>
              <w:ind w:left="86" w:right="66"/>
              <w:jc w:val="center"/>
              <w:rPr>
                <w:sz w:val="21"/>
              </w:rPr>
            </w:pPr>
            <w:r>
              <w:rPr>
                <w:sz w:val="21"/>
              </w:rPr>
              <w:t>生态</w:t>
            </w:r>
          </w:p>
        </w:tc>
        <w:tc>
          <w:tcPr>
            <w:tcW w:w="884" w:type="dxa"/>
            <w:tcBorders>
              <w:top w:val="single" w:sz="24" w:space="0" w:color="000000"/>
              <w:left w:val="single" w:sz="6" w:space="0" w:color="000000"/>
              <w:bottom w:val="nil"/>
              <w:right w:val="single" w:sz="6" w:space="0" w:color="000000"/>
            </w:tcBorders>
          </w:tcPr>
          <w:p>
            <w:pPr>
              <w:pStyle w:val="TableParagraph"/>
              <w:spacing w:line="253" w:lineRule="exact"/>
              <w:ind w:left="110"/>
              <w:rPr>
                <w:sz w:val="21"/>
              </w:rPr>
            </w:pPr>
            <w:r>
              <w:rPr>
                <w:sz w:val="21"/>
              </w:rPr>
              <w:t>生态保</w:t>
            </w:r>
          </w:p>
        </w:tc>
        <w:tc>
          <w:tcPr>
            <w:tcW w:w="4918" w:type="dxa"/>
            <w:vMerge w:val="restart"/>
            <w:tcBorders>
              <w:top w:val="single" w:sz="24" w:space="0" w:color="000000"/>
              <w:left w:val="single" w:sz="6" w:space="0" w:color="000000"/>
              <w:bottom w:val="single" w:sz="6" w:space="0" w:color="000000"/>
              <w:right w:val="single" w:sz="6" w:space="0" w:color="000000"/>
            </w:tcBorders>
          </w:tcPr>
          <w:p>
            <w:pPr>
              <w:pStyle w:val="TableParagraph"/>
              <w:spacing w:line="278" w:lineRule="auto"/>
              <w:ind w:left="115" w:right="163"/>
              <w:jc w:val="both"/>
              <w:rPr>
                <w:sz w:val="21"/>
              </w:rPr>
            </w:pPr>
            <w:r>
              <w:rPr>
                <w:sz w:val="21"/>
              </w:rPr>
              <w:t>按禁止开发区和限制开发区域的要求进行管理。对一般生态空间依法实行区域准入和用途转用许可制度，严格控制各类开发利用活动对生态空间的占用和扰动，确保依法保护的生态空间面积不减少，生态功能不降低，生态服务保障能力逐渐提高。</w:t>
            </w:r>
          </w:p>
          <w:p>
            <w:pPr>
              <w:pStyle w:val="TableParagraph"/>
              <w:spacing w:line="278" w:lineRule="auto"/>
              <w:ind w:left="115" w:right="-29" w:firstLine="422"/>
              <w:rPr>
                <w:sz w:val="21"/>
              </w:rPr>
            </w:pPr>
            <w:r>
              <w:rPr>
                <w:spacing w:val="-4"/>
                <w:sz w:val="21"/>
              </w:rPr>
              <w:t xml:space="preserve">严格限制农业开发占用一般生态空间，符合条 </w:t>
            </w:r>
            <w:r>
              <w:rPr>
                <w:spacing w:val="-5"/>
                <w:sz w:val="21"/>
              </w:rPr>
              <w:t xml:space="preserve">件的农业开发项目，须依法由市县级及以上地方人 民政府统筹安排。生态保护红线外的耕地，除符合 </w:t>
            </w:r>
            <w:r>
              <w:rPr>
                <w:spacing w:val="-9"/>
                <w:sz w:val="21"/>
              </w:rPr>
              <w:t>国家生态退耕条件，并纳入国家生态退耕总体安排， 或因国家重大生态工程建设需要外，不得随意转用。</w:t>
            </w:r>
            <w:r>
              <w:rPr>
                <w:spacing w:val="-7"/>
                <w:sz w:val="21"/>
              </w:rPr>
              <w:t xml:space="preserve">有序引导生态空间用途之间的相互转变，鼓励向有 </w:t>
            </w:r>
            <w:r>
              <w:rPr>
                <w:spacing w:val="-6"/>
                <w:sz w:val="21"/>
              </w:rPr>
              <w:t xml:space="preserve">利于生态功能提升的方向转变，严格禁止不符合生 </w:t>
            </w:r>
            <w:r>
              <w:rPr>
                <w:spacing w:val="-5"/>
                <w:sz w:val="21"/>
              </w:rPr>
              <w:t>态保护要求或有损生态功能的相互转换。</w:t>
            </w:r>
          </w:p>
          <w:p>
            <w:pPr>
              <w:pStyle w:val="TableParagraph"/>
              <w:spacing w:before="9" w:line="278" w:lineRule="auto"/>
              <w:ind w:left="115" w:right="158" w:firstLine="422"/>
              <w:jc w:val="both"/>
              <w:rPr>
                <w:sz w:val="21"/>
              </w:rPr>
            </w:pPr>
            <w:r>
              <w:rPr>
                <w:sz w:val="21"/>
              </w:rPr>
              <w:t>严格控制新增建设占用一般生态空间。符合区域准入条件的建设项目，涉及占用生态空间中的林地、草地等，按有关法律法规规定办理；涉及占用生态空间中其他未作明确规定的用地，加强论证和管理。鼓励结合土地综合整治、工矿废弃地复垦利用等各类工程实施，引导生态空间内建设用地逐步有序退出。</w:t>
            </w:r>
          </w:p>
        </w:tc>
        <w:tc>
          <w:tcPr>
            <w:tcW w:w="2366" w:type="dxa"/>
            <w:vMerge w:val="restart"/>
            <w:tcBorders>
              <w:top w:val="single" w:sz="24" w:space="0" w:color="000000"/>
              <w:left w:val="single" w:sz="6" w:space="0" w:color="000000"/>
              <w:bottom w:val="single" w:sz="6" w:space="0" w:color="000000"/>
              <w:right w:val="single" w:sz="12" w:space="0" w:color="000000"/>
            </w:tcBorders>
          </w:tcPr>
          <w:p>
            <w:pPr>
              <w:pStyle w:val="TableParagraph"/>
              <w:rPr>
                <w:rFonts w:ascii="Times New Roman"/>
                <w:sz w:val="20"/>
              </w:rPr>
            </w:pPr>
          </w:p>
        </w:tc>
        <w:tc>
          <w:tcPr>
            <w:tcW w:w="121" w:type="dxa"/>
            <w:vMerge w:val="restart"/>
            <w:tcBorders>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spacing w:before="14" w:line="260" w:lineRule="exact"/>
              <w:ind w:left="86" w:right="66"/>
              <w:jc w:val="center"/>
              <w:rPr>
                <w:sz w:val="21"/>
              </w:rPr>
            </w:pPr>
            <w:r>
              <w:rPr>
                <w:sz w:val="21"/>
              </w:rPr>
              <w:t>空间</w:t>
            </w:r>
          </w:p>
        </w:tc>
        <w:tc>
          <w:tcPr>
            <w:tcW w:w="884" w:type="dxa"/>
            <w:tcBorders>
              <w:top w:val="nil"/>
              <w:left w:val="single" w:sz="6" w:space="0" w:color="000000"/>
              <w:bottom w:val="nil"/>
              <w:right w:val="single" w:sz="6" w:space="0" w:color="000000"/>
            </w:tcBorders>
          </w:tcPr>
          <w:p>
            <w:pPr>
              <w:pStyle w:val="TableParagraph"/>
              <w:spacing w:before="14" w:line="260" w:lineRule="exact"/>
              <w:ind w:left="110"/>
              <w:rPr>
                <w:sz w:val="21"/>
              </w:rPr>
            </w:pPr>
            <w:r>
              <w:rPr>
                <w:sz w:val="21"/>
              </w:rPr>
              <w:t>护红线</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spacing w:before="12" w:line="260" w:lineRule="exact"/>
              <w:ind w:left="86" w:right="66"/>
              <w:jc w:val="center"/>
              <w:rPr>
                <w:sz w:val="21"/>
              </w:rPr>
            </w:pPr>
            <w:r>
              <w:rPr>
                <w:sz w:val="21"/>
              </w:rPr>
              <w:t>管控</w:t>
            </w:r>
          </w:p>
        </w:tc>
        <w:tc>
          <w:tcPr>
            <w:tcW w:w="884" w:type="dxa"/>
            <w:tcBorders>
              <w:top w:val="nil"/>
              <w:left w:val="single" w:sz="6" w:space="0" w:color="000000"/>
              <w:bottom w:val="nil"/>
              <w:right w:val="single" w:sz="6" w:space="0" w:color="000000"/>
            </w:tcBorders>
          </w:tcPr>
          <w:p>
            <w:pPr>
              <w:pStyle w:val="TableParagraph"/>
              <w:spacing w:before="12" w:line="260" w:lineRule="exact"/>
              <w:ind w:left="110"/>
              <w:rPr>
                <w:sz w:val="21"/>
              </w:rPr>
            </w:pPr>
            <w:r>
              <w:rPr>
                <w:sz w:val="21"/>
              </w:rPr>
              <w:t>的森林</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2" w:line="260" w:lineRule="exact"/>
              <w:ind w:left="110"/>
              <w:rPr>
                <w:sz w:val="21"/>
              </w:rPr>
            </w:pPr>
            <w:r>
              <w:rPr>
                <w:sz w:val="21"/>
              </w:rPr>
              <w:t>公园、</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2" w:line="263" w:lineRule="exact"/>
              <w:ind w:left="110"/>
              <w:rPr>
                <w:sz w:val="21"/>
              </w:rPr>
            </w:pPr>
            <w:r>
              <w:rPr>
                <w:sz w:val="21"/>
              </w:rPr>
              <w:t>湿地公</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4" w:line="260" w:lineRule="exact"/>
              <w:ind w:left="110"/>
              <w:rPr>
                <w:sz w:val="21"/>
              </w:rPr>
            </w:pPr>
            <w:r>
              <w:rPr>
                <w:sz w:val="21"/>
              </w:rPr>
              <w:t>园、饮</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2" w:line="260" w:lineRule="exact"/>
              <w:ind w:left="110"/>
              <w:rPr>
                <w:sz w:val="21"/>
              </w:rPr>
            </w:pPr>
            <w:r>
              <w:rPr>
                <w:sz w:val="21"/>
              </w:rPr>
              <w:t>用水水</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2" w:line="260" w:lineRule="exact"/>
              <w:ind w:left="110"/>
              <w:rPr>
                <w:sz w:val="21"/>
              </w:rPr>
            </w:pPr>
            <w:r>
              <w:rPr>
                <w:sz w:val="21"/>
              </w:rPr>
              <w:t>源地保</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2" w:line="263" w:lineRule="exact"/>
              <w:ind w:left="110"/>
              <w:rPr>
                <w:sz w:val="21"/>
              </w:rPr>
            </w:pPr>
            <w:r>
              <w:rPr>
                <w:sz w:val="21"/>
              </w:rPr>
              <w:t>护区以</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4" w:line="260" w:lineRule="exact"/>
              <w:ind w:left="110"/>
              <w:rPr>
                <w:sz w:val="21"/>
              </w:rPr>
            </w:pPr>
            <w:r>
              <w:rPr>
                <w:sz w:val="21"/>
              </w:rPr>
              <w:t>及拟划</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2" w:line="260" w:lineRule="exact"/>
              <w:ind w:left="110"/>
              <w:rPr>
                <w:sz w:val="21"/>
              </w:rPr>
            </w:pPr>
            <w:r>
              <w:rPr>
                <w:sz w:val="21"/>
              </w:rPr>
              <w:t>定的饮</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2" w:line="260" w:lineRule="exact"/>
              <w:ind w:left="110"/>
              <w:rPr>
                <w:sz w:val="21"/>
              </w:rPr>
            </w:pPr>
            <w:r>
              <w:rPr>
                <w:sz w:val="21"/>
              </w:rPr>
              <w:t>用水水</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2" w:line="263" w:lineRule="exact"/>
              <w:ind w:left="110"/>
              <w:rPr>
                <w:sz w:val="21"/>
              </w:rPr>
            </w:pPr>
            <w:r>
              <w:rPr>
                <w:sz w:val="21"/>
              </w:rPr>
              <w:t>源地保</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4" w:line="260" w:lineRule="exact"/>
              <w:ind w:left="110"/>
              <w:rPr>
                <w:sz w:val="21"/>
              </w:rPr>
            </w:pPr>
            <w:r>
              <w:rPr>
                <w:sz w:val="21"/>
              </w:rPr>
              <w:t>护区、</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2" w:line="260" w:lineRule="exact"/>
              <w:ind w:left="110"/>
              <w:rPr>
                <w:sz w:val="21"/>
              </w:rPr>
            </w:pPr>
            <w:r>
              <w:rPr>
                <w:sz w:val="21"/>
              </w:rPr>
              <w:t>公园绿</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2" w:line="260" w:lineRule="exact"/>
              <w:ind w:left="110"/>
              <w:rPr>
                <w:sz w:val="21"/>
              </w:rPr>
            </w:pPr>
            <w:r>
              <w:rPr>
                <w:sz w:val="21"/>
              </w:rPr>
              <w:t>地、公</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2" w:line="263" w:lineRule="exact"/>
              <w:ind w:left="110"/>
              <w:rPr>
                <w:sz w:val="21"/>
              </w:rPr>
            </w:pPr>
            <w:r>
              <w:rPr>
                <w:sz w:val="21"/>
              </w:rPr>
              <w:t xml:space="preserve">益林， </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4" w:line="260" w:lineRule="exact"/>
              <w:ind w:left="110"/>
              <w:rPr>
                <w:sz w:val="21"/>
              </w:rPr>
            </w:pPr>
            <w:r>
              <w:rPr>
                <w:sz w:val="21"/>
              </w:rPr>
              <w:t>评价确</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2" w:line="260" w:lineRule="exact"/>
              <w:ind w:left="110"/>
              <w:rPr>
                <w:sz w:val="21"/>
              </w:rPr>
            </w:pPr>
            <w:r>
              <w:rPr>
                <w:sz w:val="21"/>
              </w:rPr>
              <w:t>定的生</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2" w:line="260" w:lineRule="exact"/>
              <w:ind w:left="110"/>
              <w:rPr>
                <w:sz w:val="21"/>
              </w:rPr>
            </w:pPr>
            <w:r>
              <w:rPr>
                <w:sz w:val="21"/>
              </w:rPr>
              <w:t>态系统</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2" w:line="263" w:lineRule="exact"/>
              <w:ind w:left="110"/>
              <w:rPr>
                <w:sz w:val="21"/>
              </w:rPr>
            </w:pPr>
            <w:r>
              <w:rPr>
                <w:sz w:val="21"/>
              </w:rPr>
              <w:t>服务功</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4" w:line="260" w:lineRule="exact"/>
              <w:ind w:left="110"/>
              <w:rPr>
                <w:sz w:val="21"/>
              </w:rPr>
            </w:pPr>
            <w:r>
              <w:rPr>
                <w:sz w:val="21"/>
              </w:rPr>
              <w:t>能极重</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2" w:line="260" w:lineRule="exact"/>
              <w:ind w:left="110"/>
              <w:rPr>
                <w:sz w:val="21"/>
              </w:rPr>
            </w:pPr>
            <w:r>
              <w:rPr>
                <w:sz w:val="21"/>
              </w:rPr>
              <w:t>要区、</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2" w:line="260" w:lineRule="exact"/>
              <w:ind w:left="110"/>
              <w:rPr>
                <w:sz w:val="21"/>
              </w:rPr>
            </w:pPr>
            <w:r>
              <w:rPr>
                <w:sz w:val="21"/>
              </w:rPr>
              <w:t>重要区</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2" w:line="262" w:lineRule="exact"/>
              <w:ind w:left="110"/>
              <w:rPr>
                <w:sz w:val="21"/>
              </w:rPr>
            </w:pPr>
            <w:r>
              <w:rPr>
                <w:sz w:val="21"/>
              </w:rPr>
              <w:t>及生态</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4" w:line="260" w:lineRule="exact"/>
              <w:ind w:left="110"/>
              <w:rPr>
                <w:sz w:val="21"/>
              </w:rPr>
            </w:pPr>
            <w:r>
              <w:rPr>
                <w:sz w:val="21"/>
              </w:rPr>
              <w:t>环境极</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tabs>
                <w:tab w:val="left" w:pos="571"/>
              </w:tabs>
              <w:spacing w:before="12" w:line="260" w:lineRule="exact"/>
              <w:ind w:left="110"/>
              <w:rPr>
                <w:sz w:val="21"/>
              </w:rPr>
            </w:pPr>
            <w:r>
              <w:rPr>
                <w:sz w:val="21"/>
              </w:rPr>
              <w:t>敏</w:t>
            </w:r>
            <w:r>
              <w:rPr>
                <w:sz w:val="21"/>
              </w:rPr>
              <w:tab/>
            </w:r>
            <w:r>
              <w:rPr>
                <w:sz w:val="21"/>
              </w:rPr>
              <w:t>感</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tcBorders>
              <w:top w:val="nil"/>
              <w:left w:val="single" w:sz="6" w:space="0" w:color="000000"/>
              <w:bottom w:val="nil"/>
              <w:right w:val="single" w:sz="6" w:space="0" w:color="000000"/>
            </w:tcBorders>
          </w:tcPr>
          <w:p>
            <w:pPr>
              <w:pStyle w:val="TableParagraph"/>
              <w:spacing w:before="12" w:line="260" w:lineRule="exact"/>
              <w:ind w:left="110"/>
              <w:rPr>
                <w:sz w:val="21"/>
              </w:rPr>
            </w:pPr>
            <w:r>
              <w:rPr>
                <w:sz w:val="21"/>
              </w:rPr>
              <w:t>区、敏</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329"/>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single" w:sz="6" w:space="0" w:color="000000"/>
              <w:right w:val="single" w:sz="6" w:space="0" w:color="000000"/>
            </w:tcBorders>
          </w:tcPr>
          <w:p>
            <w:pPr>
              <w:pStyle w:val="TableParagraph"/>
              <w:rPr>
                <w:rFonts w:ascii="Times New Roman"/>
                <w:sz w:val="20"/>
              </w:rPr>
            </w:pPr>
          </w:p>
        </w:tc>
        <w:tc>
          <w:tcPr>
            <w:tcW w:w="884" w:type="dxa"/>
            <w:tcBorders>
              <w:top w:val="nil"/>
              <w:left w:val="single" w:sz="6" w:space="0" w:color="000000"/>
              <w:bottom w:val="single" w:sz="6" w:space="0" w:color="000000"/>
              <w:right w:val="single" w:sz="6" w:space="0" w:color="000000"/>
            </w:tcBorders>
          </w:tcPr>
          <w:p>
            <w:pPr>
              <w:pStyle w:val="TableParagraph"/>
              <w:spacing w:before="12"/>
              <w:ind w:left="110"/>
              <w:rPr>
                <w:sz w:val="21"/>
              </w:rPr>
            </w:pPr>
            <w:r>
              <w:rPr>
                <w:sz w:val="21"/>
              </w:rPr>
              <w:t>感区</w:t>
            </w:r>
          </w:p>
        </w:tc>
        <w:tc>
          <w:tcPr>
            <w:tcW w:w="4918" w:type="dxa"/>
            <w:vMerge/>
            <w:tcBorders>
              <w:top w:val="nil"/>
              <w:left w:val="single" w:sz="6" w:space="0" w:color="000000"/>
              <w:bottom w:val="single" w:sz="6" w:space="0" w:color="000000"/>
              <w:right w:val="single" w:sz="6" w:space="0" w:color="000000"/>
            </w:tcBorders>
          </w:tcPr>
          <w:p>
            <w:pPr>
              <w:rPr>
                <w:sz w:val="2"/>
                <w:szCs w:val="2"/>
              </w:rPr>
            </w:pPr>
          </w:p>
        </w:tc>
        <w:tc>
          <w:tcPr>
            <w:tcW w:w="2366" w:type="dxa"/>
            <w:vMerge/>
            <w:tcBorders>
              <w:top w:val="nil"/>
              <w:left w:val="single" w:sz="6" w:space="0" w:color="000000"/>
              <w:bottom w:val="single" w:sz="6" w:space="0" w:color="000000"/>
              <w:right w:val="single" w:sz="12" w:space="0" w:color="000000"/>
            </w:tcBorders>
          </w:tcPr>
          <w:p>
            <w:pPr>
              <w:rPr>
                <w:sz w:val="2"/>
                <w:szCs w:val="2"/>
              </w:rPr>
            </w:pP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63"/>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8804" w:type="dxa"/>
            <w:gridSpan w:val="4"/>
            <w:tcBorders>
              <w:top w:val="single" w:sz="6" w:space="0" w:color="000000"/>
              <w:left w:val="single" w:sz="12" w:space="0" w:color="000000"/>
              <w:bottom w:val="single" w:sz="6" w:space="0" w:color="000000"/>
              <w:right w:val="single" w:sz="12" w:space="0" w:color="000000"/>
            </w:tcBorders>
          </w:tcPr>
          <w:p>
            <w:pPr>
              <w:pStyle w:val="TableParagraph"/>
              <w:spacing w:line="225" w:lineRule="exact"/>
              <w:ind w:left="3838" w:right="3811"/>
              <w:jc w:val="center"/>
              <w:rPr>
                <w:b/>
                <w:sz w:val="18"/>
              </w:rPr>
            </w:pPr>
            <w:r>
              <w:rPr>
                <w:b/>
                <w:sz w:val="18"/>
              </w:rPr>
              <w:t>环境质量底线</w:t>
            </w:r>
          </w:p>
        </w:tc>
        <w:tc>
          <w:tcPr>
            <w:tcW w:w="121" w:type="dxa"/>
            <w:tcBorders>
              <w:top w:val="nil"/>
              <w:left w:val="single" w:sz="12" w:space="0" w:color="000000"/>
              <w:bottom w:val="nil"/>
            </w:tcBorders>
          </w:tcPr>
          <w:p>
            <w:pPr>
              <w:pStyle w:val="TableParagraph"/>
              <w:rPr>
                <w:rFonts w:ascii="Times New Roman"/>
                <w:sz w:val="18"/>
              </w:rPr>
            </w:pPr>
          </w:p>
        </w:tc>
      </w:tr>
      <w:tr>
        <w:tblPrEx>
          <w:tblW w:w="0" w:type="auto"/>
          <w:tblInd w:w="146" w:type="dxa"/>
          <w:tblLayout w:type="fixed"/>
          <w:tblCellMar>
            <w:top w:w="0" w:type="dxa"/>
            <w:left w:w="0" w:type="dxa"/>
            <w:bottom w:w="0" w:type="dxa"/>
            <w:right w:w="0" w:type="dxa"/>
          </w:tblCellMar>
        </w:tblPrEx>
        <w:trPr>
          <w:trHeight w:val="249"/>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single" w:sz="6" w:space="0" w:color="000000"/>
              <w:left w:val="single" w:sz="12" w:space="0" w:color="000000"/>
              <w:bottom w:val="nil"/>
              <w:right w:val="single" w:sz="6" w:space="0" w:color="000000"/>
            </w:tcBorders>
          </w:tcPr>
          <w:p>
            <w:pPr>
              <w:pStyle w:val="TableParagraph"/>
              <w:rPr>
                <w:rFonts w:ascii="Times New Roman"/>
                <w:sz w:val="18"/>
              </w:rPr>
            </w:pPr>
          </w:p>
        </w:tc>
        <w:tc>
          <w:tcPr>
            <w:tcW w:w="884" w:type="dxa"/>
            <w:vMerge w:val="restart"/>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4"/>
              <w:rPr>
                <w:sz w:val="17"/>
              </w:rPr>
            </w:pPr>
          </w:p>
          <w:p>
            <w:pPr>
              <w:pStyle w:val="TableParagraph"/>
              <w:spacing w:line="278" w:lineRule="auto"/>
              <w:ind w:left="130" w:right="103"/>
              <w:jc w:val="both"/>
              <w:rPr>
                <w:sz w:val="21"/>
              </w:rPr>
            </w:pPr>
            <w:r>
              <w:rPr>
                <w:spacing w:val="-7"/>
                <w:sz w:val="21"/>
              </w:rPr>
              <w:t>大气环境一般管控区</w:t>
            </w:r>
          </w:p>
          <w:p>
            <w:pPr>
              <w:pStyle w:val="TableParagraph"/>
              <w:spacing w:before="5" w:line="278" w:lineRule="auto"/>
              <w:ind w:left="235" w:right="103" w:hanging="106"/>
              <w:rPr>
                <w:sz w:val="21"/>
              </w:rPr>
            </w:pPr>
            <w:r>
              <w:rPr>
                <w:sz w:val="21"/>
              </w:rPr>
              <w:t>（</w:t>
            </w:r>
            <w:r>
              <w:rPr>
                <w:spacing w:val="-9"/>
                <w:sz w:val="21"/>
              </w:rPr>
              <w:t>杨安</w:t>
            </w:r>
            <w:r>
              <w:rPr>
                <w:sz w:val="21"/>
              </w:rPr>
              <w:t>镇）</w:t>
            </w:r>
          </w:p>
        </w:tc>
        <w:tc>
          <w:tcPr>
            <w:tcW w:w="4918" w:type="dxa"/>
            <w:tcBorders>
              <w:top w:val="single" w:sz="6" w:space="0" w:color="000000"/>
              <w:left w:val="single" w:sz="6" w:space="0" w:color="000000"/>
              <w:bottom w:val="nil"/>
              <w:right w:val="single" w:sz="6" w:space="0" w:color="000000"/>
            </w:tcBorders>
          </w:tcPr>
          <w:p>
            <w:pPr>
              <w:pStyle w:val="TableParagraph"/>
              <w:rPr>
                <w:rFonts w:ascii="Times New Roman"/>
                <w:sz w:val="18"/>
              </w:rPr>
            </w:pPr>
          </w:p>
        </w:tc>
        <w:tc>
          <w:tcPr>
            <w:tcW w:w="2366" w:type="dxa"/>
            <w:tcBorders>
              <w:top w:val="single" w:sz="6" w:space="0" w:color="000000"/>
              <w:left w:val="single" w:sz="6" w:space="0" w:color="000000"/>
              <w:bottom w:val="nil"/>
              <w:right w:val="single" w:sz="12" w:space="0" w:color="000000"/>
            </w:tcBorders>
          </w:tcPr>
          <w:p>
            <w:pPr>
              <w:pStyle w:val="TableParagraph"/>
              <w:spacing w:line="230" w:lineRule="exact"/>
              <w:ind w:left="109"/>
              <w:rPr>
                <w:sz w:val="21"/>
              </w:rPr>
            </w:pPr>
            <w:r>
              <w:rPr>
                <w:sz w:val="21"/>
              </w:rPr>
              <w:t>拟建项目位于山东省德</w:t>
            </w:r>
          </w:p>
        </w:tc>
        <w:tc>
          <w:tcPr>
            <w:tcW w:w="121" w:type="dxa"/>
            <w:vMerge w:val="restart"/>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460"/>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3"/>
              <w:rPr>
                <w:sz w:val="28"/>
              </w:rPr>
            </w:pPr>
          </w:p>
          <w:p>
            <w:pPr>
              <w:pStyle w:val="TableParagraph"/>
              <w:spacing w:line="280" w:lineRule="auto"/>
              <w:ind w:left="105" w:right="83"/>
              <w:jc w:val="both"/>
              <w:rPr>
                <w:sz w:val="21"/>
              </w:rPr>
            </w:pPr>
            <w:r>
              <w:rPr>
                <w:sz w:val="21"/>
              </w:rPr>
              <w:t>大气环境质量底线</w:t>
            </w:r>
          </w:p>
        </w:tc>
        <w:tc>
          <w:tcPr>
            <w:tcW w:w="884" w:type="dxa"/>
            <w:vMerge/>
            <w:tcBorders>
              <w:top w:val="nil"/>
              <w:left w:val="single" w:sz="6" w:space="0" w:color="000000"/>
              <w:bottom w:val="single" w:sz="6" w:space="0" w:color="000000"/>
              <w:right w:val="single" w:sz="6" w:space="0" w:color="000000"/>
            </w:tcBorders>
          </w:tcPr>
          <w:p>
            <w:pPr>
              <w:rPr>
                <w:sz w:val="2"/>
                <w:szCs w:val="2"/>
              </w:rPr>
            </w:pPr>
          </w:p>
        </w:tc>
        <w:tc>
          <w:tcPr>
            <w:tcW w:w="4918" w:type="dxa"/>
            <w:tcBorders>
              <w:top w:val="nil"/>
              <w:left w:val="single" w:sz="6" w:space="0" w:color="000000"/>
              <w:bottom w:val="nil"/>
              <w:right w:val="single" w:sz="6" w:space="0" w:color="000000"/>
            </w:tcBorders>
          </w:tcPr>
          <w:p>
            <w:pPr>
              <w:pStyle w:val="TableParagraph"/>
              <w:spacing w:line="257" w:lineRule="exact"/>
              <w:ind w:left="115"/>
              <w:jc w:val="both"/>
              <w:rPr>
                <w:sz w:val="21"/>
              </w:rPr>
            </w:pPr>
            <w:r>
              <w:rPr>
                <w:spacing w:val="-31"/>
                <w:sz w:val="21"/>
              </w:rPr>
              <w:t>执 行 《 区 域 性 大 气 污 染 物 综 合 排 放 标 准 》</w:t>
            </w:r>
          </w:p>
          <w:p>
            <w:pPr>
              <w:pStyle w:val="TableParagraph"/>
              <w:spacing w:before="5" w:line="242" w:lineRule="auto"/>
              <w:ind w:left="115" w:right="-29"/>
              <w:jc w:val="both"/>
              <w:rPr>
                <w:sz w:val="21"/>
              </w:rPr>
            </w:pPr>
            <w:r>
              <w:rPr>
                <w:sz w:val="21"/>
              </w:rPr>
              <w:t>（</w:t>
            </w:r>
            <w:r>
              <w:rPr>
                <w:rFonts w:ascii="Times New Roman" w:eastAsia="Times New Roman" w:hAnsi="Times New Roman"/>
                <w:sz w:val="21"/>
              </w:rPr>
              <w:t>DB37/2376-2019</w:t>
            </w:r>
            <w:r>
              <w:rPr>
                <w:sz w:val="21"/>
              </w:rPr>
              <w:t>）</w:t>
            </w:r>
            <w:r>
              <w:rPr>
                <w:spacing w:val="1"/>
                <w:sz w:val="21"/>
              </w:rPr>
              <w:t>规定的一般控制区标准</w:t>
            </w:r>
            <w:r>
              <w:rPr>
                <w:sz w:val="21"/>
              </w:rPr>
              <w:t>（</w:t>
            </w:r>
            <w:r>
              <w:rPr>
                <w:spacing w:val="2"/>
                <w:sz w:val="21"/>
              </w:rPr>
              <w:t>区域</w:t>
            </w:r>
            <w:r>
              <w:rPr>
                <w:spacing w:val="-3"/>
                <w:sz w:val="21"/>
              </w:rPr>
              <w:t>内大气环境重点排污单位执行重点控制区标准</w:t>
            </w:r>
            <w:r>
              <w:rPr>
                <w:spacing w:val="-111"/>
                <w:sz w:val="21"/>
              </w:rPr>
              <w:t>）</w:t>
            </w:r>
            <w:r>
              <w:rPr>
                <w:spacing w:val="-14"/>
                <w:sz w:val="21"/>
              </w:rPr>
              <w:t>。区</w:t>
            </w:r>
            <w:r>
              <w:rPr>
                <w:sz w:val="21"/>
              </w:rPr>
              <w:t>域内严格限制‘两高’项目建设</w:t>
            </w:r>
            <w:r>
              <w:rPr>
                <w:spacing w:val="4"/>
                <w:sz w:val="21"/>
              </w:rPr>
              <w:t>（</w:t>
            </w:r>
            <w:r>
              <w:rPr>
                <w:sz w:val="21"/>
              </w:rPr>
              <w:t>按照山东省‘两</w:t>
            </w:r>
            <w:r>
              <w:rPr>
                <w:spacing w:val="-2"/>
                <w:w w:val="100"/>
                <w:sz w:val="21"/>
              </w:rPr>
              <w:t>高’项目管理名录确定</w:t>
            </w:r>
            <w:r>
              <w:rPr>
                <w:spacing w:val="-105"/>
                <w:w w:val="100"/>
                <w:sz w:val="21"/>
              </w:rPr>
              <w:t>）</w:t>
            </w:r>
            <w:r>
              <w:rPr>
                <w:spacing w:val="-4"/>
                <w:w w:val="100"/>
                <w:sz w:val="21"/>
              </w:rPr>
              <w:t>，深化重点行业污染治理，</w:t>
            </w:r>
            <w:r>
              <w:rPr>
                <w:sz w:val="21"/>
              </w:rPr>
              <w:t>强力推进国家和省确定的各项产业结构调整措施， 加强机动车排放污染治理，对现有的涉废气排放工业企业加强监督管理和执法检查，定期开展清洁生</w:t>
            </w:r>
            <w:r>
              <w:rPr>
                <w:spacing w:val="-6"/>
                <w:sz w:val="21"/>
              </w:rPr>
              <w:t>产审核，推动现有各类产业园区及重点企业生态化、</w:t>
            </w:r>
          </w:p>
        </w:tc>
        <w:tc>
          <w:tcPr>
            <w:tcW w:w="2366" w:type="dxa"/>
            <w:tcBorders>
              <w:top w:val="nil"/>
              <w:left w:val="single" w:sz="6" w:space="0" w:color="000000"/>
              <w:bottom w:val="nil"/>
              <w:right w:val="single" w:sz="12" w:space="0" w:color="000000"/>
            </w:tcBorders>
          </w:tcPr>
          <w:p>
            <w:pPr>
              <w:pStyle w:val="TableParagraph"/>
              <w:spacing w:before="36" w:line="280" w:lineRule="auto"/>
              <w:ind w:left="109" w:right="76"/>
              <w:jc w:val="both"/>
              <w:rPr>
                <w:sz w:val="21"/>
              </w:rPr>
            </w:pPr>
            <w:r>
              <w:rPr>
                <w:spacing w:val="3"/>
                <w:sz w:val="21"/>
              </w:rPr>
              <w:t>州市乐陵市杨安镇</w:t>
            </w:r>
            <w:r>
              <w:rPr>
                <w:rFonts w:ascii="Times New Roman" w:eastAsia="Times New Roman" w:hAnsi="Times New Roman"/>
                <w:spacing w:val="-4"/>
                <w:sz w:val="21"/>
              </w:rPr>
              <w:t xml:space="preserve">S240 </w:t>
            </w:r>
            <w:r>
              <w:rPr>
                <w:spacing w:val="2"/>
                <w:sz w:val="21"/>
              </w:rPr>
              <w:t>东侧，属于杨安镇乡范</w:t>
            </w:r>
            <w:r>
              <w:rPr>
                <w:spacing w:val="1"/>
                <w:sz w:val="21"/>
              </w:rPr>
              <w:t>围内，为大气环境一般</w:t>
            </w:r>
            <w:r>
              <w:rPr>
                <w:spacing w:val="-19"/>
                <w:sz w:val="21"/>
              </w:rPr>
              <w:t>管控区，项目不属于“两</w:t>
            </w:r>
            <w:r>
              <w:rPr>
                <w:spacing w:val="2"/>
                <w:sz w:val="21"/>
              </w:rPr>
              <w:t>高一资”项目，产生的污染物均能达标排放， 污染物总量按照要求申</w:t>
            </w:r>
          </w:p>
          <w:p>
            <w:pPr>
              <w:pStyle w:val="TableParagraph"/>
              <w:spacing w:line="200" w:lineRule="exact"/>
              <w:ind w:left="109"/>
              <w:rPr>
                <w:sz w:val="21"/>
              </w:rPr>
            </w:pPr>
            <w:r>
              <w:rPr>
                <w:spacing w:val="2"/>
                <w:sz w:val="21"/>
              </w:rPr>
              <w:t>请，项目不使用锅炉，</w:t>
            </w: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101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884" w:type="dxa"/>
            <w:vMerge/>
            <w:tcBorders>
              <w:top w:val="nil"/>
              <w:left w:val="single" w:sz="6" w:space="0" w:color="000000"/>
              <w:bottom w:val="single" w:sz="6" w:space="0" w:color="000000"/>
              <w:right w:val="single" w:sz="6" w:space="0" w:color="000000"/>
            </w:tcBorders>
          </w:tcPr>
          <w:p>
            <w:pPr>
              <w:rPr>
                <w:sz w:val="2"/>
                <w:szCs w:val="2"/>
              </w:rPr>
            </w:pPr>
          </w:p>
        </w:tc>
        <w:tc>
          <w:tcPr>
            <w:tcW w:w="4918" w:type="dxa"/>
            <w:tcBorders>
              <w:top w:val="nil"/>
              <w:left w:val="single" w:sz="6" w:space="0" w:color="000000"/>
              <w:bottom w:val="nil"/>
              <w:right w:val="single" w:sz="6" w:space="0" w:color="000000"/>
            </w:tcBorders>
          </w:tcPr>
          <w:p>
            <w:pPr>
              <w:pStyle w:val="TableParagraph"/>
              <w:spacing w:line="231" w:lineRule="exact"/>
              <w:ind w:left="115"/>
              <w:rPr>
                <w:sz w:val="21"/>
              </w:rPr>
            </w:pPr>
            <w:r>
              <w:rPr>
                <w:sz w:val="21"/>
              </w:rPr>
              <w:t>循环化改造。新建、改建和扩建项目需满足产业准</w:t>
            </w:r>
          </w:p>
          <w:p>
            <w:pPr>
              <w:pStyle w:val="TableParagraph"/>
              <w:spacing w:before="4"/>
              <w:ind w:left="115" w:right="-29"/>
              <w:rPr>
                <w:sz w:val="21"/>
              </w:rPr>
            </w:pPr>
            <w:r>
              <w:rPr>
                <w:spacing w:val="-7"/>
                <w:sz w:val="21"/>
              </w:rPr>
              <w:t xml:space="preserve">入、总量控制、排放标准等管理制度要求的前提下， </w:t>
            </w:r>
            <w:r>
              <w:rPr>
                <w:sz w:val="21"/>
              </w:rPr>
              <w:t>实行工业项目进园和集约高效发展，推进工业园区</w:t>
            </w:r>
          </w:p>
          <w:p>
            <w:pPr>
              <w:pStyle w:val="TableParagraph"/>
              <w:spacing w:before="5" w:line="217" w:lineRule="exact"/>
              <w:ind w:left="115"/>
              <w:rPr>
                <w:sz w:val="21"/>
              </w:rPr>
            </w:pPr>
            <w:r>
              <w:rPr>
                <w:sz w:val="21"/>
              </w:rPr>
              <w:t>或工业集中区建设。</w:t>
            </w:r>
          </w:p>
        </w:tc>
        <w:tc>
          <w:tcPr>
            <w:tcW w:w="2366" w:type="dxa"/>
            <w:tcBorders>
              <w:top w:val="nil"/>
              <w:left w:val="single" w:sz="6" w:space="0" w:color="000000"/>
              <w:bottom w:val="nil"/>
              <w:right w:val="single" w:sz="12" w:space="0" w:color="000000"/>
            </w:tcBorders>
          </w:tcPr>
          <w:p>
            <w:pPr>
              <w:pStyle w:val="TableParagraph"/>
              <w:spacing w:before="62" w:line="278" w:lineRule="auto"/>
              <w:ind w:left="109" w:right="82"/>
              <w:rPr>
                <w:sz w:val="21"/>
              </w:rPr>
            </w:pPr>
            <w:r>
              <w:rPr>
                <w:spacing w:val="1"/>
                <w:sz w:val="21"/>
              </w:rPr>
              <w:t>环评要求企业严格落实大气污染物达标排放、</w:t>
            </w:r>
          </w:p>
          <w:p>
            <w:pPr>
              <w:pStyle w:val="TableParagraph"/>
              <w:spacing w:before="5"/>
              <w:ind w:left="109"/>
              <w:rPr>
                <w:sz w:val="21"/>
              </w:rPr>
            </w:pPr>
            <w:r>
              <w:rPr>
                <w:spacing w:val="2"/>
                <w:sz w:val="21"/>
              </w:rPr>
              <w:t>总量控制和排污许可等</w:t>
            </w: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8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single" w:sz="6" w:space="0" w:color="000000"/>
              <w:right w:val="single" w:sz="6" w:space="0" w:color="000000"/>
            </w:tcBorders>
          </w:tcPr>
          <w:p>
            <w:pPr>
              <w:pStyle w:val="TableParagraph"/>
              <w:rPr>
                <w:rFonts w:ascii="Times New Roman"/>
                <w:sz w:val="20"/>
              </w:rPr>
            </w:pPr>
          </w:p>
        </w:tc>
        <w:tc>
          <w:tcPr>
            <w:tcW w:w="884" w:type="dxa"/>
            <w:vMerge/>
            <w:tcBorders>
              <w:top w:val="nil"/>
              <w:left w:val="single" w:sz="6" w:space="0" w:color="000000"/>
              <w:bottom w:val="single" w:sz="6" w:space="0" w:color="000000"/>
              <w:right w:val="single" w:sz="6" w:space="0" w:color="000000"/>
            </w:tcBorders>
          </w:tcPr>
          <w:p>
            <w:pPr>
              <w:rPr>
                <w:sz w:val="2"/>
                <w:szCs w:val="2"/>
              </w:rPr>
            </w:pPr>
          </w:p>
        </w:tc>
        <w:tc>
          <w:tcPr>
            <w:tcW w:w="4918" w:type="dxa"/>
            <w:tcBorders>
              <w:top w:val="nil"/>
              <w:left w:val="single" w:sz="6" w:space="0" w:color="000000"/>
              <w:bottom w:val="single" w:sz="6" w:space="0" w:color="000000"/>
              <w:right w:val="single" w:sz="6" w:space="0" w:color="000000"/>
            </w:tcBorders>
          </w:tcPr>
          <w:p>
            <w:pPr>
              <w:pStyle w:val="TableParagraph"/>
              <w:rPr>
                <w:rFonts w:ascii="Times New Roman"/>
                <w:sz w:val="20"/>
              </w:rPr>
            </w:pPr>
          </w:p>
        </w:tc>
        <w:tc>
          <w:tcPr>
            <w:tcW w:w="2366" w:type="dxa"/>
            <w:tcBorders>
              <w:top w:val="nil"/>
              <w:left w:val="single" w:sz="6" w:space="0" w:color="000000"/>
              <w:bottom w:val="single" w:sz="6" w:space="0" w:color="000000"/>
              <w:right w:val="single" w:sz="12" w:space="0" w:color="000000"/>
            </w:tcBorders>
          </w:tcPr>
          <w:p>
            <w:pPr>
              <w:pStyle w:val="TableParagraph"/>
              <w:spacing w:line="238" w:lineRule="exact"/>
              <w:ind w:left="109"/>
              <w:rPr>
                <w:sz w:val="21"/>
              </w:rPr>
            </w:pPr>
            <w:r>
              <w:rPr>
                <w:sz w:val="21"/>
              </w:rPr>
              <w:t>环保制度，符合。</w:t>
            </w:r>
          </w:p>
        </w:tc>
        <w:tc>
          <w:tcPr>
            <w:tcW w:w="121"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8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single" w:sz="6" w:space="0" w:color="000000"/>
              <w:left w:val="single" w:sz="12" w:space="0" w:color="000000"/>
              <w:bottom w:val="thinThickMediumGap" w:sz="6" w:space="0" w:color="000000"/>
              <w:right w:val="single" w:sz="6" w:space="0" w:color="000000"/>
            </w:tcBorders>
          </w:tcPr>
          <w:p>
            <w:pPr>
              <w:pStyle w:val="TableParagraph"/>
              <w:spacing w:line="263" w:lineRule="exact"/>
              <w:ind w:left="86" w:right="66"/>
              <w:jc w:val="center"/>
              <w:rPr>
                <w:sz w:val="21"/>
              </w:rPr>
            </w:pPr>
            <w:r>
              <w:rPr>
                <w:sz w:val="21"/>
              </w:rPr>
              <w:t>水环</w:t>
            </w:r>
          </w:p>
        </w:tc>
        <w:tc>
          <w:tcPr>
            <w:tcW w:w="884" w:type="dxa"/>
            <w:tcBorders>
              <w:top w:val="single" w:sz="6" w:space="0" w:color="000000"/>
              <w:left w:val="single" w:sz="6" w:space="0" w:color="000000"/>
              <w:bottom w:val="thinThickMediumGap" w:sz="6" w:space="0" w:color="000000"/>
              <w:right w:val="single" w:sz="6" w:space="0" w:color="000000"/>
            </w:tcBorders>
          </w:tcPr>
          <w:p>
            <w:pPr>
              <w:pStyle w:val="TableParagraph"/>
              <w:spacing w:line="263" w:lineRule="exact"/>
              <w:ind w:left="130"/>
              <w:rPr>
                <w:sz w:val="21"/>
              </w:rPr>
            </w:pPr>
            <w:r>
              <w:rPr>
                <w:sz w:val="21"/>
              </w:rPr>
              <w:t>一般管</w:t>
            </w:r>
          </w:p>
        </w:tc>
        <w:tc>
          <w:tcPr>
            <w:tcW w:w="4918" w:type="dxa"/>
            <w:tcBorders>
              <w:top w:val="single" w:sz="6" w:space="0" w:color="000000"/>
              <w:left w:val="single" w:sz="6" w:space="0" w:color="000000"/>
              <w:bottom w:val="thinThickMediumGap" w:sz="6" w:space="0" w:color="000000"/>
              <w:right w:val="single" w:sz="6" w:space="0" w:color="000000"/>
            </w:tcBorders>
          </w:tcPr>
          <w:p>
            <w:pPr>
              <w:pStyle w:val="TableParagraph"/>
              <w:spacing w:before="13" w:line="251" w:lineRule="exact"/>
              <w:ind w:left="115"/>
              <w:rPr>
                <w:sz w:val="21"/>
              </w:rPr>
            </w:pPr>
            <w:r>
              <w:rPr>
                <w:sz w:val="21"/>
              </w:rPr>
              <w:t>坚持‘四水四定’原则，统筹生产、生活、生态用</w:t>
            </w:r>
          </w:p>
        </w:tc>
        <w:tc>
          <w:tcPr>
            <w:tcW w:w="2366" w:type="dxa"/>
            <w:tcBorders>
              <w:top w:val="single" w:sz="6" w:space="0" w:color="000000"/>
              <w:left w:val="single" w:sz="6" w:space="0" w:color="000000"/>
              <w:bottom w:val="thinThickMediumGap" w:sz="6" w:space="0" w:color="000000"/>
              <w:right w:val="single" w:sz="12" w:space="0" w:color="000000"/>
            </w:tcBorders>
          </w:tcPr>
          <w:p>
            <w:pPr>
              <w:pStyle w:val="TableParagraph"/>
              <w:spacing w:line="263" w:lineRule="exact"/>
              <w:ind w:left="114"/>
              <w:rPr>
                <w:sz w:val="21"/>
              </w:rPr>
            </w:pPr>
            <w:r>
              <w:rPr>
                <w:sz w:val="21"/>
              </w:rPr>
              <w:t xml:space="preserve">项目属于 </w:t>
            </w:r>
            <w:r>
              <w:rPr>
                <w:rFonts w:ascii="Times New Roman" w:eastAsia="Times New Roman"/>
                <w:sz w:val="21"/>
              </w:rPr>
              <w:t xml:space="preserve">C1469 </w:t>
            </w:r>
            <w:r>
              <w:rPr>
                <w:sz w:val="21"/>
              </w:rPr>
              <w:t>其他调</w:t>
            </w:r>
          </w:p>
        </w:tc>
        <w:tc>
          <w:tcPr>
            <w:tcW w:w="121" w:type="dxa"/>
            <w:tcBorders>
              <w:top w:val="nil"/>
              <w:left w:val="single" w:sz="12" w:space="0" w:color="000000"/>
            </w:tcBorders>
          </w:tcPr>
          <w:p>
            <w:pPr>
              <w:pStyle w:val="TableParagraph"/>
              <w:rPr>
                <w:rFonts w:ascii="Times New Roman"/>
                <w:sz w:val="20"/>
              </w:rPr>
            </w:pPr>
          </w:p>
        </w:tc>
      </w:tr>
    </w:tbl>
    <w:p>
      <w:pPr>
        <w:pStyle w:val="BodyText"/>
        <w:spacing w:before="10"/>
        <w:rPr>
          <w:sz w:val="16"/>
        </w:rPr>
      </w:pPr>
    </w:p>
    <w:p>
      <w:pPr>
        <w:spacing w:before="59"/>
        <w:ind w:left="0" w:right="153" w:firstLine="0"/>
        <w:jc w:val="right"/>
        <w:rPr>
          <w:sz w:val="28"/>
        </w:rPr>
      </w:pPr>
      <w:r>
        <w:rPr>
          <w:w w:val="95"/>
          <w:sz w:val="28"/>
        </w:rPr>
        <w:t>—</w:t>
      </w:r>
      <w:r>
        <w:rPr>
          <w:w w:val="95"/>
          <w:sz w:val="26"/>
        </w:rPr>
        <w:t>3</w:t>
      </w:r>
      <w:r>
        <w:rPr>
          <w:w w:val="95"/>
          <w:sz w:val="28"/>
        </w:rPr>
        <w:t>—</w:t>
      </w:r>
    </w:p>
    <w:p>
      <w:pPr>
        <w:spacing w:after="0"/>
        <w:jc w:val="right"/>
        <w:rPr>
          <w:sz w:val="28"/>
        </w:rPr>
        <w:sectPr>
          <w:pgSz w:w="11910" w:h="16840"/>
          <w:pgMar w:top="1420" w:right="920" w:bottom="280" w:left="940" w:header="720" w:footer="720" w:gutter="0"/>
          <w:pgNumType w:start="14"/>
          <w:cols w:num="1" w:space="720"/>
        </w:sectPr>
      </w:pPr>
    </w:p>
    <w:tbl>
      <w:tblPr>
        <w:tblStyle w:val="TableNormal"/>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5"/>
        <w:gridCol w:w="120"/>
        <w:gridCol w:w="636"/>
        <w:gridCol w:w="672"/>
        <w:gridCol w:w="211"/>
        <w:gridCol w:w="216"/>
        <w:gridCol w:w="4701"/>
        <w:gridCol w:w="2365"/>
        <w:gridCol w:w="120"/>
      </w:tblGrid>
      <w:tr>
        <w:tblPrEx>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497"/>
        </w:trPr>
        <w:tc>
          <w:tcPr>
            <w:tcW w:w="715" w:type="dxa"/>
            <w:vMerge w:val="restart"/>
            <w:tcBorders>
              <w:right w:val="single" w:sz="4" w:space="0" w:color="000000"/>
            </w:tcBorders>
          </w:tcPr>
          <w:p>
            <w:pPr>
              <w:pStyle w:val="TableParagraph"/>
              <w:rPr>
                <w:rFonts w:ascii="Times New Roman"/>
                <w:sz w:val="20"/>
              </w:rPr>
            </w:pPr>
          </w:p>
        </w:tc>
        <w:tc>
          <w:tcPr>
            <w:tcW w:w="120" w:type="dxa"/>
            <w:vMerge w:val="restart"/>
            <w:tcBorders>
              <w:left w:val="single" w:sz="4" w:space="0" w:color="000000"/>
              <w:right w:val="single" w:sz="12" w:space="0" w:color="000000"/>
            </w:tcBorders>
          </w:tcPr>
          <w:p>
            <w:pPr>
              <w:pStyle w:val="TableParagraph"/>
              <w:rPr>
                <w:rFonts w:ascii="Times New Roman"/>
                <w:sz w:val="20"/>
              </w:rPr>
            </w:pPr>
          </w:p>
        </w:tc>
        <w:tc>
          <w:tcPr>
            <w:tcW w:w="636" w:type="dxa"/>
            <w:tcBorders>
              <w:top w:val="single" w:sz="24" w:space="0" w:color="000000"/>
              <w:left w:val="single" w:sz="12" w:space="0" w:color="000000"/>
              <w:bottom w:val="single" w:sz="6" w:space="0" w:color="000000"/>
              <w:right w:val="single" w:sz="6" w:space="0" w:color="000000"/>
            </w:tcBorders>
          </w:tcPr>
          <w:p>
            <w:pPr>
              <w:pStyle w:val="TableParagraph"/>
              <w:spacing w:line="280" w:lineRule="auto"/>
              <w:ind w:left="105" w:right="83"/>
              <w:jc w:val="both"/>
              <w:rPr>
                <w:sz w:val="21"/>
              </w:rPr>
            </w:pPr>
            <w:r>
              <w:rPr>
                <w:spacing w:val="-9"/>
                <w:sz w:val="21"/>
              </w:rPr>
              <w:t>境质量底</w:t>
            </w:r>
            <w:r>
              <w:rPr>
                <w:sz w:val="21"/>
              </w:rPr>
              <w:t>线</w:t>
            </w:r>
          </w:p>
          <w:p>
            <w:pPr>
              <w:pStyle w:val="TableParagraph"/>
              <w:spacing w:line="280" w:lineRule="auto"/>
              <w:ind w:left="105" w:right="83"/>
              <w:jc w:val="both"/>
              <w:rPr>
                <w:sz w:val="21"/>
              </w:rPr>
            </w:pPr>
            <w:r>
              <w:rPr>
                <w:sz w:val="21"/>
              </w:rPr>
              <w:t>（</w:t>
            </w:r>
            <w:r>
              <w:rPr>
                <w:spacing w:val="-17"/>
                <w:sz w:val="21"/>
              </w:rPr>
              <w:t>杨</w:t>
            </w:r>
            <w:r>
              <w:rPr>
                <w:spacing w:val="-9"/>
                <w:sz w:val="21"/>
              </w:rPr>
              <w:t>安镇控制</w:t>
            </w:r>
            <w:r>
              <w:rPr>
                <w:sz w:val="21"/>
              </w:rPr>
              <w:t>单</w:t>
            </w:r>
          </w:p>
          <w:p>
            <w:pPr>
              <w:pStyle w:val="TableParagraph"/>
              <w:spacing w:line="263" w:lineRule="exact"/>
              <w:ind w:left="105"/>
              <w:rPr>
                <w:sz w:val="21"/>
              </w:rPr>
            </w:pPr>
            <w:r>
              <w:rPr>
                <w:sz w:val="21"/>
              </w:rPr>
              <w:t>元）</w:t>
            </w:r>
          </w:p>
        </w:tc>
        <w:tc>
          <w:tcPr>
            <w:tcW w:w="883" w:type="dxa"/>
            <w:gridSpan w:val="2"/>
            <w:tcBorders>
              <w:top w:val="single" w:sz="24" w:space="0" w:color="000000"/>
              <w:left w:val="single" w:sz="6" w:space="0" w:color="000000"/>
              <w:bottom w:val="single" w:sz="6" w:space="0" w:color="000000"/>
              <w:right w:val="single" w:sz="6" w:space="0" w:color="000000"/>
            </w:tcBorders>
          </w:tcPr>
          <w:p>
            <w:pPr>
              <w:pStyle w:val="TableParagraph"/>
              <w:spacing w:line="259" w:lineRule="exact"/>
              <w:ind w:left="235"/>
              <w:rPr>
                <w:sz w:val="21"/>
              </w:rPr>
            </w:pPr>
            <w:r>
              <w:rPr>
                <w:sz w:val="21"/>
              </w:rPr>
              <w:t>控区</w:t>
            </w:r>
          </w:p>
          <w:p>
            <w:pPr>
              <w:pStyle w:val="TableParagraph"/>
              <w:spacing w:before="47" w:line="278" w:lineRule="auto"/>
              <w:ind w:left="130" w:right="102"/>
              <w:jc w:val="both"/>
              <w:rPr>
                <w:sz w:val="21"/>
              </w:rPr>
            </w:pPr>
            <w:r>
              <w:rPr>
                <w:sz w:val="21"/>
              </w:rPr>
              <w:t>（</w:t>
            </w:r>
            <w:r>
              <w:rPr>
                <w:spacing w:val="-9"/>
                <w:sz w:val="21"/>
              </w:rPr>
              <w:t>水环</w:t>
            </w:r>
            <w:r>
              <w:rPr>
                <w:spacing w:val="-7"/>
                <w:sz w:val="21"/>
              </w:rPr>
              <w:t>境一般管控区</w:t>
            </w:r>
          </w:p>
          <w:p>
            <w:pPr>
              <w:pStyle w:val="TableParagraph"/>
              <w:spacing w:before="1" w:line="280" w:lineRule="auto"/>
              <w:ind w:left="130" w:right="102" w:firstLine="72"/>
              <w:jc w:val="both"/>
              <w:rPr>
                <w:sz w:val="21"/>
              </w:rPr>
            </w:pPr>
            <w:r>
              <w:rPr>
                <w:rFonts w:ascii="Times New Roman" w:eastAsia="Times New Roman"/>
                <w:sz w:val="21"/>
              </w:rPr>
              <w:t>-</w:t>
            </w:r>
            <w:r>
              <w:rPr>
                <w:sz w:val="21"/>
              </w:rPr>
              <w:t xml:space="preserve">碧霞湖 水 </w:t>
            </w:r>
            <w:r>
              <w:rPr>
                <w:spacing w:val="-7"/>
                <w:sz w:val="21"/>
              </w:rPr>
              <w:t>库、马</w:t>
            </w:r>
          </w:p>
          <w:p>
            <w:pPr>
              <w:pStyle w:val="TableParagraph"/>
              <w:spacing w:line="265" w:lineRule="exact"/>
              <w:ind w:left="130"/>
              <w:rPr>
                <w:sz w:val="21"/>
              </w:rPr>
            </w:pPr>
            <w:r>
              <w:rPr>
                <w:sz w:val="21"/>
              </w:rPr>
              <w:t>颊河）</w:t>
            </w:r>
          </w:p>
        </w:tc>
        <w:tc>
          <w:tcPr>
            <w:tcW w:w="4917" w:type="dxa"/>
            <w:gridSpan w:val="2"/>
            <w:tcBorders>
              <w:top w:val="single" w:sz="24" w:space="0" w:color="000000"/>
              <w:left w:val="single" w:sz="6" w:space="0" w:color="000000"/>
              <w:bottom w:val="single" w:sz="6" w:space="0" w:color="000000"/>
              <w:right w:val="single" w:sz="6" w:space="0" w:color="000000"/>
            </w:tcBorders>
          </w:tcPr>
          <w:p>
            <w:pPr>
              <w:pStyle w:val="TableParagraph"/>
              <w:spacing w:line="242" w:lineRule="auto"/>
              <w:ind w:left="116" w:right="-29"/>
              <w:rPr>
                <w:sz w:val="21"/>
              </w:rPr>
            </w:pPr>
            <w:r>
              <w:rPr>
                <w:spacing w:val="-5"/>
                <w:sz w:val="21"/>
              </w:rPr>
              <w:t xml:space="preserve">水，统筹全市地表水等各类水资源，优先保证生活 用水，合理安排农业用水和工业用水，实行最严格 的水资源管理制度，严格落实水资源双控制度，把 水资源作为最大的刚性约束，加强水资源的开发利 </w:t>
            </w:r>
            <w:r>
              <w:rPr>
                <w:spacing w:val="-7"/>
                <w:sz w:val="21"/>
              </w:rPr>
              <w:t>用管理，制定水资源综合利用规划，明确控制目标。</w:t>
            </w:r>
            <w:r>
              <w:rPr>
                <w:spacing w:val="-6"/>
                <w:sz w:val="21"/>
              </w:rPr>
              <w:t xml:space="preserve">控制高耗水产业发展和高耗水工业项目建设，加强 </w:t>
            </w:r>
            <w:r>
              <w:rPr>
                <w:spacing w:val="-5"/>
                <w:sz w:val="21"/>
              </w:rPr>
              <w:t>固定资产投资项目节能节水审查，严格建设项目水 资源论证审查把关；积极开展再生水利用，提高再 生水利用率。</w:t>
            </w:r>
          </w:p>
        </w:tc>
        <w:tc>
          <w:tcPr>
            <w:tcW w:w="2365" w:type="dxa"/>
            <w:tcBorders>
              <w:top w:val="single" w:sz="24" w:space="0" w:color="000000"/>
              <w:left w:val="single" w:sz="6" w:space="0" w:color="000000"/>
              <w:bottom w:val="single" w:sz="6" w:space="0" w:color="000000"/>
              <w:right w:val="single" w:sz="12" w:space="0" w:color="000000"/>
            </w:tcBorders>
          </w:tcPr>
          <w:p>
            <w:pPr>
              <w:pStyle w:val="TableParagraph"/>
              <w:spacing w:line="280" w:lineRule="auto"/>
              <w:ind w:left="111" w:right="-29" w:hanging="106"/>
              <w:jc w:val="center"/>
              <w:rPr>
                <w:sz w:val="21"/>
              </w:rPr>
            </w:pPr>
            <w:r>
              <w:rPr>
                <w:spacing w:val="-2"/>
                <w:sz w:val="21"/>
              </w:rPr>
              <w:t xml:space="preserve">味品、发酵制品制造， </w:t>
            </w:r>
            <w:r>
              <w:rPr>
                <w:rFonts w:ascii="Times New Roman" w:eastAsia="Times New Roman"/>
                <w:spacing w:val="-2"/>
                <w:sz w:val="21"/>
              </w:rPr>
              <w:t>C1431</w:t>
            </w:r>
            <w:r>
              <w:rPr>
                <w:rFonts w:ascii="Times New Roman" w:eastAsia="Times New Roman"/>
                <w:spacing w:val="9"/>
                <w:sz w:val="21"/>
              </w:rPr>
              <w:t xml:space="preserve"> </w:t>
            </w:r>
            <w:r>
              <w:rPr>
                <w:spacing w:val="-10"/>
                <w:sz w:val="21"/>
              </w:rPr>
              <w:t xml:space="preserve">米、面制品制造， </w:t>
            </w:r>
            <w:r>
              <w:rPr>
                <w:rFonts w:ascii="Times New Roman" w:eastAsia="Times New Roman"/>
                <w:sz w:val="21"/>
              </w:rPr>
              <w:t>C1439</w:t>
            </w:r>
            <w:r>
              <w:rPr>
                <w:rFonts w:ascii="Times New Roman" w:eastAsia="Times New Roman"/>
                <w:spacing w:val="3"/>
                <w:sz w:val="21"/>
              </w:rPr>
              <w:t xml:space="preserve"> </w:t>
            </w:r>
            <w:r>
              <w:rPr>
                <w:spacing w:val="-2"/>
                <w:sz w:val="21"/>
              </w:rPr>
              <w:t xml:space="preserve">其他方便食品制 </w:t>
            </w:r>
            <w:r>
              <w:rPr>
                <w:spacing w:val="-4"/>
                <w:sz w:val="21"/>
              </w:rPr>
              <w:t xml:space="preserve">造项目，不属于高耗水 </w:t>
            </w:r>
            <w:r>
              <w:rPr>
                <w:spacing w:val="-5"/>
                <w:sz w:val="21"/>
              </w:rPr>
              <w:t>项目，不属于左侧所列 严重污染水环境的生产 项目。符合</w:t>
            </w:r>
          </w:p>
        </w:tc>
        <w:tc>
          <w:tcPr>
            <w:tcW w:w="120" w:type="dxa"/>
            <w:tcBorders>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189"/>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single" w:sz="6" w:space="0" w:color="000000"/>
              <w:left w:val="single" w:sz="12" w:space="0" w:color="000000"/>
              <w:bottom w:val="single" w:sz="6" w:space="0" w:color="000000"/>
              <w:right w:val="single" w:sz="6" w:space="0" w:color="000000"/>
            </w:tcBorders>
          </w:tcPr>
          <w:p>
            <w:pPr>
              <w:pStyle w:val="TableParagraph"/>
              <w:spacing w:before="3"/>
              <w:rPr>
                <w:sz w:val="24"/>
              </w:rPr>
            </w:pPr>
          </w:p>
          <w:p>
            <w:pPr>
              <w:pStyle w:val="TableParagraph"/>
              <w:spacing w:line="278" w:lineRule="auto"/>
              <w:ind w:left="105" w:right="83"/>
              <w:jc w:val="both"/>
              <w:rPr>
                <w:sz w:val="21"/>
              </w:rPr>
            </w:pPr>
            <w:r>
              <w:rPr>
                <w:sz w:val="21"/>
              </w:rPr>
              <w:t>土壤环境风险防控底线</w:t>
            </w:r>
          </w:p>
        </w:tc>
        <w:tc>
          <w:tcPr>
            <w:tcW w:w="88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
              <w:rPr>
                <w:sz w:val="24"/>
              </w:rPr>
            </w:pPr>
          </w:p>
          <w:p>
            <w:pPr>
              <w:pStyle w:val="TableParagraph"/>
              <w:spacing w:line="278" w:lineRule="auto"/>
              <w:ind w:left="130" w:right="102"/>
              <w:jc w:val="center"/>
              <w:rPr>
                <w:sz w:val="21"/>
              </w:rPr>
            </w:pPr>
            <w:r>
              <w:rPr>
                <w:sz w:val="21"/>
              </w:rPr>
              <w:t>建设用地土壤环境风险管控区</w:t>
            </w:r>
          </w:p>
        </w:tc>
        <w:tc>
          <w:tcPr>
            <w:tcW w:w="4917"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
              <w:rPr>
                <w:sz w:val="24"/>
              </w:rPr>
            </w:pPr>
          </w:p>
          <w:p>
            <w:pPr>
              <w:pStyle w:val="TableParagraph"/>
              <w:spacing w:line="278" w:lineRule="auto"/>
              <w:ind w:left="116" w:right="161"/>
              <w:rPr>
                <w:sz w:val="21"/>
              </w:rPr>
            </w:pPr>
            <w:r>
              <w:rPr>
                <w:sz w:val="21"/>
              </w:rPr>
              <w:t>建设用地风险管控严格执行《工矿用地土壤环境管理办法（试行）》和《污染地块土壤环境管理办法</w:t>
            </w:r>
          </w:p>
          <w:p>
            <w:pPr>
              <w:pStyle w:val="TableParagraph"/>
              <w:spacing w:line="269" w:lineRule="exact"/>
              <w:ind w:left="116"/>
              <w:rPr>
                <w:sz w:val="21"/>
              </w:rPr>
            </w:pPr>
            <w:r>
              <w:rPr>
                <w:sz w:val="21"/>
              </w:rPr>
              <w:t>（试行）》。</w:t>
            </w:r>
          </w:p>
          <w:p>
            <w:pPr>
              <w:pStyle w:val="TableParagraph"/>
              <w:spacing w:before="48" w:line="278" w:lineRule="auto"/>
              <w:ind w:left="116" w:right="161"/>
              <w:rPr>
                <w:sz w:val="21"/>
              </w:rPr>
            </w:pPr>
            <w:r>
              <w:rPr>
                <w:sz w:val="21"/>
              </w:rPr>
              <w:t>建设用地一般管控单元：建立一企一档，标注地块内的风险源，标明企业的特征污染物。</w:t>
            </w:r>
          </w:p>
        </w:tc>
        <w:tc>
          <w:tcPr>
            <w:tcW w:w="2365" w:type="dxa"/>
            <w:tcBorders>
              <w:top w:val="single" w:sz="6" w:space="0" w:color="000000"/>
              <w:left w:val="single" w:sz="6" w:space="0" w:color="000000"/>
              <w:bottom w:val="single" w:sz="6" w:space="0" w:color="000000"/>
              <w:right w:val="single" w:sz="12" w:space="0" w:color="000000"/>
            </w:tcBorders>
          </w:tcPr>
          <w:p>
            <w:pPr>
              <w:pStyle w:val="TableParagraph"/>
              <w:spacing w:line="278" w:lineRule="auto"/>
              <w:ind w:left="135" w:right="102"/>
              <w:jc w:val="both"/>
              <w:rPr>
                <w:sz w:val="21"/>
              </w:rPr>
            </w:pPr>
            <w:r>
              <w:rPr>
                <w:sz w:val="21"/>
              </w:rPr>
              <w:t xml:space="preserve">项目用地为工业用地， 不在 </w:t>
            </w:r>
            <w:r>
              <w:rPr>
                <w:rFonts w:ascii="Times New Roman" w:eastAsia="Times New Roman"/>
                <w:sz w:val="21"/>
              </w:rPr>
              <w:t xml:space="preserve">70 </w:t>
            </w:r>
            <w:r>
              <w:rPr>
                <w:sz w:val="21"/>
              </w:rPr>
              <w:t>家重点管控单元名单内，项目采取严格的防渗措施，对土壤环境的影响较小，满足土壤环境风险防控底线</w:t>
            </w:r>
          </w:p>
          <w:p>
            <w:pPr>
              <w:pStyle w:val="TableParagraph"/>
              <w:spacing w:before="3"/>
              <w:ind w:left="447"/>
              <w:rPr>
                <w:sz w:val="21"/>
              </w:rPr>
            </w:pPr>
            <w:r>
              <w:rPr>
                <w:sz w:val="21"/>
              </w:rPr>
              <w:t>的要求，符合。</w:t>
            </w:r>
          </w:p>
        </w:tc>
        <w:tc>
          <w:tcPr>
            <w:tcW w:w="120"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31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8801" w:type="dxa"/>
            <w:gridSpan w:val="6"/>
            <w:tcBorders>
              <w:top w:val="single" w:sz="6" w:space="0" w:color="000000"/>
              <w:left w:val="single" w:sz="12" w:space="0" w:color="000000"/>
              <w:bottom w:val="single" w:sz="6" w:space="0" w:color="000000"/>
              <w:right w:val="single" w:sz="12" w:space="0" w:color="000000"/>
            </w:tcBorders>
          </w:tcPr>
          <w:p>
            <w:pPr>
              <w:pStyle w:val="TableParagraph"/>
              <w:spacing w:line="263" w:lineRule="exact"/>
              <w:ind w:left="3534" w:right="3509"/>
              <w:jc w:val="center"/>
              <w:rPr>
                <w:b/>
                <w:sz w:val="21"/>
              </w:rPr>
            </w:pPr>
            <w:r>
              <w:rPr>
                <w:b/>
                <w:sz w:val="21"/>
              </w:rPr>
              <w:t>资源利用上线</w:t>
            </w:r>
          </w:p>
        </w:tc>
        <w:tc>
          <w:tcPr>
            <w:tcW w:w="120"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188"/>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single" w:sz="6" w:space="0" w:color="000000"/>
              <w:left w:val="single" w:sz="12" w:space="0" w:color="000000"/>
              <w:bottom w:val="single" w:sz="6" w:space="0" w:color="000000"/>
              <w:right w:val="single" w:sz="6" w:space="0" w:color="000000"/>
            </w:tcBorders>
          </w:tcPr>
          <w:p>
            <w:pPr>
              <w:pStyle w:val="TableParagraph"/>
              <w:rPr>
                <w:sz w:val="20"/>
              </w:rPr>
            </w:pPr>
          </w:p>
          <w:p>
            <w:pPr>
              <w:pStyle w:val="TableParagraph"/>
              <w:spacing w:before="2"/>
              <w:rPr>
                <w:sz w:val="16"/>
              </w:rPr>
            </w:pPr>
          </w:p>
          <w:p>
            <w:pPr>
              <w:pStyle w:val="TableParagraph"/>
              <w:spacing w:line="278" w:lineRule="auto"/>
              <w:ind w:left="105" w:right="83"/>
              <w:jc w:val="both"/>
              <w:rPr>
                <w:sz w:val="21"/>
              </w:rPr>
            </w:pPr>
            <w:r>
              <w:rPr>
                <w:sz w:val="21"/>
              </w:rPr>
              <w:t>能源资源利用上线</w:t>
            </w:r>
          </w:p>
        </w:tc>
        <w:tc>
          <w:tcPr>
            <w:tcW w:w="672" w:type="dxa"/>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spacing w:before="2"/>
              <w:rPr>
                <w:sz w:val="28"/>
              </w:rPr>
            </w:pPr>
          </w:p>
          <w:p>
            <w:pPr>
              <w:pStyle w:val="TableParagraph"/>
              <w:spacing w:line="280" w:lineRule="auto"/>
              <w:ind w:left="130" w:right="102"/>
              <w:jc w:val="both"/>
              <w:rPr>
                <w:sz w:val="21"/>
              </w:rPr>
            </w:pPr>
            <w:r>
              <w:rPr>
                <w:sz w:val="21"/>
              </w:rPr>
              <w:t>一般管控区</w:t>
            </w:r>
          </w:p>
        </w:tc>
        <w:tc>
          <w:tcPr>
            <w:tcW w:w="5128" w:type="dxa"/>
            <w:gridSpan w:val="3"/>
            <w:tcBorders>
              <w:top w:val="single" w:sz="6" w:space="0" w:color="000000"/>
              <w:left w:val="single" w:sz="6" w:space="0" w:color="000000"/>
              <w:bottom w:val="single" w:sz="6" w:space="0" w:color="000000"/>
              <w:right w:val="single" w:sz="6" w:space="0" w:color="000000"/>
            </w:tcBorders>
          </w:tcPr>
          <w:p>
            <w:pPr>
              <w:pStyle w:val="TableParagraph"/>
              <w:spacing w:line="278" w:lineRule="auto"/>
              <w:ind w:left="116" w:right="-29"/>
              <w:rPr>
                <w:sz w:val="21"/>
              </w:rPr>
            </w:pPr>
            <w:r>
              <w:rPr>
                <w:spacing w:val="-5"/>
                <w:sz w:val="21"/>
              </w:rPr>
              <w:t>“禁燃区”范围内，禁止销售、燃用高污染燃料；禁 止新（</w:t>
            </w:r>
            <w:r>
              <w:rPr>
                <w:spacing w:val="-4"/>
                <w:sz w:val="21"/>
              </w:rPr>
              <w:t>扩、改</w:t>
            </w:r>
            <w:r>
              <w:rPr>
                <w:sz w:val="21"/>
              </w:rPr>
              <w:t>）</w:t>
            </w:r>
            <w:r>
              <w:rPr>
                <w:spacing w:val="-5"/>
                <w:sz w:val="21"/>
              </w:rPr>
              <w:t xml:space="preserve">建燃用高污染燃料的项目；现有高污 染燃料燃用设施，除用于城市集中供热外，有关单位 </w:t>
            </w:r>
            <w:r>
              <w:rPr>
                <w:spacing w:val="-8"/>
                <w:sz w:val="21"/>
              </w:rPr>
              <w:t>和个人应当在规定的期限内改用天然气、液化石油气、</w:t>
            </w:r>
            <w:r>
              <w:rPr>
                <w:spacing w:val="-5"/>
                <w:sz w:val="21"/>
              </w:rPr>
              <w:t>电或其他清洁能源。逐步取缔热电联产供热管网覆盖 范围内的供热锅炉、工业蒸汽锅炉及各种洗浴锅炉，</w:t>
            </w:r>
          </w:p>
          <w:p>
            <w:pPr>
              <w:pStyle w:val="TableParagraph"/>
              <w:ind w:left="116"/>
              <w:rPr>
                <w:sz w:val="21"/>
              </w:rPr>
            </w:pPr>
            <w:r>
              <w:rPr>
                <w:sz w:val="21"/>
              </w:rPr>
              <w:t>推进热电联产和集中供热。</w:t>
            </w:r>
          </w:p>
        </w:tc>
        <w:tc>
          <w:tcPr>
            <w:tcW w:w="2365" w:type="dxa"/>
            <w:tcBorders>
              <w:top w:val="single" w:sz="6" w:space="0" w:color="000000"/>
              <w:left w:val="single" w:sz="6" w:space="0" w:color="000000"/>
              <w:bottom w:val="single" w:sz="6" w:space="0" w:color="000000"/>
              <w:right w:val="single" w:sz="12" w:space="0" w:color="000000"/>
            </w:tcBorders>
          </w:tcPr>
          <w:p>
            <w:pPr>
              <w:pStyle w:val="TableParagraph"/>
              <w:rPr>
                <w:sz w:val="20"/>
              </w:rPr>
            </w:pPr>
          </w:p>
          <w:p>
            <w:pPr>
              <w:pStyle w:val="TableParagraph"/>
              <w:spacing w:before="2"/>
              <w:rPr>
                <w:sz w:val="28"/>
              </w:rPr>
            </w:pPr>
          </w:p>
          <w:p>
            <w:pPr>
              <w:pStyle w:val="TableParagraph"/>
              <w:spacing w:line="280" w:lineRule="auto"/>
              <w:ind w:left="135" w:right="102" w:hanging="1"/>
              <w:jc w:val="center"/>
              <w:rPr>
                <w:sz w:val="21"/>
              </w:rPr>
            </w:pPr>
            <w:r>
              <w:rPr>
                <w:sz w:val="21"/>
              </w:rPr>
              <w:t>本项目生产过程采用天然气加热，不涉及高污染燃料，符合。</w:t>
            </w:r>
          </w:p>
        </w:tc>
        <w:tc>
          <w:tcPr>
            <w:tcW w:w="120"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3436"/>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single" w:sz="6" w:space="0" w:color="000000"/>
              <w:left w:val="single" w:sz="12"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2"/>
              <w:rPr>
                <w:sz w:val="24"/>
              </w:rPr>
            </w:pPr>
          </w:p>
          <w:p>
            <w:pPr>
              <w:pStyle w:val="TableParagraph"/>
              <w:spacing w:line="280" w:lineRule="auto"/>
              <w:ind w:left="105" w:right="83"/>
              <w:jc w:val="both"/>
              <w:rPr>
                <w:sz w:val="21"/>
              </w:rPr>
            </w:pPr>
            <w:r>
              <w:rPr>
                <w:sz w:val="21"/>
              </w:rPr>
              <w:t>水资源利用上线</w:t>
            </w:r>
          </w:p>
        </w:tc>
        <w:tc>
          <w:tcPr>
            <w:tcW w:w="672" w:type="dxa"/>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2"/>
              <w:rPr>
                <w:sz w:val="24"/>
              </w:rPr>
            </w:pPr>
          </w:p>
          <w:p>
            <w:pPr>
              <w:pStyle w:val="TableParagraph"/>
              <w:spacing w:line="280" w:lineRule="auto"/>
              <w:ind w:left="130" w:right="102"/>
              <w:jc w:val="both"/>
              <w:rPr>
                <w:sz w:val="21"/>
              </w:rPr>
            </w:pPr>
            <w:r>
              <w:rPr>
                <w:sz w:val="21"/>
              </w:rPr>
              <w:t>深层承压水禁采区</w:t>
            </w:r>
          </w:p>
        </w:tc>
        <w:tc>
          <w:tcPr>
            <w:tcW w:w="5128" w:type="dxa"/>
            <w:gridSpan w:val="3"/>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spacing w:before="2"/>
              <w:rPr>
                <w:sz w:val="28"/>
              </w:rPr>
            </w:pPr>
          </w:p>
          <w:p>
            <w:pPr>
              <w:pStyle w:val="TableParagraph"/>
              <w:spacing w:line="280" w:lineRule="auto"/>
              <w:ind w:left="116" w:right="161"/>
              <w:jc w:val="both"/>
              <w:rPr>
                <w:sz w:val="21"/>
              </w:rPr>
            </w:pPr>
            <w:r>
              <w:rPr>
                <w:sz w:val="21"/>
              </w:rPr>
              <w:t>统筹全市地表水等各类水资源，优先保证生活用水， 合理安排农业用水和工业用水，实行最严格的水资源管理制度，把水资源作为最大的刚性约束，加强水资源的开发利用管理，制定水资源综合利用方案，明确控制目标。控制水耗较大的工业建设项目，新鲜水消耗较大的工业项目须进行水资源评价。积极开展再生水利用，提高再生水利用率。</w:t>
            </w:r>
          </w:p>
        </w:tc>
        <w:tc>
          <w:tcPr>
            <w:tcW w:w="2365" w:type="dxa"/>
            <w:tcBorders>
              <w:top w:val="single" w:sz="6" w:space="0" w:color="000000"/>
              <w:left w:val="single" w:sz="6" w:space="0" w:color="000000"/>
              <w:bottom w:val="single" w:sz="6" w:space="0" w:color="000000"/>
              <w:right w:val="single" w:sz="12" w:space="0" w:color="000000"/>
            </w:tcBorders>
          </w:tcPr>
          <w:p>
            <w:pPr>
              <w:pStyle w:val="TableParagraph"/>
              <w:spacing w:line="278" w:lineRule="auto"/>
              <w:ind w:left="135" w:right="102"/>
              <w:jc w:val="both"/>
              <w:rPr>
                <w:sz w:val="21"/>
              </w:rPr>
            </w:pPr>
            <w:r>
              <w:rPr>
                <w:spacing w:val="-4"/>
                <w:sz w:val="21"/>
              </w:rPr>
              <w:t>项目生产过程原料清洗用水、预制菜熟食类解冻用水、预制菜泡发类用水、预制菜调理类用水、和面用水、米线挤丝用水、鸡精生产过程混合用水及设备清洗用水及生活用水，均由乐陵市供水管网提供，熬煮用水为外购纯净水，</w:t>
            </w:r>
          </w:p>
          <w:p>
            <w:pPr>
              <w:pStyle w:val="TableParagraph"/>
              <w:spacing w:before="3"/>
              <w:ind w:left="135"/>
              <w:rPr>
                <w:sz w:val="21"/>
              </w:rPr>
            </w:pPr>
            <w:r>
              <w:rPr>
                <w:spacing w:val="-2"/>
                <w:sz w:val="21"/>
              </w:rPr>
              <w:t>不使用地下水，符合。</w:t>
            </w:r>
          </w:p>
        </w:tc>
        <w:tc>
          <w:tcPr>
            <w:tcW w:w="120"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31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8801" w:type="dxa"/>
            <w:gridSpan w:val="6"/>
            <w:tcBorders>
              <w:top w:val="single" w:sz="6" w:space="0" w:color="000000"/>
              <w:left w:val="single" w:sz="12" w:space="0" w:color="000000"/>
              <w:bottom w:val="single" w:sz="6" w:space="0" w:color="000000"/>
              <w:right w:val="single" w:sz="12" w:space="0" w:color="000000"/>
            </w:tcBorders>
          </w:tcPr>
          <w:p>
            <w:pPr>
              <w:pStyle w:val="TableParagraph"/>
              <w:spacing w:line="263" w:lineRule="exact"/>
              <w:ind w:left="3534" w:right="3510"/>
              <w:jc w:val="center"/>
              <w:rPr>
                <w:b/>
                <w:sz w:val="21"/>
              </w:rPr>
            </w:pPr>
            <w:r>
              <w:rPr>
                <w:b/>
                <w:sz w:val="21"/>
              </w:rPr>
              <w:t>生态环境准入清单</w:t>
            </w:r>
          </w:p>
        </w:tc>
        <w:tc>
          <w:tcPr>
            <w:tcW w:w="120"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68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single" w:sz="6" w:space="0" w:color="000000"/>
              <w:left w:val="single" w:sz="12" w:space="0" w:color="000000"/>
              <w:bottom w:val="single" w:sz="24" w:space="0" w:color="000000"/>
              <w:right w:val="single" w:sz="6" w:space="0" w:color="000000"/>
            </w:tcBorders>
          </w:tcPr>
          <w:p>
            <w:pPr>
              <w:pStyle w:val="TableParagraph"/>
              <w:rPr>
                <w:sz w:val="20"/>
              </w:rPr>
            </w:pPr>
          </w:p>
          <w:p>
            <w:pPr>
              <w:pStyle w:val="TableParagraph"/>
              <w:spacing w:before="6"/>
              <w:rPr>
                <w:sz w:val="24"/>
              </w:rPr>
            </w:pPr>
          </w:p>
          <w:p>
            <w:pPr>
              <w:pStyle w:val="TableParagraph"/>
              <w:spacing w:line="278" w:lineRule="auto"/>
              <w:ind w:left="105" w:right="83"/>
              <w:jc w:val="both"/>
              <w:rPr>
                <w:sz w:val="21"/>
              </w:rPr>
            </w:pPr>
            <w:r>
              <w:rPr>
                <w:sz w:val="21"/>
              </w:rPr>
              <w:t>生态环境准入清单总则</w:t>
            </w:r>
          </w:p>
        </w:tc>
        <w:tc>
          <w:tcPr>
            <w:tcW w:w="672" w:type="dxa"/>
            <w:tcBorders>
              <w:top w:val="single" w:sz="6" w:space="0" w:color="000000"/>
              <w:left w:val="single" w:sz="6" w:space="0" w:color="000000"/>
              <w:bottom w:val="single" w:sz="24" w:space="0" w:color="000000"/>
              <w:right w:val="single" w:sz="6" w:space="0" w:color="000000"/>
            </w:tcBorders>
          </w:tcPr>
          <w:p>
            <w:pPr>
              <w:pStyle w:val="TableParagraph"/>
              <w:rPr>
                <w:sz w:val="20"/>
              </w:rPr>
            </w:pPr>
          </w:p>
          <w:p>
            <w:pPr>
              <w:pStyle w:val="TableParagraph"/>
              <w:rPr>
                <w:sz w:val="20"/>
              </w:rPr>
            </w:pPr>
          </w:p>
          <w:p>
            <w:pPr>
              <w:pStyle w:val="TableParagraph"/>
              <w:spacing w:before="2"/>
              <w:rPr>
                <w:sz w:val="29"/>
              </w:rPr>
            </w:pPr>
          </w:p>
          <w:p>
            <w:pPr>
              <w:pStyle w:val="TableParagraph"/>
              <w:spacing w:line="278" w:lineRule="auto"/>
              <w:ind w:left="130" w:right="102"/>
              <w:jc w:val="both"/>
              <w:rPr>
                <w:sz w:val="21"/>
              </w:rPr>
            </w:pPr>
            <w:r>
              <w:rPr>
                <w:sz w:val="21"/>
              </w:rPr>
              <w:t>空间布局约束</w:t>
            </w:r>
          </w:p>
        </w:tc>
        <w:tc>
          <w:tcPr>
            <w:tcW w:w="427" w:type="dxa"/>
            <w:gridSpan w:val="2"/>
            <w:tcBorders>
              <w:top w:val="single" w:sz="6" w:space="0" w:color="000000"/>
              <w:left w:val="single" w:sz="6" w:space="0" w:color="000000"/>
              <w:bottom w:val="single" w:sz="24" w:space="0" w:color="000000"/>
              <w:right w:val="single" w:sz="6" w:space="0" w:color="000000"/>
            </w:tcBorders>
          </w:tcPr>
          <w:p>
            <w:pPr>
              <w:pStyle w:val="TableParagraph"/>
              <w:spacing w:before="104" w:line="278" w:lineRule="auto"/>
              <w:ind w:left="116" w:right="82"/>
              <w:jc w:val="both"/>
              <w:rPr>
                <w:sz w:val="21"/>
              </w:rPr>
            </w:pPr>
            <w:r>
              <w:rPr>
                <w:sz w:val="21"/>
              </w:rPr>
              <w:t>禁止开发建设活动</w:t>
            </w:r>
          </w:p>
        </w:tc>
        <w:tc>
          <w:tcPr>
            <w:tcW w:w="4701" w:type="dxa"/>
            <w:tcBorders>
              <w:top w:val="single" w:sz="6" w:space="0" w:color="000000"/>
              <w:left w:val="single" w:sz="6" w:space="0" w:color="000000"/>
              <w:bottom w:val="single" w:sz="24" w:space="0" w:color="000000"/>
              <w:right w:val="single" w:sz="6" w:space="0" w:color="000000"/>
            </w:tcBorders>
          </w:tcPr>
          <w:p>
            <w:pPr>
              <w:pStyle w:val="TableParagraph"/>
              <w:spacing w:line="242" w:lineRule="auto"/>
              <w:ind w:left="99" w:right="62"/>
              <w:jc w:val="center"/>
              <w:rPr>
                <w:sz w:val="21"/>
              </w:rPr>
            </w:pPr>
            <w:r>
              <w:rPr>
                <w:rFonts w:ascii="Times New Roman" w:eastAsia="Times New Roman"/>
                <w:sz w:val="21"/>
              </w:rPr>
              <w:t>1</w:t>
            </w:r>
            <w:r>
              <w:rPr>
                <w:sz w:val="21"/>
              </w:rPr>
              <w:t>、禁止新建国家《产业结构调整指导目录》规定的限制类和淘汰类工艺、技术、装备及产品的生产项目。</w:t>
            </w:r>
          </w:p>
          <w:p>
            <w:pPr>
              <w:pStyle w:val="TableParagraph"/>
              <w:spacing w:line="244" w:lineRule="auto"/>
              <w:ind w:left="202" w:right="171"/>
              <w:jc w:val="center"/>
              <w:rPr>
                <w:sz w:val="21"/>
              </w:rPr>
            </w:pPr>
            <w:r>
              <w:rPr>
                <w:rFonts w:ascii="Times New Roman" w:eastAsia="Times New Roman"/>
                <w:sz w:val="21"/>
              </w:rPr>
              <w:t>2</w:t>
            </w:r>
            <w:r>
              <w:rPr>
                <w:sz w:val="21"/>
              </w:rPr>
              <w:t>、禁止新建光气生产项目（不含延长产业链项目）。</w:t>
            </w:r>
          </w:p>
          <w:p>
            <w:pPr>
              <w:pStyle w:val="TableParagraph"/>
              <w:spacing w:line="267" w:lineRule="exact"/>
              <w:ind w:left="116" w:right="-29"/>
              <w:rPr>
                <w:sz w:val="21"/>
              </w:rPr>
            </w:pPr>
            <w:r>
              <w:rPr>
                <w:rFonts w:ascii="Times New Roman" w:eastAsia="Times New Roman"/>
                <w:sz w:val="21"/>
              </w:rPr>
              <w:t>3</w:t>
            </w:r>
            <w:r>
              <w:rPr>
                <w:spacing w:val="-12"/>
                <w:sz w:val="21"/>
              </w:rPr>
              <w:t>、禁止新建有色金属冶炼项目</w:t>
            </w:r>
            <w:r>
              <w:rPr>
                <w:sz w:val="21"/>
              </w:rPr>
              <w:t>（</w:t>
            </w:r>
            <w:r>
              <w:rPr>
                <w:spacing w:val="-2"/>
                <w:sz w:val="21"/>
              </w:rPr>
              <w:t>不含压延加工</w:t>
            </w:r>
            <w:r>
              <w:rPr>
                <w:spacing w:val="-48"/>
                <w:sz w:val="21"/>
              </w:rPr>
              <w:t>）</w:t>
            </w:r>
            <w:r>
              <w:rPr>
                <w:spacing w:val="-14"/>
                <w:sz w:val="21"/>
              </w:rPr>
              <w:t>。</w:t>
            </w:r>
          </w:p>
          <w:p>
            <w:pPr>
              <w:pStyle w:val="TableParagraph"/>
              <w:ind w:left="116"/>
              <w:rPr>
                <w:sz w:val="21"/>
              </w:rPr>
            </w:pPr>
            <w:r>
              <w:rPr>
                <w:rFonts w:ascii="Times New Roman" w:eastAsia="Times New Roman"/>
                <w:sz w:val="21"/>
              </w:rPr>
              <w:t>4</w:t>
            </w:r>
            <w:r>
              <w:rPr>
                <w:sz w:val="21"/>
              </w:rPr>
              <w:t>、禁止新建再生铅项目。</w:t>
            </w:r>
          </w:p>
          <w:p>
            <w:pPr>
              <w:pStyle w:val="TableParagraph"/>
              <w:ind w:left="116"/>
              <w:rPr>
                <w:sz w:val="21"/>
              </w:rPr>
            </w:pPr>
            <w:r>
              <w:rPr>
                <w:rFonts w:ascii="Times New Roman" w:eastAsia="Times New Roman"/>
                <w:sz w:val="21"/>
              </w:rPr>
              <w:t>5</w:t>
            </w:r>
            <w:r>
              <w:rPr>
                <w:sz w:val="21"/>
              </w:rPr>
              <w:t>、禁止新建石棉制品项目。</w:t>
            </w:r>
          </w:p>
          <w:p>
            <w:pPr>
              <w:pStyle w:val="TableParagraph"/>
              <w:spacing w:before="3" w:line="270" w:lineRule="atLeast"/>
              <w:ind w:left="1518" w:right="28" w:hanging="1403"/>
              <w:rPr>
                <w:sz w:val="21"/>
              </w:rPr>
            </w:pPr>
            <w:r>
              <w:rPr>
                <w:rFonts w:ascii="Times New Roman" w:eastAsia="Times New Roman"/>
                <w:sz w:val="21"/>
              </w:rPr>
              <w:t>6</w:t>
            </w:r>
            <w:r>
              <w:rPr>
                <w:sz w:val="21"/>
              </w:rPr>
              <w:t>、禁止开采深层地下水的取水项目（饮用水按照相关要求执行）。</w:t>
            </w:r>
          </w:p>
        </w:tc>
        <w:tc>
          <w:tcPr>
            <w:tcW w:w="2365" w:type="dxa"/>
            <w:tcBorders>
              <w:top w:val="single" w:sz="6" w:space="0" w:color="000000"/>
              <w:left w:val="single" w:sz="6" w:space="0" w:color="000000"/>
              <w:bottom w:val="single" w:sz="24" w:space="0" w:color="000000"/>
              <w:right w:val="single" w:sz="12" w:space="0" w:color="000000"/>
            </w:tcBorders>
          </w:tcPr>
          <w:p>
            <w:pPr>
              <w:pStyle w:val="TableParagraph"/>
              <w:spacing w:before="1"/>
              <w:rPr>
                <w:sz w:val="20"/>
              </w:rPr>
            </w:pPr>
          </w:p>
          <w:p>
            <w:pPr>
              <w:pStyle w:val="TableParagraph"/>
              <w:spacing w:line="280" w:lineRule="auto"/>
              <w:ind w:left="111" w:right="-29"/>
              <w:rPr>
                <w:sz w:val="21"/>
              </w:rPr>
            </w:pPr>
            <w:r>
              <w:rPr>
                <w:spacing w:val="14"/>
                <w:sz w:val="21"/>
              </w:rPr>
              <w:t>项目属于</w:t>
            </w:r>
            <w:r>
              <w:rPr>
                <w:rFonts w:ascii="Times New Roman" w:eastAsia="Times New Roman"/>
                <w:spacing w:val="2"/>
                <w:sz w:val="21"/>
              </w:rPr>
              <w:t>C1469</w:t>
            </w:r>
            <w:r>
              <w:rPr>
                <w:spacing w:val="14"/>
                <w:sz w:val="21"/>
              </w:rPr>
              <w:t>其他调</w:t>
            </w:r>
            <w:r>
              <w:rPr>
                <w:spacing w:val="2"/>
                <w:sz w:val="21"/>
              </w:rPr>
              <w:t xml:space="preserve">味品、发酵制品制造， </w:t>
            </w:r>
            <w:r>
              <w:rPr>
                <w:rFonts w:ascii="Times New Roman" w:eastAsia="Times New Roman"/>
                <w:spacing w:val="2"/>
                <w:sz w:val="21"/>
              </w:rPr>
              <w:t>C1431</w:t>
            </w:r>
            <w:r>
              <w:rPr>
                <w:sz w:val="21"/>
              </w:rPr>
              <w:t xml:space="preserve">米、面制品制造， </w:t>
            </w:r>
            <w:r>
              <w:rPr>
                <w:rFonts w:ascii="Times New Roman" w:eastAsia="Times New Roman"/>
                <w:spacing w:val="2"/>
                <w:sz w:val="21"/>
              </w:rPr>
              <w:t>C1439</w:t>
            </w:r>
            <w:r>
              <w:rPr>
                <w:spacing w:val="14"/>
                <w:sz w:val="21"/>
              </w:rPr>
              <w:t>其他方便食品制</w:t>
            </w:r>
            <w:r>
              <w:rPr>
                <w:spacing w:val="2"/>
                <w:sz w:val="21"/>
              </w:rPr>
              <w:t>造项目，不属于左侧所列的禁止开发建设活动</w:t>
            </w:r>
            <w:r>
              <w:rPr>
                <w:sz w:val="21"/>
              </w:rPr>
              <w:t>的项目，符合</w:t>
            </w:r>
          </w:p>
        </w:tc>
        <w:tc>
          <w:tcPr>
            <w:tcW w:w="120" w:type="dxa"/>
            <w:tcBorders>
              <w:top w:val="nil"/>
              <w:left w:val="single" w:sz="12" w:space="0" w:color="000000"/>
            </w:tcBorders>
          </w:tcPr>
          <w:p>
            <w:pPr>
              <w:pStyle w:val="TableParagraph"/>
              <w:rPr>
                <w:rFonts w:ascii="Times New Roman"/>
                <w:sz w:val="20"/>
              </w:rPr>
            </w:pPr>
          </w:p>
        </w:tc>
      </w:tr>
    </w:tbl>
    <w:p>
      <w:pPr>
        <w:pStyle w:val="BodyText"/>
        <w:spacing w:before="7"/>
        <w:rPr>
          <w:sz w:val="16"/>
        </w:rPr>
      </w:pPr>
    </w:p>
    <w:p>
      <w:pPr>
        <w:spacing w:before="60"/>
        <w:ind w:left="140" w:right="0" w:firstLine="0"/>
        <w:jc w:val="left"/>
        <w:rPr>
          <w:sz w:val="28"/>
        </w:rPr>
      </w:pPr>
      <w:r>
        <w:rPr>
          <w:sz w:val="28"/>
        </w:rPr>
        <w:t>—</w:t>
      </w:r>
      <w:r>
        <w:rPr>
          <w:sz w:val="26"/>
        </w:rPr>
        <w:t>4</w:t>
      </w:r>
      <w:r>
        <w:rPr>
          <w:sz w:val="28"/>
        </w:rPr>
        <w:t>—</w:t>
      </w:r>
    </w:p>
    <w:p>
      <w:pPr>
        <w:spacing w:after="0"/>
        <w:jc w:val="left"/>
        <w:rPr>
          <w:sz w:val="28"/>
        </w:rPr>
        <w:sectPr>
          <w:pgSz w:w="11910" w:h="16840"/>
          <w:pgMar w:top="1420" w:right="920" w:bottom="280" w:left="940" w:header="720" w:footer="720" w:gutter="0"/>
          <w:pgNumType w:start="15"/>
          <w:cols w:num="1" w:space="720"/>
        </w:sectPr>
      </w:pPr>
    </w:p>
    <w:tbl>
      <w:tblPr>
        <w:tblStyle w:val="TableNormal"/>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5"/>
        <w:gridCol w:w="120"/>
        <w:gridCol w:w="636"/>
        <w:gridCol w:w="672"/>
        <w:gridCol w:w="427"/>
        <w:gridCol w:w="4701"/>
        <w:gridCol w:w="2365"/>
        <w:gridCol w:w="120"/>
      </w:tblGrid>
      <w:tr>
        <w:tblPrEx>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338"/>
        </w:trPr>
        <w:tc>
          <w:tcPr>
            <w:tcW w:w="715" w:type="dxa"/>
            <w:vMerge w:val="restart"/>
            <w:tcBorders>
              <w:right w:val="single" w:sz="4" w:space="0" w:color="000000"/>
            </w:tcBorders>
          </w:tcPr>
          <w:p>
            <w:pPr>
              <w:pStyle w:val="TableParagraph"/>
              <w:rPr>
                <w:rFonts w:ascii="Times New Roman"/>
                <w:sz w:val="20"/>
              </w:rPr>
            </w:pPr>
          </w:p>
        </w:tc>
        <w:tc>
          <w:tcPr>
            <w:tcW w:w="120" w:type="dxa"/>
            <w:vMerge w:val="restart"/>
            <w:tcBorders>
              <w:left w:val="single" w:sz="4" w:space="0" w:color="000000"/>
              <w:right w:val="single" w:sz="12" w:space="0" w:color="000000"/>
            </w:tcBorders>
          </w:tcPr>
          <w:p>
            <w:pPr>
              <w:pStyle w:val="TableParagraph"/>
              <w:rPr>
                <w:rFonts w:ascii="Times New Roman"/>
                <w:sz w:val="20"/>
              </w:rPr>
            </w:pPr>
          </w:p>
        </w:tc>
        <w:tc>
          <w:tcPr>
            <w:tcW w:w="636" w:type="dxa"/>
            <w:vMerge w:val="restart"/>
            <w:tcBorders>
              <w:top w:val="single" w:sz="24" w:space="0" w:color="000000"/>
              <w:left w:val="single" w:sz="12" w:space="0" w:color="000000"/>
              <w:bottom w:val="thinThickMediumGap" w:sz="6" w:space="0" w:color="000000"/>
              <w:right w:val="single" w:sz="6" w:space="0" w:color="000000"/>
            </w:tcBorders>
          </w:tcPr>
          <w:p>
            <w:pPr>
              <w:pStyle w:val="TableParagraph"/>
              <w:rPr>
                <w:rFonts w:ascii="Times New Roman"/>
                <w:sz w:val="20"/>
              </w:rPr>
            </w:pPr>
          </w:p>
        </w:tc>
        <w:tc>
          <w:tcPr>
            <w:tcW w:w="672" w:type="dxa"/>
            <w:vMerge w:val="restart"/>
            <w:tcBorders>
              <w:top w:val="single" w:sz="24" w:space="0" w:color="000000"/>
              <w:left w:val="single" w:sz="6" w:space="0" w:color="000000"/>
              <w:bottom w:val="thinThickMediumGap" w:sz="6" w:space="0" w:color="000000"/>
              <w:right w:val="single" w:sz="6" w:space="0" w:color="000000"/>
            </w:tcBorders>
          </w:tcPr>
          <w:p>
            <w:pPr>
              <w:pStyle w:val="TableParagraph"/>
              <w:rPr>
                <w:rFonts w:ascii="Times New Roman"/>
                <w:sz w:val="20"/>
              </w:rPr>
            </w:pPr>
          </w:p>
        </w:tc>
        <w:tc>
          <w:tcPr>
            <w:tcW w:w="427" w:type="dxa"/>
            <w:tcBorders>
              <w:top w:val="single" w:sz="24" w:space="0" w:color="000000"/>
              <w:left w:val="single" w:sz="6" w:space="0" w:color="000000"/>
              <w:bottom w:val="single" w:sz="6" w:space="0" w:color="000000"/>
              <w:right w:val="single" w:sz="6" w:space="0" w:color="000000"/>
            </w:tcBorders>
          </w:tcPr>
          <w:p>
            <w:pPr>
              <w:pStyle w:val="TableParagraph"/>
              <w:spacing w:line="280" w:lineRule="auto"/>
              <w:ind w:left="116" w:right="82"/>
              <w:jc w:val="both"/>
              <w:rPr>
                <w:sz w:val="21"/>
              </w:rPr>
            </w:pPr>
            <w:r>
              <w:rPr>
                <w:sz w:val="21"/>
              </w:rPr>
              <w:t>的要求</w:t>
            </w:r>
          </w:p>
        </w:tc>
        <w:tc>
          <w:tcPr>
            <w:tcW w:w="4701" w:type="dxa"/>
            <w:tcBorders>
              <w:top w:val="single" w:sz="24" w:space="0" w:color="000000"/>
              <w:left w:val="single" w:sz="6" w:space="0" w:color="000000"/>
              <w:bottom w:val="single" w:sz="6" w:space="0" w:color="000000"/>
              <w:right w:val="single" w:sz="6" w:space="0" w:color="000000"/>
            </w:tcBorders>
          </w:tcPr>
          <w:p>
            <w:pPr>
              <w:pStyle w:val="TableParagraph"/>
              <w:spacing w:line="259" w:lineRule="exact"/>
              <w:ind w:left="116"/>
              <w:rPr>
                <w:sz w:val="21"/>
              </w:rPr>
            </w:pPr>
            <w:r>
              <w:rPr>
                <w:rFonts w:ascii="Times New Roman" w:eastAsia="Times New Roman"/>
                <w:sz w:val="21"/>
              </w:rPr>
              <w:t>7</w:t>
            </w:r>
            <w:r>
              <w:rPr>
                <w:sz w:val="21"/>
              </w:rPr>
              <w:t>、禁止新建石灰窑、粘土砖瓦窑项目。</w:t>
            </w:r>
          </w:p>
          <w:p>
            <w:pPr>
              <w:pStyle w:val="TableParagraph"/>
              <w:spacing w:before="4" w:line="244" w:lineRule="auto"/>
              <w:ind w:left="116" w:right="79"/>
              <w:jc w:val="both"/>
              <w:rPr>
                <w:sz w:val="21"/>
              </w:rPr>
            </w:pPr>
            <w:r>
              <w:rPr>
                <w:rFonts w:ascii="Times New Roman" w:eastAsia="Times New Roman"/>
                <w:sz w:val="21"/>
              </w:rPr>
              <w:t>8</w:t>
            </w:r>
            <w:r>
              <w:rPr>
                <w:spacing w:val="-7"/>
                <w:sz w:val="21"/>
              </w:rPr>
              <w:t>、禁止钢铁、平板玻璃、水泥</w:t>
            </w:r>
            <w:r>
              <w:rPr>
                <w:spacing w:val="-5"/>
                <w:sz w:val="21"/>
              </w:rPr>
              <w:t>（</w:t>
            </w:r>
            <w:r>
              <w:rPr>
                <w:spacing w:val="-4"/>
                <w:sz w:val="21"/>
              </w:rPr>
              <w:t>含熟料生产和粉</w:t>
            </w:r>
            <w:r>
              <w:rPr>
                <w:sz w:val="21"/>
              </w:rPr>
              <w:t>磨站，资源综合利用除外</w:t>
            </w:r>
            <w:r>
              <w:rPr>
                <w:spacing w:val="4"/>
                <w:sz w:val="21"/>
              </w:rPr>
              <w:t>）</w:t>
            </w:r>
            <w:r>
              <w:rPr>
                <w:sz w:val="21"/>
              </w:rPr>
              <w:t>、铸造、生活垃圾填</w:t>
            </w:r>
            <w:r>
              <w:rPr>
                <w:spacing w:val="4"/>
                <w:sz w:val="21"/>
              </w:rPr>
              <w:t>埋（</w:t>
            </w:r>
            <w:r>
              <w:rPr>
                <w:sz w:val="21"/>
              </w:rPr>
              <w:t>含新建、改建、扩建</w:t>
            </w:r>
            <w:r>
              <w:rPr>
                <w:spacing w:val="4"/>
                <w:sz w:val="21"/>
              </w:rPr>
              <w:t>）</w:t>
            </w:r>
            <w:r>
              <w:rPr>
                <w:sz w:val="21"/>
              </w:rPr>
              <w:t>等行业新增产能项目</w:t>
            </w:r>
          </w:p>
          <w:p>
            <w:pPr>
              <w:pStyle w:val="TableParagraph"/>
              <w:spacing w:line="244" w:lineRule="auto"/>
              <w:ind w:left="116" w:right="81"/>
              <w:rPr>
                <w:sz w:val="21"/>
              </w:rPr>
            </w:pPr>
            <w:r>
              <w:rPr>
                <w:sz w:val="21"/>
              </w:rPr>
              <w:t>（生活垃圾焚烧处置产生的飞灰填埋场除外，但应符合相应规划）。</w:t>
            </w:r>
          </w:p>
          <w:p>
            <w:pPr>
              <w:pStyle w:val="TableParagraph"/>
              <w:spacing w:line="242" w:lineRule="auto"/>
              <w:ind w:left="100" w:right="63"/>
              <w:jc w:val="center"/>
              <w:rPr>
                <w:sz w:val="21"/>
              </w:rPr>
            </w:pPr>
            <w:r>
              <w:rPr>
                <w:rFonts w:ascii="Times New Roman" w:eastAsia="Times New Roman"/>
                <w:sz w:val="21"/>
              </w:rPr>
              <w:t>9</w:t>
            </w:r>
            <w:r>
              <w:rPr>
                <w:sz w:val="21"/>
              </w:rPr>
              <w:t>、禁止新建、改建（新增设备和产能）及扩建不符合国家和省有关危险化学品生产、储存的行业规划和布局的生产项目。</w:t>
            </w:r>
          </w:p>
          <w:p>
            <w:pPr>
              <w:pStyle w:val="TableParagraph"/>
              <w:spacing w:line="242" w:lineRule="auto"/>
              <w:ind w:left="149" w:right="117" w:hanging="2"/>
              <w:jc w:val="center"/>
              <w:rPr>
                <w:sz w:val="21"/>
              </w:rPr>
            </w:pPr>
            <w:r>
              <w:rPr>
                <w:rFonts w:ascii="Times New Roman" w:eastAsia="Times New Roman"/>
                <w:sz w:val="21"/>
              </w:rPr>
              <w:t>10</w:t>
            </w:r>
            <w:r>
              <w:rPr>
                <w:sz w:val="21"/>
              </w:rPr>
              <w:t>、禁止新（扩）建集中处置焚烧设施（年危险废物产生量大于</w:t>
            </w:r>
            <w:r>
              <w:rPr>
                <w:rFonts w:ascii="Times New Roman" w:eastAsia="Times New Roman"/>
                <w:sz w:val="21"/>
              </w:rPr>
              <w:t>5000</w:t>
            </w:r>
            <w:r>
              <w:rPr>
                <w:sz w:val="21"/>
              </w:rPr>
              <w:t>吨的企业自建配套焚烧设施除外）和填埋场项目；对于其他已建及在建的危险废物利用处置能力接近饱和或过剩的危险废物类别，禁止新（扩）建该类别危险废物利用处置设施项目。</w:t>
            </w:r>
          </w:p>
          <w:p>
            <w:pPr>
              <w:pStyle w:val="TableParagraph"/>
              <w:spacing w:line="242" w:lineRule="exact"/>
              <w:ind w:left="91" w:right="62"/>
              <w:jc w:val="center"/>
              <w:rPr>
                <w:sz w:val="21"/>
              </w:rPr>
            </w:pPr>
            <w:r>
              <w:rPr>
                <w:rFonts w:ascii="Times New Roman" w:eastAsia="Times New Roman"/>
                <w:sz w:val="21"/>
              </w:rPr>
              <w:t>11</w:t>
            </w:r>
            <w:r>
              <w:rPr>
                <w:sz w:val="21"/>
              </w:rPr>
              <w:t>、禁止新（扩）建废矿物油综合利用项目。</w:t>
            </w:r>
          </w:p>
        </w:tc>
        <w:tc>
          <w:tcPr>
            <w:tcW w:w="2365" w:type="dxa"/>
            <w:tcBorders>
              <w:top w:val="single" w:sz="24" w:space="0" w:color="000000"/>
              <w:left w:val="single" w:sz="6" w:space="0" w:color="000000"/>
              <w:bottom w:val="single" w:sz="6" w:space="0" w:color="000000"/>
              <w:right w:val="single" w:sz="12" w:space="0" w:color="000000"/>
            </w:tcBorders>
          </w:tcPr>
          <w:p>
            <w:pPr>
              <w:pStyle w:val="TableParagraph"/>
              <w:rPr>
                <w:rFonts w:ascii="Times New Roman"/>
                <w:sz w:val="20"/>
              </w:rPr>
            </w:pPr>
          </w:p>
        </w:tc>
        <w:tc>
          <w:tcPr>
            <w:tcW w:w="120" w:type="dxa"/>
            <w:tcBorders>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922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thinThickMediumGap" w:sz="6" w:space="0" w:color="000000"/>
              <w:right w:val="single" w:sz="6" w:space="0" w:color="000000"/>
            </w:tcBorders>
          </w:tcPr>
          <w:p>
            <w:pPr>
              <w:rPr>
                <w:sz w:val="2"/>
                <w:szCs w:val="2"/>
              </w:rPr>
            </w:pPr>
          </w:p>
        </w:tc>
        <w:tc>
          <w:tcPr>
            <w:tcW w:w="672" w:type="dxa"/>
            <w:vMerge/>
            <w:tcBorders>
              <w:top w:val="nil"/>
              <w:left w:val="single" w:sz="6" w:space="0" w:color="000000"/>
              <w:bottom w:val="thinThickMediumGap" w:sz="6" w:space="0" w:color="000000"/>
              <w:right w:val="single" w:sz="6" w:space="0" w:color="000000"/>
            </w:tcBorders>
          </w:tcPr>
          <w:p>
            <w:pPr>
              <w:rPr>
                <w:sz w:val="2"/>
                <w:szCs w:val="2"/>
              </w:rPr>
            </w:pPr>
          </w:p>
        </w:tc>
        <w:tc>
          <w:tcPr>
            <w:tcW w:w="427" w:type="dxa"/>
            <w:tcBorders>
              <w:top w:val="single" w:sz="6" w:space="0" w:color="000000"/>
              <w:left w:val="single" w:sz="6" w:space="0" w:color="000000"/>
              <w:bottom w:val="thinThickMediumGap"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
              <w:rPr>
                <w:sz w:val="25"/>
              </w:rPr>
            </w:pPr>
          </w:p>
          <w:p>
            <w:pPr>
              <w:pStyle w:val="TableParagraph"/>
              <w:spacing w:line="280" w:lineRule="auto"/>
              <w:ind w:left="116" w:right="82"/>
              <w:jc w:val="both"/>
              <w:rPr>
                <w:sz w:val="21"/>
              </w:rPr>
            </w:pPr>
            <w:r>
              <w:rPr>
                <w:sz w:val="21"/>
              </w:rPr>
              <w:t>限制开发建设活动的要求</w:t>
            </w:r>
          </w:p>
        </w:tc>
        <w:tc>
          <w:tcPr>
            <w:tcW w:w="4701" w:type="dxa"/>
            <w:tcBorders>
              <w:top w:val="single" w:sz="6" w:space="0" w:color="000000"/>
              <w:left w:val="single" w:sz="6" w:space="0" w:color="000000"/>
              <w:bottom w:val="thinThickMediumGap" w:sz="6" w:space="0" w:color="000000"/>
              <w:right w:val="single" w:sz="6" w:space="0" w:color="000000"/>
            </w:tcBorders>
          </w:tcPr>
          <w:p>
            <w:pPr>
              <w:pStyle w:val="TableParagraph"/>
              <w:spacing w:line="250" w:lineRule="exact"/>
              <w:ind w:left="116"/>
              <w:rPr>
                <w:sz w:val="21"/>
              </w:rPr>
            </w:pPr>
            <w:r>
              <w:rPr>
                <w:sz w:val="21"/>
              </w:rPr>
              <w:t>工业项目限制开发建设的要求：</w:t>
            </w:r>
          </w:p>
          <w:p>
            <w:pPr>
              <w:pStyle w:val="TableParagraph"/>
              <w:spacing w:before="5" w:line="242" w:lineRule="auto"/>
              <w:ind w:left="116" w:right="46"/>
              <w:jc w:val="both"/>
              <w:rPr>
                <w:sz w:val="21"/>
              </w:rPr>
            </w:pPr>
            <w:r>
              <w:rPr>
                <w:rFonts w:ascii="Times New Roman" w:eastAsia="Times New Roman" w:hAnsi="Times New Roman"/>
                <w:sz w:val="21"/>
              </w:rPr>
              <w:t>1</w:t>
            </w:r>
            <w:r>
              <w:rPr>
                <w:spacing w:val="-5"/>
                <w:sz w:val="21"/>
              </w:rPr>
              <w:t>、新建排放二氧化硫、氮氧化物、工业烟粉尘、</w:t>
            </w:r>
            <w:r>
              <w:rPr>
                <w:sz w:val="21"/>
              </w:rPr>
              <w:t>挥发性有机物的项目，新增污染物原则上实行区</w:t>
            </w:r>
            <w:r>
              <w:rPr>
                <w:spacing w:val="-8"/>
                <w:sz w:val="21"/>
              </w:rPr>
              <w:t xml:space="preserve">域污染物排放 </w:t>
            </w:r>
            <w:r>
              <w:rPr>
                <w:rFonts w:ascii="Times New Roman" w:eastAsia="Times New Roman" w:hAnsi="Times New Roman"/>
                <w:sz w:val="21"/>
              </w:rPr>
              <w:t xml:space="preserve">2 </w:t>
            </w:r>
            <w:r>
              <w:rPr>
                <w:spacing w:val="-6"/>
                <w:sz w:val="21"/>
              </w:rPr>
              <w:t>倍量替代</w:t>
            </w:r>
            <w:r>
              <w:rPr>
                <w:sz w:val="21"/>
              </w:rPr>
              <w:t>（</w:t>
            </w:r>
            <w:r>
              <w:rPr>
                <w:spacing w:val="-3"/>
                <w:sz w:val="21"/>
              </w:rPr>
              <w:t>按鲁环发</w:t>
            </w:r>
            <w:r>
              <w:rPr>
                <w:rFonts w:ascii="Times New Roman" w:eastAsia="Times New Roman" w:hAnsi="Times New Roman"/>
                <w:sz w:val="21"/>
              </w:rPr>
              <w:t xml:space="preserve">[2019]132 </w:t>
            </w:r>
            <w:r>
              <w:rPr>
                <w:sz w:val="21"/>
              </w:rPr>
              <w:t>号</w:t>
            </w:r>
            <w:r>
              <w:rPr>
                <w:spacing w:val="2"/>
                <w:sz w:val="21"/>
              </w:rPr>
              <w:t>要求执行</w:t>
            </w:r>
            <w:r>
              <w:rPr>
                <w:sz w:val="21"/>
              </w:rPr>
              <w:t>），确保增产减污。省委、省政府确定的新旧动能转换重大项目和省‘双招双引’十强产业中的重点项目，按照‘减量替代是原则，等</w:t>
            </w:r>
            <w:r>
              <w:rPr>
                <w:spacing w:val="-3"/>
                <w:sz w:val="21"/>
              </w:rPr>
              <w:t>量替代是例外’的要求进行管理。</w:t>
            </w:r>
          </w:p>
          <w:p>
            <w:pPr>
              <w:pStyle w:val="TableParagraph"/>
              <w:spacing w:before="4" w:line="242" w:lineRule="auto"/>
              <w:ind w:left="116" w:right="79"/>
              <w:jc w:val="center"/>
              <w:rPr>
                <w:sz w:val="21"/>
              </w:rPr>
            </w:pPr>
            <w:r>
              <w:rPr>
                <w:rFonts w:ascii="Times New Roman" w:eastAsia="Times New Roman"/>
                <w:sz w:val="21"/>
              </w:rPr>
              <w:t>2</w:t>
            </w:r>
            <w:r>
              <w:rPr>
                <w:spacing w:val="-7"/>
                <w:sz w:val="21"/>
              </w:rPr>
              <w:t>、涉及通航、渔业水域的，其环境影响评价文件</w:t>
            </w:r>
            <w:r>
              <w:rPr>
                <w:spacing w:val="-4"/>
                <w:sz w:val="21"/>
              </w:rPr>
              <w:t>在审批时，应当征求相应主管部门的意见；限制</w:t>
            </w:r>
            <w:r>
              <w:rPr>
                <w:spacing w:val="-5"/>
                <w:sz w:val="21"/>
              </w:rPr>
              <w:t>高耗水、高污染排放、产生有毒有害物质的建设项目，对制浆造纸、焦化、氮肥、印染、农副食品加工、原料药制造、制革、农药、电镀等重点行业，实行新</w:t>
            </w:r>
            <w:r>
              <w:rPr>
                <w:sz w:val="21"/>
              </w:rPr>
              <w:t>（</w:t>
            </w:r>
            <w:r>
              <w:rPr>
                <w:spacing w:val="-2"/>
                <w:sz w:val="21"/>
              </w:rPr>
              <w:t>改、扩</w:t>
            </w:r>
            <w:r>
              <w:rPr>
                <w:sz w:val="21"/>
              </w:rPr>
              <w:t>）</w:t>
            </w:r>
            <w:r>
              <w:rPr>
                <w:spacing w:val="-3"/>
                <w:sz w:val="21"/>
              </w:rPr>
              <w:t>建项目主要污染物排放</w:t>
            </w:r>
            <w:r>
              <w:rPr>
                <w:spacing w:val="-4"/>
                <w:sz w:val="21"/>
              </w:rPr>
              <w:t>等量或减量置换。</w:t>
            </w:r>
          </w:p>
          <w:p>
            <w:pPr>
              <w:pStyle w:val="TableParagraph"/>
              <w:spacing w:before="3" w:line="242" w:lineRule="auto"/>
              <w:ind w:left="116" w:right="79"/>
              <w:jc w:val="both"/>
              <w:rPr>
                <w:sz w:val="21"/>
              </w:rPr>
            </w:pPr>
            <w:r>
              <w:rPr>
                <w:rFonts w:ascii="Times New Roman" w:eastAsia="Times New Roman" w:hAnsi="Times New Roman"/>
                <w:sz w:val="21"/>
              </w:rPr>
              <w:t>3</w:t>
            </w:r>
            <w:r>
              <w:rPr>
                <w:spacing w:val="-7"/>
                <w:sz w:val="21"/>
              </w:rPr>
              <w:t>、“严格控制新建危险化学品项目，严格限制新</w:t>
            </w:r>
            <w:r>
              <w:rPr>
                <w:spacing w:val="-14"/>
                <w:sz w:val="21"/>
              </w:rPr>
              <w:t>建剧毒化学品项目，严把危险化学品建设项目‘三</w:t>
            </w:r>
            <w:r>
              <w:rPr>
                <w:sz w:val="21"/>
              </w:rPr>
              <w:t>同时’审查许可关，对不符合安全生产条件和产业发展规划的新建项目一律不予批准。未建立健全安全生产风险分级管控和隐患排查治理，双重预防体系，安全生产得不到有效保障的危险品生</w:t>
            </w:r>
            <w:r>
              <w:rPr>
                <w:spacing w:val="-3"/>
                <w:sz w:val="21"/>
              </w:rPr>
              <w:t>产项目，不得新建、改建、扩建。</w:t>
            </w:r>
          </w:p>
          <w:p>
            <w:pPr>
              <w:pStyle w:val="TableParagraph"/>
              <w:spacing w:before="9" w:line="242" w:lineRule="auto"/>
              <w:ind w:left="116" w:right="79"/>
              <w:jc w:val="both"/>
              <w:rPr>
                <w:sz w:val="21"/>
              </w:rPr>
            </w:pPr>
            <w:r>
              <w:rPr>
                <w:spacing w:val="-4"/>
                <w:sz w:val="21"/>
              </w:rPr>
              <w:t>控制化工项目建设，新建化工项目执行山东省人</w:t>
            </w:r>
            <w:r>
              <w:rPr>
                <w:spacing w:val="-5"/>
                <w:sz w:val="21"/>
              </w:rPr>
              <w:t>民政府、山东省化工产业安全生产转型升级专项行动领导小组要求及《山东省化工行业投资项目管理规定》《德州市化工园区管理办法》《山东省专业化工园区认定管理办法》中相关规定。在省政府认定的化工园区、专业化工园区和重点监控点等实施的化工项目须满足园区审查的规划环</w:t>
            </w:r>
            <w:r>
              <w:rPr>
                <w:spacing w:val="-8"/>
                <w:sz w:val="21"/>
              </w:rPr>
              <w:t xml:space="preserve">评要求。禁止新建固定投资额低于 </w:t>
            </w:r>
            <w:r>
              <w:rPr>
                <w:rFonts w:ascii="Times New Roman" w:eastAsia="Times New Roman"/>
                <w:sz w:val="21"/>
              </w:rPr>
              <w:t xml:space="preserve">3 </w:t>
            </w:r>
            <w:r>
              <w:rPr>
                <w:spacing w:val="-3"/>
                <w:sz w:val="21"/>
              </w:rPr>
              <w:t>亿元</w:t>
            </w:r>
            <w:r>
              <w:rPr>
                <w:sz w:val="21"/>
              </w:rPr>
              <w:t>（不含土地费用</w:t>
            </w:r>
            <w:r>
              <w:rPr>
                <w:spacing w:val="-5"/>
                <w:sz w:val="21"/>
              </w:rPr>
              <w:t>）</w:t>
            </w:r>
            <w:r>
              <w:rPr>
                <w:spacing w:val="-4"/>
                <w:sz w:val="21"/>
              </w:rPr>
              <w:t>的生产危险化学品的化工项目</w:t>
            </w:r>
            <w:r>
              <w:rPr>
                <w:sz w:val="21"/>
              </w:rPr>
              <w:t>（危险</w:t>
            </w:r>
            <w:r>
              <w:rPr>
                <w:spacing w:val="-8"/>
                <w:sz w:val="21"/>
              </w:rPr>
              <w:t>化学品详见《危险化学品目录》</w:t>
            </w:r>
            <w:r>
              <w:rPr>
                <w:spacing w:val="-29"/>
                <w:sz w:val="21"/>
              </w:rPr>
              <w:t>），</w:t>
            </w:r>
            <w:r>
              <w:rPr>
                <w:spacing w:val="-10"/>
                <w:sz w:val="21"/>
              </w:rPr>
              <w:t>列入国家《产</w:t>
            </w:r>
            <w:r>
              <w:rPr>
                <w:spacing w:val="-4"/>
                <w:sz w:val="21"/>
              </w:rPr>
              <w:t>业结构调整指导目录》和《外商投资产业指导目</w:t>
            </w:r>
          </w:p>
          <w:p>
            <w:pPr>
              <w:pStyle w:val="TableParagraph"/>
              <w:spacing w:before="7" w:line="227" w:lineRule="exact"/>
              <w:ind w:left="116"/>
              <w:rPr>
                <w:sz w:val="21"/>
              </w:rPr>
            </w:pPr>
            <w:r>
              <w:rPr>
                <w:sz w:val="21"/>
              </w:rPr>
              <w:t>录》鼓励类以及搬迁入园项目除外。</w:t>
            </w:r>
          </w:p>
        </w:tc>
        <w:tc>
          <w:tcPr>
            <w:tcW w:w="2365" w:type="dxa"/>
            <w:tcBorders>
              <w:top w:val="single" w:sz="6" w:space="0" w:color="000000"/>
              <w:left w:val="single" w:sz="6" w:space="0" w:color="000000"/>
              <w:bottom w:val="thinThickMediumGap" w:sz="6" w:space="0" w:color="000000"/>
              <w:right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
              <w:rPr>
                <w:sz w:val="25"/>
              </w:rPr>
            </w:pPr>
          </w:p>
          <w:p>
            <w:pPr>
              <w:pStyle w:val="TableParagraph"/>
              <w:spacing w:line="280" w:lineRule="auto"/>
              <w:ind w:left="126" w:right="97" w:firstLine="9"/>
              <w:jc w:val="both"/>
              <w:rPr>
                <w:sz w:val="21"/>
              </w:rPr>
            </w:pPr>
            <w:r>
              <w:rPr>
                <w:sz w:val="21"/>
              </w:rPr>
              <w:t>本项目位于山东省德州市乐陵市杨安镇</w:t>
            </w:r>
            <w:r>
              <w:rPr>
                <w:rFonts w:ascii="Times New Roman" w:eastAsia="Times New Roman"/>
                <w:sz w:val="21"/>
              </w:rPr>
              <w:t>S240</w:t>
            </w:r>
            <w:r>
              <w:rPr>
                <w:sz w:val="21"/>
              </w:rPr>
              <w:t>东侧，属于杨安镇乡范围内，不属于敏感区域， 排放的废气，实行区域污染物排放倍量替代， 项目不属于左侧所列</w:t>
            </w:r>
          </w:p>
          <w:p>
            <w:pPr>
              <w:pStyle w:val="TableParagraph"/>
              <w:spacing w:line="280" w:lineRule="auto"/>
              <w:ind w:left="111" w:right="-29" w:firstLine="38"/>
              <w:jc w:val="both"/>
              <w:rPr>
                <w:sz w:val="21"/>
              </w:rPr>
            </w:pPr>
            <w:r>
              <w:rPr>
                <w:rFonts w:ascii="Times New Roman" w:eastAsia="Times New Roman"/>
                <w:sz w:val="21"/>
              </w:rPr>
              <w:t>2-10</w:t>
            </w:r>
            <w:r>
              <w:rPr>
                <w:spacing w:val="-3"/>
                <w:sz w:val="21"/>
              </w:rPr>
              <w:t>中项目，根据乐陵</w:t>
            </w:r>
            <w:r>
              <w:rPr>
                <w:spacing w:val="-5"/>
                <w:sz w:val="21"/>
              </w:rPr>
              <w:t>市杨安镇人民政府出具的证明，项目选址符合</w:t>
            </w:r>
            <w:r>
              <w:rPr>
                <w:spacing w:val="-11"/>
                <w:sz w:val="21"/>
              </w:rPr>
              <w:t>杨安镇用地规划，符合。</w:t>
            </w:r>
          </w:p>
        </w:tc>
        <w:tc>
          <w:tcPr>
            <w:tcW w:w="120" w:type="dxa"/>
            <w:tcBorders>
              <w:top w:val="nil"/>
              <w:left w:val="single" w:sz="12" w:space="0" w:color="000000"/>
            </w:tcBorders>
          </w:tcPr>
          <w:p>
            <w:pPr>
              <w:pStyle w:val="TableParagraph"/>
              <w:rPr>
                <w:rFonts w:ascii="Times New Roman"/>
                <w:sz w:val="20"/>
              </w:rPr>
            </w:pPr>
          </w:p>
        </w:tc>
      </w:tr>
    </w:tbl>
    <w:p>
      <w:pPr>
        <w:pStyle w:val="BodyText"/>
        <w:spacing w:before="5"/>
        <w:rPr>
          <w:sz w:val="28"/>
        </w:rPr>
      </w:pPr>
    </w:p>
    <w:p>
      <w:pPr>
        <w:spacing w:before="59"/>
        <w:ind w:left="0" w:right="153" w:firstLine="0"/>
        <w:jc w:val="right"/>
        <w:rPr>
          <w:sz w:val="28"/>
        </w:rPr>
      </w:pPr>
      <w:r>
        <w:rPr>
          <w:w w:val="95"/>
          <w:sz w:val="28"/>
        </w:rPr>
        <w:t>—</w:t>
      </w:r>
      <w:r>
        <w:rPr>
          <w:w w:val="95"/>
          <w:sz w:val="26"/>
        </w:rPr>
        <w:t>5</w:t>
      </w:r>
      <w:r>
        <w:rPr>
          <w:w w:val="95"/>
          <w:sz w:val="28"/>
        </w:rPr>
        <w:t>—</w:t>
      </w:r>
    </w:p>
    <w:p>
      <w:pPr>
        <w:spacing w:after="0"/>
        <w:jc w:val="right"/>
        <w:rPr>
          <w:sz w:val="28"/>
        </w:rPr>
        <w:sectPr>
          <w:pgSz w:w="11910" w:h="16840"/>
          <w:pgMar w:top="1420" w:right="920" w:bottom="280" w:left="940" w:header="720" w:footer="720" w:gutter="0"/>
          <w:pgNumType w:start="16"/>
          <w:cols w:num="1" w:space="720"/>
        </w:sectPr>
      </w:pPr>
    </w:p>
    <w:tbl>
      <w:tblPr>
        <w:tblStyle w:val="TableNormal"/>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5"/>
        <w:gridCol w:w="120"/>
        <w:gridCol w:w="636"/>
        <w:gridCol w:w="672"/>
        <w:gridCol w:w="427"/>
        <w:gridCol w:w="4701"/>
        <w:gridCol w:w="2365"/>
        <w:gridCol w:w="120"/>
      </w:tblGrid>
      <w:tr>
        <w:tblPrEx>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3580"/>
        </w:trPr>
        <w:tc>
          <w:tcPr>
            <w:tcW w:w="715" w:type="dxa"/>
            <w:tcBorders>
              <w:right w:val="single" w:sz="4" w:space="0" w:color="000000"/>
            </w:tcBorders>
          </w:tcPr>
          <w:p>
            <w:pPr>
              <w:pStyle w:val="TableParagraph"/>
              <w:rPr>
                <w:rFonts w:ascii="Times New Roman"/>
                <w:sz w:val="20"/>
              </w:rPr>
            </w:pPr>
          </w:p>
        </w:tc>
        <w:tc>
          <w:tcPr>
            <w:tcW w:w="120" w:type="dxa"/>
            <w:tcBorders>
              <w:left w:val="single" w:sz="4" w:space="0" w:color="000000"/>
              <w:right w:val="single" w:sz="12" w:space="0" w:color="000000"/>
            </w:tcBorders>
          </w:tcPr>
          <w:p>
            <w:pPr>
              <w:pStyle w:val="TableParagraph"/>
              <w:rPr>
                <w:rFonts w:ascii="Times New Roman"/>
                <w:sz w:val="20"/>
              </w:rPr>
            </w:pPr>
          </w:p>
        </w:tc>
        <w:tc>
          <w:tcPr>
            <w:tcW w:w="636" w:type="dxa"/>
            <w:tcBorders>
              <w:top w:val="single" w:sz="24" w:space="0" w:color="000000"/>
              <w:left w:val="single" w:sz="12" w:space="0" w:color="000000"/>
              <w:bottom w:val="single" w:sz="24" w:space="0" w:color="000000"/>
              <w:right w:val="single" w:sz="6" w:space="0" w:color="000000"/>
            </w:tcBorders>
          </w:tcPr>
          <w:p>
            <w:pPr>
              <w:pStyle w:val="TableParagraph"/>
              <w:rPr>
                <w:rFonts w:ascii="Times New Roman"/>
                <w:sz w:val="20"/>
              </w:rPr>
            </w:pPr>
          </w:p>
        </w:tc>
        <w:tc>
          <w:tcPr>
            <w:tcW w:w="672" w:type="dxa"/>
            <w:tcBorders>
              <w:top w:val="single" w:sz="24" w:space="0" w:color="000000"/>
              <w:left w:val="single" w:sz="6" w:space="0" w:color="000000"/>
              <w:bottom w:val="single" w:sz="24" w:space="0" w:color="000000"/>
              <w:right w:val="single" w:sz="6" w:space="0" w:color="000000"/>
            </w:tcBorders>
          </w:tcPr>
          <w:p>
            <w:pPr>
              <w:pStyle w:val="TableParagraph"/>
              <w:rPr>
                <w:rFonts w:ascii="Times New Roman"/>
                <w:sz w:val="20"/>
              </w:rPr>
            </w:pPr>
          </w:p>
        </w:tc>
        <w:tc>
          <w:tcPr>
            <w:tcW w:w="427" w:type="dxa"/>
            <w:tcBorders>
              <w:top w:val="single" w:sz="24" w:space="0" w:color="000000"/>
              <w:left w:val="single" w:sz="6" w:space="0" w:color="000000"/>
              <w:bottom w:val="single" w:sz="24" w:space="0" w:color="000000"/>
              <w:right w:val="single" w:sz="6" w:space="0" w:color="000000"/>
            </w:tcBorders>
          </w:tcPr>
          <w:p>
            <w:pPr>
              <w:pStyle w:val="TableParagraph"/>
              <w:rPr>
                <w:rFonts w:ascii="Times New Roman"/>
                <w:sz w:val="20"/>
              </w:rPr>
            </w:pPr>
          </w:p>
        </w:tc>
        <w:tc>
          <w:tcPr>
            <w:tcW w:w="4701" w:type="dxa"/>
            <w:tcBorders>
              <w:top w:val="single" w:sz="24" w:space="0" w:color="000000"/>
              <w:left w:val="single" w:sz="6" w:space="0" w:color="000000"/>
              <w:bottom w:val="single" w:sz="24" w:space="0" w:color="000000"/>
              <w:right w:val="single" w:sz="6" w:space="0" w:color="000000"/>
            </w:tcBorders>
          </w:tcPr>
          <w:p>
            <w:pPr>
              <w:pStyle w:val="TableParagraph"/>
              <w:spacing w:line="242" w:lineRule="auto"/>
              <w:ind w:left="116" w:right="46"/>
              <w:jc w:val="both"/>
              <w:rPr>
                <w:sz w:val="21"/>
              </w:rPr>
            </w:pPr>
            <w:r>
              <w:rPr>
                <w:rFonts w:ascii="Times New Roman" w:eastAsia="Times New Roman" w:hAnsi="Times New Roman"/>
                <w:sz w:val="21"/>
              </w:rPr>
              <w:t>4</w:t>
            </w:r>
            <w:r>
              <w:rPr>
                <w:sz w:val="21"/>
              </w:rPr>
              <w:t>、淘汰落后动能，落实能耗双控，严控‘两高’ 项目建设，新建‘两高’项目须满足‘五个减量替代’要求，确保煤炭消费只减不增、‘两高’ 行业能耗只减不增。有效提高‘两高’行业信息化精准化监管水平。</w:t>
            </w:r>
          </w:p>
          <w:p>
            <w:pPr>
              <w:pStyle w:val="TableParagraph"/>
              <w:spacing w:line="244" w:lineRule="auto"/>
              <w:ind w:left="116" w:right="80"/>
              <w:jc w:val="both"/>
              <w:rPr>
                <w:sz w:val="21"/>
              </w:rPr>
            </w:pPr>
            <w:r>
              <w:rPr>
                <w:rFonts w:ascii="Times New Roman" w:eastAsia="Times New Roman"/>
                <w:sz w:val="21"/>
              </w:rPr>
              <w:t>5</w:t>
            </w:r>
            <w:r>
              <w:rPr>
                <w:spacing w:val="-7"/>
                <w:sz w:val="21"/>
              </w:rPr>
              <w:t>、严格落实水资源双控制度，控制高耗水产业发</w:t>
            </w:r>
            <w:r>
              <w:rPr>
                <w:sz w:val="21"/>
              </w:rPr>
              <w:t>展和高耗水项目建设，加强固定资产投资项目节</w:t>
            </w:r>
            <w:r>
              <w:rPr>
                <w:spacing w:val="-4"/>
                <w:sz w:val="21"/>
              </w:rPr>
              <w:t>水审查，严格建设项目水资源论证审查把关。</w:t>
            </w:r>
          </w:p>
          <w:p>
            <w:pPr>
              <w:pStyle w:val="TableParagraph"/>
              <w:spacing w:line="242" w:lineRule="auto"/>
              <w:ind w:left="116" w:right="-29" w:hanging="107"/>
              <w:jc w:val="center"/>
              <w:rPr>
                <w:sz w:val="21"/>
              </w:rPr>
            </w:pPr>
            <w:r>
              <w:rPr>
                <w:rFonts w:ascii="Times New Roman" w:eastAsia="Times New Roman"/>
                <w:sz w:val="21"/>
              </w:rPr>
              <w:t>6</w:t>
            </w:r>
            <w:r>
              <w:rPr>
                <w:spacing w:val="-5"/>
                <w:sz w:val="21"/>
              </w:rPr>
              <w:t xml:space="preserve">、碳素、印染、铅蓄电池、皮革鞣制、电镀、废 弃电器电子产品集中处理等行业及其他涉及重金  属的新上项目原则上应进入国务院和省级政府批  </w:t>
            </w:r>
            <w:r>
              <w:rPr>
                <w:spacing w:val="-9"/>
                <w:sz w:val="21"/>
              </w:rPr>
              <w:t>准设立的经济开发区、高新技术开发区等开发区。</w:t>
            </w:r>
            <w:r>
              <w:rPr>
                <w:spacing w:val="-4"/>
                <w:sz w:val="21"/>
              </w:rPr>
              <w:t xml:space="preserve">其他新建污染较重的建设项目原则上只能在国务  </w:t>
            </w:r>
            <w:r>
              <w:rPr>
                <w:spacing w:val="-5"/>
                <w:sz w:val="21"/>
              </w:rPr>
              <w:t>院和省级政府批准设立的经济开发区、高新技术  开发区等开发区</w:t>
            </w:r>
            <w:r>
              <w:rPr>
                <w:sz w:val="21"/>
              </w:rPr>
              <w:t>（</w:t>
            </w:r>
            <w:r>
              <w:rPr>
                <w:spacing w:val="-4"/>
                <w:sz w:val="21"/>
              </w:rPr>
              <w:t>包括其相邻管理区域</w:t>
            </w:r>
            <w:r>
              <w:rPr>
                <w:sz w:val="21"/>
              </w:rPr>
              <w:t xml:space="preserve">）建设，  </w:t>
            </w:r>
            <w:r>
              <w:rPr>
                <w:spacing w:val="-4"/>
                <w:sz w:val="21"/>
              </w:rPr>
              <w:t xml:space="preserve">一般不得在乡镇工业园区或工业集中区建设，具  </w:t>
            </w:r>
            <w:r>
              <w:rPr>
                <w:spacing w:val="-5"/>
                <w:sz w:val="21"/>
              </w:rPr>
              <w:t>体包括：制浆纸浆、溶解浆、纤维浆等制造；化  纤（</w:t>
            </w:r>
            <w:r>
              <w:rPr>
                <w:spacing w:val="-4"/>
                <w:sz w:val="21"/>
              </w:rPr>
              <w:t>除单纯纺丝外</w:t>
            </w:r>
            <w:r>
              <w:rPr>
                <w:spacing w:val="-3"/>
                <w:sz w:val="21"/>
              </w:rPr>
              <w:t>）</w:t>
            </w:r>
            <w:r>
              <w:rPr>
                <w:spacing w:val="-4"/>
                <w:sz w:val="21"/>
              </w:rPr>
              <w:t xml:space="preserve">；人造革、发泡胶等塑料制  </w:t>
            </w:r>
            <w:r>
              <w:rPr>
                <w:spacing w:val="-8"/>
                <w:sz w:val="21"/>
              </w:rPr>
              <w:t>品制造；羊绒及羊毛清洗；大豆蛋白；玉米淀粉、</w:t>
            </w:r>
            <w:r>
              <w:rPr>
                <w:spacing w:val="-4"/>
                <w:sz w:val="21"/>
              </w:rPr>
              <w:t xml:space="preserve">味精、柠檬酸、赖氨酸制造；有提炼工艺的中成  </w:t>
            </w:r>
            <w:r>
              <w:rPr>
                <w:spacing w:val="-5"/>
                <w:sz w:val="21"/>
              </w:rPr>
              <w:t>药制造、中药饮片加工；太阳能电池片；含钝化  工艺的热镀锌；专业实验室</w:t>
            </w:r>
            <w:r>
              <w:rPr>
                <w:sz w:val="21"/>
              </w:rPr>
              <w:t>（</w:t>
            </w:r>
            <w:r>
              <w:rPr>
                <w:rFonts w:ascii="Times New Roman" w:eastAsia="Times New Roman"/>
                <w:sz w:val="21"/>
              </w:rPr>
              <w:t>P3</w:t>
            </w:r>
            <w:r>
              <w:rPr>
                <w:sz w:val="21"/>
              </w:rPr>
              <w:t>、</w:t>
            </w:r>
            <w:r>
              <w:rPr>
                <w:rFonts w:ascii="Times New Roman" w:eastAsia="Times New Roman"/>
                <w:sz w:val="21"/>
              </w:rPr>
              <w:t>P4</w:t>
            </w:r>
            <w:r>
              <w:rPr>
                <w:spacing w:val="-2"/>
                <w:sz w:val="21"/>
              </w:rPr>
              <w:t xml:space="preserve">生物安全实 </w:t>
            </w:r>
            <w:r>
              <w:rPr>
                <w:spacing w:val="-4"/>
                <w:sz w:val="21"/>
              </w:rPr>
              <w:t>验室；转基因实验室</w:t>
            </w:r>
            <w:r>
              <w:rPr>
                <w:sz w:val="21"/>
              </w:rPr>
              <w:t>）；</w:t>
            </w:r>
            <w:r>
              <w:rPr>
                <w:spacing w:val="-3"/>
                <w:sz w:val="21"/>
              </w:rPr>
              <w:t xml:space="preserve">含医药、化工类等专业  </w:t>
            </w:r>
            <w:r>
              <w:rPr>
                <w:spacing w:val="-5"/>
                <w:sz w:val="21"/>
              </w:rPr>
              <w:t>中试内容的研发基地；防水建筑材料制造等。</w:t>
            </w:r>
          </w:p>
          <w:p>
            <w:pPr>
              <w:pStyle w:val="TableParagraph"/>
              <w:spacing w:line="242" w:lineRule="auto"/>
              <w:ind w:left="149" w:right="79" w:hanging="34"/>
              <w:jc w:val="both"/>
              <w:rPr>
                <w:sz w:val="21"/>
              </w:rPr>
            </w:pPr>
            <w:r>
              <w:rPr>
                <w:rFonts w:ascii="Times New Roman" w:eastAsia="Times New Roman"/>
                <w:sz w:val="21"/>
              </w:rPr>
              <w:t>7</w:t>
            </w:r>
            <w:r>
              <w:rPr>
                <w:spacing w:val="-8"/>
                <w:sz w:val="21"/>
              </w:rPr>
              <w:t>、新</w:t>
            </w:r>
            <w:r>
              <w:rPr>
                <w:sz w:val="21"/>
              </w:rPr>
              <w:t>（</w:t>
            </w:r>
            <w:r>
              <w:rPr>
                <w:spacing w:val="-4"/>
                <w:sz w:val="21"/>
              </w:rPr>
              <w:t>改、扩</w:t>
            </w:r>
            <w:r>
              <w:rPr>
                <w:spacing w:val="-10"/>
                <w:sz w:val="21"/>
              </w:rPr>
              <w:t>）</w:t>
            </w:r>
            <w:r>
              <w:rPr>
                <w:spacing w:val="-6"/>
                <w:sz w:val="21"/>
              </w:rPr>
              <w:t>建耗煤项目执行《山东省耗煤项</w:t>
            </w:r>
            <w:r>
              <w:rPr>
                <w:spacing w:val="-4"/>
                <w:sz w:val="21"/>
              </w:rPr>
              <w:t>目煤炭消费减量替代管理办法》中相关规定，须</w:t>
            </w:r>
            <w:r>
              <w:rPr>
                <w:spacing w:val="-5"/>
                <w:sz w:val="21"/>
              </w:rPr>
              <w:t>取得投资主管部门核定同意的煤炭消费减量替代方案，其中，新上燃煤发电项目须取得市级及以上煤炭消费总量控制部门出具的审查意见；全市区域内禁止燃烧煤矸石等高硫燃料；高污染燃料禁燃区内禁止建设燃烧高污染燃料的工业锅炉</w:t>
            </w:r>
          </w:p>
          <w:p>
            <w:pPr>
              <w:pStyle w:val="TableParagraph"/>
              <w:spacing w:before="3" w:line="244" w:lineRule="auto"/>
              <w:ind w:left="145" w:right="116" w:firstLine="2"/>
              <w:jc w:val="center"/>
              <w:rPr>
                <w:sz w:val="21"/>
              </w:rPr>
            </w:pPr>
            <w:r>
              <w:rPr>
                <w:sz w:val="21"/>
              </w:rPr>
              <w:t>（集中供热除外）；经济开发区、工业园区、高新区等集中供热、供汽管网覆盖范围内，禁止新建、改建、扩建燃煤锅炉；全市禁止新上</w:t>
            </w:r>
            <w:r>
              <w:rPr>
                <w:rFonts w:ascii="Times New Roman" w:eastAsia="Times New Roman"/>
                <w:sz w:val="21"/>
              </w:rPr>
              <w:t>35t/h</w:t>
            </w:r>
            <w:r>
              <w:rPr>
                <w:sz w:val="21"/>
              </w:rPr>
              <w:t>以下燃煤锅炉。</w:t>
            </w:r>
          </w:p>
          <w:p>
            <w:pPr>
              <w:pStyle w:val="TableParagraph"/>
              <w:spacing w:line="242" w:lineRule="auto"/>
              <w:ind w:left="116" w:right="78" w:firstLine="33"/>
              <w:jc w:val="both"/>
              <w:rPr>
                <w:sz w:val="21"/>
              </w:rPr>
            </w:pPr>
            <w:r>
              <w:rPr>
                <w:rFonts w:ascii="Times New Roman" w:eastAsia="Times New Roman"/>
                <w:sz w:val="21"/>
              </w:rPr>
              <w:t>8</w:t>
            </w:r>
            <w:r>
              <w:rPr>
                <w:sz w:val="21"/>
              </w:rPr>
              <w:t>、新建涉高</w:t>
            </w:r>
            <w:r>
              <w:rPr>
                <w:rFonts w:ascii="Times New Roman" w:eastAsia="Times New Roman"/>
                <w:sz w:val="21"/>
              </w:rPr>
              <w:t>VOCs</w:t>
            </w:r>
            <w:r>
              <w:rPr>
                <w:spacing w:val="-4"/>
                <w:sz w:val="21"/>
              </w:rPr>
              <w:t>排放的建设项目，即石化、化</w:t>
            </w:r>
            <w:r>
              <w:rPr>
                <w:spacing w:val="-5"/>
                <w:sz w:val="21"/>
              </w:rPr>
              <w:t>工、包装印刷、工业涂装等重点行业及其他工业行业</w:t>
            </w:r>
            <w:r>
              <w:rPr>
                <w:rFonts w:ascii="Times New Roman" w:eastAsia="Times New Roman"/>
                <w:spacing w:val="-5"/>
                <w:sz w:val="21"/>
              </w:rPr>
              <w:t>VOCs</w:t>
            </w:r>
            <w:r>
              <w:rPr>
                <w:spacing w:val="-9"/>
                <w:sz w:val="21"/>
              </w:rPr>
              <w:t>排放量大、排放强度高的新建项目应进</w:t>
            </w:r>
            <w:r>
              <w:rPr>
                <w:spacing w:val="-4"/>
                <w:sz w:val="21"/>
              </w:rPr>
              <w:t>入园区。严格涉</w:t>
            </w:r>
            <w:r>
              <w:rPr>
                <w:rFonts w:ascii="Times New Roman" w:eastAsia="Times New Roman"/>
                <w:sz w:val="21"/>
              </w:rPr>
              <w:t>VOCs</w:t>
            </w:r>
            <w:r>
              <w:rPr>
                <w:spacing w:val="-6"/>
                <w:sz w:val="21"/>
              </w:rPr>
              <w:t>建设项目环境影响评价，新</w:t>
            </w:r>
          </w:p>
          <w:p>
            <w:pPr>
              <w:pStyle w:val="TableParagraph"/>
              <w:spacing w:line="244" w:lineRule="auto"/>
              <w:ind w:left="116" w:right="78" w:hanging="1"/>
              <w:jc w:val="center"/>
              <w:rPr>
                <w:sz w:val="21"/>
              </w:rPr>
            </w:pPr>
            <w:r>
              <w:rPr>
                <w:sz w:val="21"/>
              </w:rPr>
              <w:t>（</w:t>
            </w:r>
            <w:r>
              <w:rPr>
                <w:spacing w:val="-5"/>
                <w:sz w:val="21"/>
              </w:rPr>
              <w:t>改、扩</w:t>
            </w:r>
            <w:r>
              <w:rPr>
                <w:spacing w:val="-10"/>
                <w:sz w:val="21"/>
              </w:rPr>
              <w:t>）</w:t>
            </w:r>
            <w:r>
              <w:rPr>
                <w:sz w:val="21"/>
              </w:rPr>
              <w:t>建涉</w:t>
            </w:r>
            <w:r>
              <w:rPr>
                <w:rFonts w:ascii="Times New Roman" w:eastAsia="Times New Roman"/>
                <w:sz w:val="21"/>
              </w:rPr>
              <w:t>VOCs</w:t>
            </w:r>
            <w:r>
              <w:rPr>
                <w:spacing w:val="-6"/>
                <w:sz w:val="21"/>
              </w:rPr>
              <w:t>排放项目，应从源头加强控</w:t>
            </w:r>
            <w:r>
              <w:rPr>
                <w:spacing w:val="-5"/>
                <w:sz w:val="21"/>
              </w:rPr>
              <w:t>制，使用低</w:t>
            </w:r>
            <w:r>
              <w:rPr>
                <w:sz w:val="21"/>
              </w:rPr>
              <w:t>（无</w:t>
            </w:r>
            <w:r>
              <w:rPr>
                <w:spacing w:val="-4"/>
                <w:sz w:val="21"/>
              </w:rPr>
              <w:t>）</w:t>
            </w:r>
            <w:r>
              <w:rPr>
                <w:rFonts w:ascii="Times New Roman" w:eastAsia="Times New Roman"/>
                <w:spacing w:val="-4"/>
                <w:sz w:val="21"/>
              </w:rPr>
              <w:t>VOCs</w:t>
            </w:r>
            <w:r>
              <w:rPr>
                <w:spacing w:val="-5"/>
                <w:sz w:val="21"/>
              </w:rPr>
              <w:t>含量的原辅材料，加强废</w:t>
            </w:r>
            <w:r>
              <w:rPr>
                <w:spacing w:val="-2"/>
                <w:sz w:val="21"/>
              </w:rPr>
              <w:t>气收集，安装高效治理设施。</w:t>
            </w:r>
          </w:p>
          <w:p>
            <w:pPr>
              <w:pStyle w:val="TableParagraph"/>
              <w:spacing w:line="244" w:lineRule="auto"/>
              <w:ind w:left="149" w:right="-29" w:hanging="34"/>
              <w:rPr>
                <w:sz w:val="21"/>
              </w:rPr>
            </w:pPr>
            <w:r>
              <w:rPr>
                <w:rFonts w:ascii="Times New Roman" w:eastAsia="Times New Roman"/>
                <w:sz w:val="21"/>
              </w:rPr>
              <w:t>9</w:t>
            </w:r>
            <w:r>
              <w:rPr>
                <w:spacing w:val="-12"/>
                <w:sz w:val="21"/>
              </w:rPr>
              <w:t>、新、改、扩建有色金属冶炼</w:t>
            </w:r>
            <w:r>
              <w:rPr>
                <w:sz w:val="21"/>
              </w:rPr>
              <w:t>（</w:t>
            </w:r>
            <w:r>
              <w:rPr>
                <w:spacing w:val="-7"/>
                <w:sz w:val="21"/>
              </w:rPr>
              <w:t>铜冶炼、金冶炼、</w:t>
            </w:r>
            <w:r>
              <w:rPr>
                <w:spacing w:val="-1"/>
                <w:sz w:val="21"/>
              </w:rPr>
              <w:t>铅锌冶炼等</w:t>
            </w:r>
            <w:r>
              <w:rPr>
                <w:sz w:val="21"/>
              </w:rPr>
              <w:t>）</w:t>
            </w:r>
            <w:r>
              <w:rPr>
                <w:spacing w:val="-4"/>
                <w:sz w:val="21"/>
              </w:rPr>
              <w:t>、铅蓄电池制造、皮革鞣制加工、</w:t>
            </w:r>
            <w:r>
              <w:rPr>
                <w:spacing w:val="-5"/>
                <w:sz w:val="21"/>
              </w:rPr>
              <w:t>金属表面处理</w:t>
            </w:r>
            <w:r>
              <w:rPr>
                <w:sz w:val="21"/>
              </w:rPr>
              <w:t>（</w:t>
            </w:r>
            <w:r>
              <w:rPr>
                <w:spacing w:val="-3"/>
                <w:sz w:val="21"/>
              </w:rPr>
              <w:t>电镀</w:t>
            </w:r>
            <w:r>
              <w:rPr>
                <w:sz w:val="21"/>
              </w:rPr>
              <w:t>）</w:t>
            </w:r>
            <w:r>
              <w:rPr>
                <w:spacing w:val="-3"/>
                <w:sz w:val="21"/>
              </w:rPr>
              <w:t>、化学原料和化学品制造</w:t>
            </w:r>
          </w:p>
          <w:p>
            <w:pPr>
              <w:pStyle w:val="TableParagraph"/>
              <w:spacing w:line="242" w:lineRule="auto"/>
              <w:ind w:left="149" w:right="118"/>
              <w:jc w:val="both"/>
              <w:rPr>
                <w:sz w:val="21"/>
              </w:rPr>
            </w:pPr>
            <w:r>
              <w:rPr>
                <w:sz w:val="21"/>
              </w:rPr>
              <w:t>（</w:t>
            </w:r>
            <w:r>
              <w:rPr>
                <w:spacing w:val="-2"/>
                <w:sz w:val="21"/>
              </w:rPr>
              <w:t>聚氯乙烯</w:t>
            </w:r>
            <w:r>
              <w:rPr>
                <w:sz w:val="21"/>
              </w:rPr>
              <w:t>）</w:t>
            </w:r>
            <w:r>
              <w:rPr>
                <w:spacing w:val="-4"/>
                <w:sz w:val="21"/>
              </w:rPr>
              <w:t>等涉重金属重点行业建设项目</w:t>
            </w:r>
            <w:r>
              <w:rPr>
                <w:sz w:val="21"/>
              </w:rPr>
              <w:t>（</w:t>
            </w:r>
            <w:r>
              <w:rPr>
                <w:spacing w:val="-17"/>
                <w:sz w:val="21"/>
              </w:rPr>
              <w:t>不</w:t>
            </w:r>
            <w:r>
              <w:rPr>
                <w:spacing w:val="-5"/>
                <w:sz w:val="21"/>
              </w:rPr>
              <w:t>包括电子及新材料工业项目以及不列入重金属总</w:t>
            </w:r>
            <w:r>
              <w:rPr>
                <w:spacing w:val="-3"/>
                <w:sz w:val="21"/>
              </w:rPr>
              <w:t>量管理的生活垃圾及危废焚烧项目）</w:t>
            </w:r>
            <w:r>
              <w:rPr>
                <w:spacing w:val="-5"/>
                <w:sz w:val="21"/>
              </w:rPr>
              <w:t>，实施重金</w:t>
            </w:r>
            <w:r>
              <w:rPr>
                <w:spacing w:val="-4"/>
                <w:sz w:val="21"/>
              </w:rPr>
              <w:t>属排放量“等量置换”或“减量置换”，涉重金</w:t>
            </w:r>
          </w:p>
          <w:p>
            <w:pPr>
              <w:pStyle w:val="TableParagraph"/>
              <w:spacing w:line="218" w:lineRule="exact"/>
              <w:ind w:left="149"/>
              <w:rPr>
                <w:sz w:val="21"/>
              </w:rPr>
            </w:pPr>
            <w:r>
              <w:rPr>
                <w:spacing w:val="-4"/>
                <w:sz w:val="21"/>
              </w:rPr>
              <w:t>属重点行业企业落实减排措施和工程削减的重金</w:t>
            </w:r>
          </w:p>
        </w:tc>
        <w:tc>
          <w:tcPr>
            <w:tcW w:w="2365" w:type="dxa"/>
            <w:tcBorders>
              <w:top w:val="single" w:sz="24" w:space="0" w:color="000000"/>
              <w:left w:val="single" w:sz="6" w:space="0" w:color="000000"/>
              <w:bottom w:val="single" w:sz="24" w:space="0" w:color="000000"/>
              <w:right w:val="single" w:sz="12" w:space="0" w:color="000000"/>
            </w:tcBorders>
          </w:tcPr>
          <w:p>
            <w:pPr>
              <w:pStyle w:val="TableParagraph"/>
              <w:rPr>
                <w:rFonts w:ascii="Times New Roman"/>
                <w:sz w:val="20"/>
              </w:rPr>
            </w:pPr>
          </w:p>
        </w:tc>
        <w:tc>
          <w:tcPr>
            <w:tcW w:w="120" w:type="dxa"/>
            <w:tcBorders>
              <w:left w:val="single" w:sz="12" w:space="0" w:color="000000"/>
            </w:tcBorders>
          </w:tcPr>
          <w:p>
            <w:pPr>
              <w:pStyle w:val="TableParagraph"/>
              <w:rPr>
                <w:rFonts w:ascii="Times New Roman"/>
                <w:sz w:val="20"/>
              </w:rPr>
            </w:pPr>
          </w:p>
        </w:tc>
      </w:tr>
    </w:tbl>
    <w:p>
      <w:pPr>
        <w:pStyle w:val="BodyText"/>
        <w:spacing w:before="12"/>
        <w:rPr>
          <w:sz w:val="28"/>
        </w:rPr>
      </w:pPr>
    </w:p>
    <w:p>
      <w:pPr>
        <w:spacing w:before="59"/>
        <w:ind w:left="140" w:right="0" w:firstLine="0"/>
        <w:jc w:val="left"/>
        <w:rPr>
          <w:sz w:val="28"/>
        </w:rPr>
      </w:pPr>
      <w:r>
        <w:rPr>
          <w:sz w:val="28"/>
        </w:rPr>
        <w:t>—</w:t>
      </w:r>
      <w:r>
        <w:rPr>
          <w:sz w:val="26"/>
        </w:rPr>
        <w:t>6</w:t>
      </w:r>
      <w:r>
        <w:rPr>
          <w:sz w:val="28"/>
        </w:rPr>
        <w:t>—</w:t>
      </w:r>
    </w:p>
    <w:p>
      <w:pPr>
        <w:spacing w:after="0"/>
        <w:jc w:val="left"/>
        <w:rPr>
          <w:sz w:val="28"/>
        </w:rPr>
        <w:sectPr>
          <w:pgSz w:w="11910" w:h="16840"/>
          <w:pgMar w:top="1420" w:right="920" w:bottom="280" w:left="940" w:header="720" w:footer="720" w:gutter="0"/>
          <w:pgNumType w:start="17"/>
          <w:cols w:num="1" w:space="720"/>
        </w:sectPr>
      </w:pPr>
    </w:p>
    <w:tbl>
      <w:tblPr>
        <w:tblStyle w:val="TableNormal"/>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5"/>
        <w:gridCol w:w="120"/>
        <w:gridCol w:w="636"/>
        <w:gridCol w:w="672"/>
        <w:gridCol w:w="427"/>
        <w:gridCol w:w="4701"/>
        <w:gridCol w:w="2365"/>
        <w:gridCol w:w="120"/>
      </w:tblGrid>
      <w:tr>
        <w:tblPrEx>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968"/>
        </w:trPr>
        <w:tc>
          <w:tcPr>
            <w:tcW w:w="715" w:type="dxa"/>
            <w:vMerge w:val="restart"/>
            <w:tcBorders>
              <w:right w:val="single" w:sz="4" w:space="0" w:color="000000"/>
            </w:tcBorders>
          </w:tcPr>
          <w:p>
            <w:pPr>
              <w:pStyle w:val="TableParagraph"/>
              <w:rPr>
                <w:rFonts w:ascii="Times New Roman"/>
                <w:sz w:val="20"/>
              </w:rPr>
            </w:pPr>
          </w:p>
        </w:tc>
        <w:tc>
          <w:tcPr>
            <w:tcW w:w="120" w:type="dxa"/>
            <w:vMerge w:val="restart"/>
            <w:tcBorders>
              <w:left w:val="single" w:sz="4" w:space="0" w:color="000000"/>
              <w:right w:val="single" w:sz="12" w:space="0" w:color="000000"/>
            </w:tcBorders>
          </w:tcPr>
          <w:p>
            <w:pPr>
              <w:pStyle w:val="TableParagraph"/>
              <w:rPr>
                <w:rFonts w:ascii="Times New Roman"/>
                <w:sz w:val="20"/>
              </w:rPr>
            </w:pPr>
          </w:p>
        </w:tc>
        <w:tc>
          <w:tcPr>
            <w:tcW w:w="636" w:type="dxa"/>
            <w:vMerge w:val="restart"/>
            <w:tcBorders>
              <w:top w:val="single" w:sz="24" w:space="0" w:color="000000"/>
              <w:left w:val="single" w:sz="12" w:space="0" w:color="000000"/>
              <w:bottom w:val="single" w:sz="24" w:space="0" w:color="000000"/>
              <w:right w:val="single" w:sz="6" w:space="0" w:color="000000"/>
            </w:tcBorders>
          </w:tcPr>
          <w:p>
            <w:pPr>
              <w:pStyle w:val="TableParagraph"/>
              <w:rPr>
                <w:rFonts w:ascii="Times New Roman"/>
                <w:sz w:val="20"/>
              </w:rPr>
            </w:pPr>
          </w:p>
        </w:tc>
        <w:tc>
          <w:tcPr>
            <w:tcW w:w="672" w:type="dxa"/>
            <w:tcBorders>
              <w:top w:val="single" w:sz="24"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27" w:type="dxa"/>
            <w:tcBorders>
              <w:top w:val="single" w:sz="24"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701" w:type="dxa"/>
            <w:tcBorders>
              <w:top w:val="single" w:sz="24" w:space="0" w:color="000000"/>
              <w:left w:val="single" w:sz="6" w:space="0" w:color="000000"/>
              <w:bottom w:val="single" w:sz="6" w:space="0" w:color="000000"/>
              <w:right w:val="single" w:sz="6" w:space="0" w:color="000000"/>
            </w:tcBorders>
          </w:tcPr>
          <w:p>
            <w:pPr>
              <w:pStyle w:val="TableParagraph"/>
              <w:spacing w:line="242" w:lineRule="auto"/>
              <w:ind w:left="149" w:right="116" w:hanging="3"/>
              <w:jc w:val="center"/>
              <w:rPr>
                <w:sz w:val="21"/>
              </w:rPr>
            </w:pPr>
            <w:r>
              <w:rPr>
                <w:sz w:val="21"/>
              </w:rPr>
              <w:t>属污染物排放量，经监测并可核实的，可作为涉重金属行业新、改、扩建企业重金属污染物排放总量的来源。无明确具体总量来源的，不得批准相关环境影响评价文件。禁止在土壤重金属质量超标区域、群众反映强烈的重金属污染区域、土壤污染防治目标责任书有关重金属减排任务考核不合格区域建设增加重金属污染物排放的项目。</w:t>
            </w:r>
            <w:r>
              <w:rPr>
                <w:rFonts w:ascii="Times New Roman" w:eastAsia="Times New Roman"/>
                <w:sz w:val="21"/>
              </w:rPr>
              <w:t>10</w:t>
            </w:r>
            <w:r>
              <w:rPr>
                <w:sz w:val="21"/>
              </w:rPr>
              <w:t>、禁止企业独自新建燃料类煤气发生炉，集中使用煤气发生炉、暂不具备改用天然气条件的工业园区应建设统一的清洁煤制气中心。</w:t>
            </w:r>
          </w:p>
          <w:p>
            <w:pPr>
              <w:pStyle w:val="TableParagraph"/>
              <w:spacing w:line="242" w:lineRule="auto"/>
              <w:ind w:left="116" w:right="65"/>
              <w:jc w:val="both"/>
              <w:rPr>
                <w:sz w:val="21"/>
              </w:rPr>
            </w:pPr>
            <w:r>
              <w:rPr>
                <w:rFonts w:ascii="Times New Roman" w:eastAsia="Times New Roman" w:hAnsi="Times New Roman"/>
                <w:sz w:val="21"/>
              </w:rPr>
              <w:t>11</w:t>
            </w:r>
            <w:r>
              <w:rPr>
                <w:sz w:val="21"/>
              </w:rPr>
              <w:t>、控制碳排放总量，严格控制‘两高’项目建设，高耗能、高排放建设项目应满足《山东省高耗能高排放建设项目碳排放减量替代办法（试行）》要求。开展二氧化碳排放达峰行动，深入推进产业绿色低碳发展，构建清洁低碳安全高效能源体系，深化工业领域绿色低碳转型，推动建筑领域绿色低碳建设，推进低碳交通运输体系构建。</w:t>
            </w:r>
          </w:p>
          <w:p>
            <w:pPr>
              <w:pStyle w:val="TableParagraph"/>
              <w:spacing w:before="6" w:line="242" w:lineRule="auto"/>
              <w:ind w:left="116" w:right="78"/>
              <w:jc w:val="both"/>
              <w:rPr>
                <w:sz w:val="21"/>
              </w:rPr>
            </w:pPr>
            <w:r>
              <w:rPr>
                <w:rFonts w:ascii="Times New Roman" w:eastAsia="Times New Roman"/>
                <w:sz w:val="21"/>
              </w:rPr>
              <w:t>12</w:t>
            </w:r>
            <w:r>
              <w:rPr>
                <w:sz w:val="21"/>
              </w:rPr>
              <w:t>、符合城市规划要求的乡镇及街道应设立工业园区或工业集中区，新建工业项目应进入工业园区或工业集中区，现有工业企业应逐步向工业园</w:t>
            </w:r>
          </w:p>
          <w:p>
            <w:pPr>
              <w:pStyle w:val="TableParagraph"/>
              <w:spacing w:line="234" w:lineRule="exact"/>
              <w:ind w:left="116"/>
              <w:rPr>
                <w:sz w:val="21"/>
              </w:rPr>
            </w:pPr>
            <w:r>
              <w:rPr>
                <w:sz w:val="21"/>
              </w:rPr>
              <w:t>区或工业集中区搬迁。</w:t>
            </w:r>
          </w:p>
        </w:tc>
        <w:tc>
          <w:tcPr>
            <w:tcW w:w="2365" w:type="dxa"/>
            <w:tcBorders>
              <w:top w:val="single" w:sz="24" w:space="0" w:color="000000"/>
              <w:left w:val="single" w:sz="6" w:space="0" w:color="000000"/>
              <w:bottom w:val="single" w:sz="6" w:space="0" w:color="000000"/>
              <w:right w:val="single" w:sz="12" w:space="0" w:color="000000"/>
            </w:tcBorders>
          </w:tcPr>
          <w:p>
            <w:pPr>
              <w:pStyle w:val="TableParagraph"/>
              <w:rPr>
                <w:rFonts w:ascii="Times New Roman"/>
                <w:sz w:val="20"/>
              </w:rPr>
            </w:pPr>
          </w:p>
        </w:tc>
        <w:tc>
          <w:tcPr>
            <w:tcW w:w="120" w:type="dxa"/>
            <w:tcBorders>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4040"/>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24" w:space="0" w:color="000000"/>
              <w:right w:val="single" w:sz="6" w:space="0" w:color="000000"/>
            </w:tcBorders>
          </w:tcPr>
          <w:p>
            <w:pPr>
              <w:rPr>
                <w:sz w:val="2"/>
                <w:szCs w:val="2"/>
              </w:rPr>
            </w:pPr>
          </w:p>
        </w:tc>
        <w:tc>
          <w:tcPr>
            <w:tcW w:w="672" w:type="dxa"/>
            <w:vMerge w:val="restart"/>
            <w:tcBorders>
              <w:top w:val="single" w:sz="6" w:space="0" w:color="000000"/>
              <w:left w:val="single" w:sz="6" w:space="0" w:color="000000"/>
              <w:bottom w:val="single" w:sz="24"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
              <w:rPr>
                <w:sz w:val="27"/>
              </w:rPr>
            </w:pPr>
          </w:p>
          <w:p>
            <w:pPr>
              <w:pStyle w:val="TableParagraph"/>
              <w:spacing w:line="280" w:lineRule="auto"/>
              <w:ind w:left="130" w:right="102"/>
              <w:jc w:val="both"/>
              <w:rPr>
                <w:sz w:val="21"/>
              </w:rPr>
            </w:pPr>
            <w:r>
              <w:rPr>
                <w:sz w:val="21"/>
              </w:rPr>
              <w:t>污染物排放管控</w:t>
            </w:r>
          </w:p>
        </w:tc>
        <w:tc>
          <w:tcPr>
            <w:tcW w:w="427" w:type="dxa"/>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51" w:line="278" w:lineRule="auto"/>
              <w:ind w:left="116" w:right="82"/>
              <w:jc w:val="both"/>
              <w:rPr>
                <w:sz w:val="21"/>
              </w:rPr>
            </w:pPr>
            <w:r>
              <w:rPr>
                <w:sz w:val="21"/>
              </w:rPr>
              <w:t>允许排放量要求</w:t>
            </w:r>
          </w:p>
        </w:tc>
        <w:tc>
          <w:tcPr>
            <w:tcW w:w="4701" w:type="dxa"/>
            <w:tcBorders>
              <w:top w:val="single" w:sz="6" w:space="0" w:color="000000"/>
              <w:left w:val="single" w:sz="6" w:space="0" w:color="000000"/>
              <w:bottom w:val="single" w:sz="6" w:space="0" w:color="000000"/>
              <w:right w:val="single" w:sz="6" w:space="0" w:color="000000"/>
            </w:tcBorders>
          </w:tcPr>
          <w:p>
            <w:pPr>
              <w:pStyle w:val="TableParagraph"/>
              <w:spacing w:line="243" w:lineRule="exact"/>
              <w:ind w:left="116"/>
              <w:rPr>
                <w:sz w:val="21"/>
              </w:rPr>
            </w:pPr>
            <w:r>
              <w:rPr>
                <w:sz w:val="21"/>
              </w:rPr>
              <w:t>大气污染物允许排放要求：</w:t>
            </w:r>
          </w:p>
          <w:p>
            <w:pPr>
              <w:pStyle w:val="TableParagraph"/>
              <w:spacing w:before="5" w:line="242" w:lineRule="auto"/>
              <w:ind w:left="116" w:right="78" w:hanging="5"/>
              <w:jc w:val="center"/>
              <w:rPr>
                <w:sz w:val="21"/>
              </w:rPr>
            </w:pPr>
            <w:r>
              <w:rPr>
                <w:rFonts w:ascii="Times New Roman" w:eastAsia="Times New Roman"/>
                <w:sz w:val="21"/>
              </w:rPr>
              <w:t>1</w:t>
            </w:r>
            <w:r>
              <w:rPr>
                <w:sz w:val="21"/>
              </w:rPr>
              <w:t>、</w:t>
            </w:r>
            <w:r>
              <w:rPr>
                <w:rFonts w:ascii="Times New Roman" w:eastAsia="Times New Roman"/>
                <w:sz w:val="21"/>
              </w:rPr>
              <w:t>2025</w:t>
            </w:r>
            <w:r>
              <w:rPr>
                <w:spacing w:val="-3"/>
                <w:sz w:val="21"/>
              </w:rPr>
              <w:t>年：区域内相比</w:t>
            </w:r>
            <w:r>
              <w:rPr>
                <w:rFonts w:ascii="Times New Roman" w:eastAsia="Times New Roman"/>
                <w:sz w:val="21"/>
              </w:rPr>
              <w:t>2017</w:t>
            </w:r>
            <w:r>
              <w:rPr>
                <w:spacing w:val="-3"/>
                <w:sz w:val="21"/>
              </w:rPr>
              <w:t>年，</w:t>
            </w:r>
            <w:r>
              <w:rPr>
                <w:rFonts w:ascii="Times New Roman" w:eastAsia="Times New Roman"/>
                <w:sz w:val="21"/>
              </w:rPr>
              <w:t>SO</w:t>
            </w:r>
            <w:r>
              <w:rPr>
                <w:rFonts w:ascii="Times New Roman" w:eastAsia="Times New Roman"/>
                <w:sz w:val="21"/>
                <w:vertAlign w:val="subscript"/>
              </w:rPr>
              <w:t>2</w:t>
            </w:r>
            <w:r>
              <w:rPr>
                <w:spacing w:val="-2"/>
                <w:sz w:val="21"/>
                <w:vertAlign w:val="baseline"/>
              </w:rPr>
              <w:t>削减比例不</w:t>
            </w:r>
            <w:r>
              <w:rPr>
                <w:spacing w:val="-1"/>
                <w:sz w:val="21"/>
                <w:vertAlign w:val="baseline"/>
              </w:rPr>
              <w:t>低于</w:t>
            </w:r>
            <w:r>
              <w:rPr>
                <w:rFonts w:ascii="Times New Roman" w:eastAsia="Times New Roman"/>
                <w:sz w:val="21"/>
                <w:vertAlign w:val="baseline"/>
              </w:rPr>
              <w:t>12.9%</w:t>
            </w:r>
            <w:r>
              <w:rPr>
                <w:sz w:val="21"/>
                <w:vertAlign w:val="baseline"/>
              </w:rPr>
              <w:t>；</w:t>
            </w:r>
            <w:r>
              <w:rPr>
                <w:rFonts w:ascii="Times New Roman" w:eastAsia="Times New Roman"/>
                <w:sz w:val="21"/>
                <w:vertAlign w:val="baseline"/>
              </w:rPr>
              <w:t>NOx</w:t>
            </w:r>
            <w:r>
              <w:rPr>
                <w:spacing w:val="-3"/>
                <w:sz w:val="21"/>
                <w:vertAlign w:val="baseline"/>
              </w:rPr>
              <w:t>削减比例不低于</w:t>
            </w:r>
            <w:r>
              <w:rPr>
                <w:rFonts w:ascii="Times New Roman" w:eastAsia="Times New Roman"/>
                <w:sz w:val="21"/>
                <w:vertAlign w:val="baseline"/>
              </w:rPr>
              <w:t>18.7%</w:t>
            </w:r>
            <w:r>
              <w:rPr>
                <w:sz w:val="21"/>
                <w:vertAlign w:val="baseline"/>
              </w:rPr>
              <w:t>；</w:t>
            </w:r>
            <w:r>
              <w:rPr>
                <w:rFonts w:ascii="Times New Roman" w:eastAsia="Times New Roman"/>
                <w:sz w:val="21"/>
                <w:vertAlign w:val="baseline"/>
              </w:rPr>
              <w:t>PM</w:t>
            </w:r>
            <w:r>
              <w:rPr>
                <w:rFonts w:ascii="Times New Roman" w:eastAsia="Times New Roman"/>
                <w:sz w:val="21"/>
                <w:vertAlign w:val="subscript"/>
              </w:rPr>
              <w:t>10</w:t>
            </w:r>
            <w:r>
              <w:rPr>
                <w:sz w:val="21"/>
                <w:vertAlign w:val="baseline"/>
              </w:rPr>
              <w:t>削</w:t>
            </w:r>
            <w:r>
              <w:rPr>
                <w:spacing w:val="-1"/>
                <w:sz w:val="21"/>
                <w:vertAlign w:val="baseline"/>
              </w:rPr>
              <w:t>减比例不低于</w:t>
            </w:r>
            <w:r>
              <w:rPr>
                <w:rFonts w:ascii="Times New Roman" w:eastAsia="Times New Roman"/>
                <w:sz w:val="21"/>
                <w:vertAlign w:val="baseline"/>
              </w:rPr>
              <w:t>23.6%</w:t>
            </w:r>
            <w:r>
              <w:rPr>
                <w:sz w:val="21"/>
                <w:vertAlign w:val="baseline"/>
              </w:rPr>
              <w:t>；</w:t>
            </w:r>
            <w:r>
              <w:rPr>
                <w:rFonts w:ascii="Times New Roman" w:eastAsia="Times New Roman"/>
                <w:sz w:val="21"/>
                <w:vertAlign w:val="baseline"/>
              </w:rPr>
              <w:t>PM</w:t>
            </w:r>
            <w:r>
              <w:rPr>
                <w:rFonts w:ascii="Times New Roman" w:eastAsia="Times New Roman"/>
                <w:sz w:val="21"/>
                <w:vertAlign w:val="subscript"/>
              </w:rPr>
              <w:t>2.5</w:t>
            </w:r>
            <w:r>
              <w:rPr>
                <w:sz w:val="21"/>
                <w:vertAlign w:val="baseline"/>
              </w:rPr>
              <w:t>削减比例不低于</w:t>
            </w:r>
            <w:r>
              <w:rPr>
                <w:rFonts w:ascii="Times New Roman" w:eastAsia="Times New Roman"/>
                <w:spacing w:val="-1"/>
                <w:sz w:val="21"/>
                <w:vertAlign w:val="baseline"/>
              </w:rPr>
              <w:t>15.1%</w:t>
            </w:r>
            <w:r>
              <w:rPr>
                <w:spacing w:val="-1"/>
                <w:sz w:val="21"/>
                <w:vertAlign w:val="baseline"/>
              </w:rPr>
              <w:t>；</w:t>
            </w:r>
            <w:r>
              <w:rPr>
                <w:rFonts w:ascii="Times New Roman" w:eastAsia="Times New Roman"/>
                <w:spacing w:val="-1"/>
                <w:sz w:val="21"/>
                <w:vertAlign w:val="baseline"/>
              </w:rPr>
              <w:t>VOCs</w:t>
            </w:r>
            <w:r>
              <w:rPr>
                <w:spacing w:val="-3"/>
                <w:sz w:val="21"/>
                <w:vertAlign w:val="baseline"/>
              </w:rPr>
              <w:t>削减比例不低于</w:t>
            </w:r>
            <w:r>
              <w:rPr>
                <w:rFonts w:ascii="Times New Roman" w:eastAsia="Times New Roman"/>
                <w:spacing w:val="-3"/>
                <w:sz w:val="21"/>
                <w:vertAlign w:val="baseline"/>
              </w:rPr>
              <w:t>18.0%</w:t>
            </w:r>
            <w:r>
              <w:rPr>
                <w:spacing w:val="-3"/>
                <w:sz w:val="21"/>
                <w:vertAlign w:val="baseline"/>
              </w:rPr>
              <w:t>；</w:t>
            </w:r>
            <w:r>
              <w:rPr>
                <w:rFonts w:ascii="Times New Roman" w:eastAsia="Times New Roman"/>
                <w:spacing w:val="-3"/>
                <w:sz w:val="21"/>
                <w:vertAlign w:val="baseline"/>
              </w:rPr>
              <w:t>NH</w:t>
            </w:r>
            <w:r>
              <w:rPr>
                <w:rFonts w:ascii="Times New Roman" w:eastAsia="Times New Roman"/>
                <w:spacing w:val="-3"/>
                <w:sz w:val="21"/>
                <w:vertAlign w:val="subscript"/>
              </w:rPr>
              <w:t>3</w:t>
            </w:r>
            <w:r>
              <w:rPr>
                <w:sz w:val="21"/>
                <w:vertAlign w:val="baseline"/>
              </w:rPr>
              <w:t>削减比例不低于</w:t>
            </w:r>
            <w:r>
              <w:rPr>
                <w:rFonts w:ascii="Times New Roman" w:eastAsia="Times New Roman"/>
                <w:sz w:val="21"/>
                <w:vertAlign w:val="baseline"/>
              </w:rPr>
              <w:t>10.6%</w:t>
            </w:r>
            <w:r>
              <w:rPr>
                <w:sz w:val="21"/>
                <w:vertAlign w:val="baseline"/>
              </w:rPr>
              <w:t>。</w:t>
            </w:r>
          </w:p>
          <w:p>
            <w:pPr>
              <w:pStyle w:val="TableParagraph"/>
              <w:spacing w:line="242" w:lineRule="auto"/>
              <w:ind w:left="116" w:right="14" w:firstLine="67"/>
              <w:rPr>
                <w:sz w:val="21"/>
              </w:rPr>
            </w:pPr>
            <w:r>
              <w:rPr>
                <w:rFonts w:ascii="Times New Roman" w:eastAsia="Times New Roman"/>
                <w:sz w:val="21"/>
              </w:rPr>
              <w:t>2</w:t>
            </w:r>
            <w:r>
              <w:rPr>
                <w:sz w:val="21"/>
              </w:rPr>
              <w:t>、</w:t>
            </w:r>
            <w:r>
              <w:rPr>
                <w:rFonts w:ascii="Times New Roman" w:eastAsia="Times New Roman"/>
                <w:sz w:val="21"/>
              </w:rPr>
              <w:t>2035</w:t>
            </w:r>
            <w:r>
              <w:rPr>
                <w:sz w:val="21"/>
              </w:rPr>
              <w:t>年：区域内</w:t>
            </w:r>
            <w:r>
              <w:rPr>
                <w:rFonts w:ascii="Times New Roman" w:eastAsia="Times New Roman"/>
                <w:sz w:val="21"/>
              </w:rPr>
              <w:t>SO</w:t>
            </w:r>
            <w:r>
              <w:rPr>
                <w:rFonts w:ascii="Times New Roman" w:eastAsia="Times New Roman"/>
                <w:sz w:val="21"/>
                <w:vertAlign w:val="subscript"/>
              </w:rPr>
              <w:t>2</w:t>
            </w:r>
            <w:r>
              <w:rPr>
                <w:sz w:val="21"/>
                <w:vertAlign w:val="baseline"/>
              </w:rPr>
              <w:t>削减比例不低于</w:t>
            </w:r>
            <w:r>
              <w:rPr>
                <w:rFonts w:ascii="Times New Roman" w:eastAsia="Times New Roman"/>
                <w:sz w:val="21"/>
                <w:vertAlign w:val="baseline"/>
              </w:rPr>
              <w:t>26.2%</w:t>
            </w:r>
            <w:r>
              <w:rPr>
                <w:sz w:val="21"/>
                <w:vertAlign w:val="baseline"/>
              </w:rPr>
              <w:t xml:space="preserve">； </w:t>
            </w:r>
            <w:r>
              <w:rPr>
                <w:rFonts w:ascii="Times New Roman" w:eastAsia="Times New Roman"/>
                <w:sz w:val="21"/>
                <w:vertAlign w:val="baseline"/>
              </w:rPr>
              <w:t>NOx</w:t>
            </w:r>
            <w:r>
              <w:rPr>
                <w:sz w:val="21"/>
                <w:vertAlign w:val="baseline"/>
              </w:rPr>
              <w:t>削减比例不低于</w:t>
            </w:r>
            <w:r>
              <w:rPr>
                <w:rFonts w:ascii="Times New Roman" w:eastAsia="Times New Roman"/>
                <w:sz w:val="21"/>
                <w:vertAlign w:val="baseline"/>
              </w:rPr>
              <w:t>37.9%</w:t>
            </w:r>
            <w:r>
              <w:rPr>
                <w:sz w:val="21"/>
                <w:vertAlign w:val="baseline"/>
              </w:rPr>
              <w:t>；</w:t>
            </w:r>
            <w:r>
              <w:rPr>
                <w:rFonts w:ascii="Times New Roman" w:eastAsia="Times New Roman"/>
                <w:sz w:val="21"/>
                <w:vertAlign w:val="baseline"/>
              </w:rPr>
              <w:t>PM</w:t>
            </w:r>
            <w:r>
              <w:rPr>
                <w:rFonts w:ascii="Times New Roman" w:eastAsia="Times New Roman"/>
                <w:sz w:val="21"/>
                <w:vertAlign w:val="subscript"/>
              </w:rPr>
              <w:t>10</w:t>
            </w:r>
            <w:r>
              <w:rPr>
                <w:sz w:val="21"/>
                <w:vertAlign w:val="baseline"/>
              </w:rPr>
              <w:t>削减比例不低于</w:t>
            </w:r>
            <w:r>
              <w:rPr>
                <w:rFonts w:ascii="Times New Roman" w:eastAsia="Times New Roman"/>
                <w:sz w:val="21"/>
                <w:vertAlign w:val="baseline"/>
              </w:rPr>
              <w:t>47.9%</w:t>
            </w:r>
            <w:r>
              <w:rPr>
                <w:sz w:val="21"/>
                <w:vertAlign w:val="baseline"/>
              </w:rPr>
              <w:t>；</w:t>
            </w:r>
            <w:r>
              <w:rPr>
                <w:rFonts w:ascii="Times New Roman" w:eastAsia="Times New Roman"/>
                <w:sz w:val="21"/>
                <w:vertAlign w:val="baseline"/>
              </w:rPr>
              <w:t>PM</w:t>
            </w:r>
            <w:r>
              <w:rPr>
                <w:rFonts w:ascii="Times New Roman" w:eastAsia="Times New Roman"/>
                <w:sz w:val="21"/>
                <w:vertAlign w:val="subscript"/>
              </w:rPr>
              <w:t>2.5</w:t>
            </w:r>
            <w:r>
              <w:rPr>
                <w:sz w:val="21"/>
                <w:vertAlign w:val="baseline"/>
              </w:rPr>
              <w:t>削减比例不低于</w:t>
            </w:r>
            <w:r>
              <w:rPr>
                <w:rFonts w:ascii="Times New Roman" w:eastAsia="Times New Roman"/>
                <w:sz w:val="21"/>
                <w:vertAlign w:val="baseline"/>
              </w:rPr>
              <w:t>30.7%</w:t>
            </w:r>
            <w:r>
              <w:rPr>
                <w:sz w:val="21"/>
                <w:vertAlign w:val="baseline"/>
              </w:rPr>
              <w:t>；</w:t>
            </w:r>
            <w:r>
              <w:rPr>
                <w:rFonts w:ascii="Times New Roman" w:eastAsia="Times New Roman"/>
                <w:sz w:val="21"/>
                <w:vertAlign w:val="baseline"/>
              </w:rPr>
              <w:t>VOCs</w:t>
            </w:r>
            <w:r>
              <w:rPr>
                <w:sz w:val="21"/>
                <w:vertAlign w:val="baseline"/>
              </w:rPr>
              <w:t>削减比例不低于</w:t>
            </w:r>
            <w:r>
              <w:rPr>
                <w:rFonts w:ascii="Times New Roman" w:eastAsia="Times New Roman"/>
                <w:sz w:val="21"/>
                <w:vertAlign w:val="baseline"/>
              </w:rPr>
              <w:t>36.7%</w:t>
            </w:r>
            <w:r>
              <w:rPr>
                <w:sz w:val="21"/>
                <w:vertAlign w:val="baseline"/>
              </w:rPr>
              <w:t>；</w:t>
            </w:r>
            <w:r>
              <w:rPr>
                <w:rFonts w:ascii="Times New Roman" w:eastAsia="Times New Roman"/>
                <w:sz w:val="21"/>
                <w:vertAlign w:val="baseline"/>
              </w:rPr>
              <w:t>NH</w:t>
            </w:r>
            <w:r>
              <w:rPr>
                <w:rFonts w:ascii="Times New Roman" w:eastAsia="Times New Roman"/>
                <w:sz w:val="21"/>
                <w:vertAlign w:val="subscript"/>
              </w:rPr>
              <w:t>3</w:t>
            </w:r>
            <w:r>
              <w:rPr>
                <w:sz w:val="21"/>
                <w:vertAlign w:val="baseline"/>
              </w:rPr>
              <w:t>削减比例不低于</w:t>
            </w:r>
            <w:r>
              <w:rPr>
                <w:rFonts w:ascii="Times New Roman" w:eastAsia="Times New Roman"/>
                <w:sz w:val="21"/>
                <w:vertAlign w:val="baseline"/>
              </w:rPr>
              <w:t>21.5%</w:t>
            </w:r>
            <w:r>
              <w:rPr>
                <w:sz w:val="21"/>
                <w:vertAlign w:val="baseline"/>
              </w:rPr>
              <w:t>。水环境污染物允许排放量要求：</w:t>
            </w:r>
          </w:p>
          <w:p>
            <w:pPr>
              <w:pStyle w:val="TableParagraph"/>
              <w:spacing w:before="4"/>
              <w:ind w:left="125"/>
              <w:rPr>
                <w:rFonts w:ascii="Times New Roman" w:eastAsia="Times New Roman"/>
                <w:sz w:val="21"/>
              </w:rPr>
            </w:pPr>
            <w:r>
              <w:rPr>
                <w:rFonts w:ascii="Times New Roman" w:eastAsia="Times New Roman"/>
                <w:sz w:val="21"/>
              </w:rPr>
              <w:t>1</w:t>
            </w:r>
            <w:r>
              <w:rPr>
                <w:sz w:val="21"/>
              </w:rPr>
              <w:t>、</w:t>
            </w:r>
            <w:r>
              <w:rPr>
                <w:rFonts w:ascii="Times New Roman" w:eastAsia="Times New Roman"/>
                <w:sz w:val="21"/>
              </w:rPr>
              <w:t>2025</w:t>
            </w:r>
            <w:r>
              <w:rPr>
                <w:sz w:val="21"/>
              </w:rPr>
              <w:t>年：区域内总氮最大允许排放量为</w:t>
            </w:r>
            <w:r>
              <w:rPr>
                <w:rFonts w:ascii="Times New Roman" w:eastAsia="Times New Roman"/>
                <w:sz w:val="21"/>
              </w:rPr>
              <w:t>322.99</w:t>
            </w:r>
          </w:p>
          <w:p>
            <w:pPr>
              <w:pStyle w:val="TableParagraph"/>
              <w:spacing w:before="5" w:line="269" w:lineRule="exact"/>
              <w:ind w:left="93" w:right="62"/>
              <w:jc w:val="center"/>
              <w:rPr>
                <w:sz w:val="21"/>
              </w:rPr>
            </w:pPr>
            <w:r>
              <w:rPr>
                <w:sz w:val="21"/>
              </w:rPr>
              <w:t>吨；总磷最大允许排放量为</w:t>
            </w:r>
            <w:r>
              <w:rPr>
                <w:rFonts w:ascii="Times New Roman" w:eastAsia="Times New Roman"/>
                <w:sz w:val="21"/>
              </w:rPr>
              <w:t>64.58</w:t>
            </w:r>
            <w:r>
              <w:rPr>
                <w:sz w:val="21"/>
              </w:rPr>
              <w:t>吨。</w:t>
            </w:r>
          </w:p>
          <w:p>
            <w:pPr>
              <w:pStyle w:val="TableParagraph"/>
              <w:ind w:left="98" w:right="62"/>
              <w:jc w:val="center"/>
              <w:rPr>
                <w:rFonts w:ascii="Times New Roman" w:eastAsia="Times New Roman"/>
                <w:sz w:val="21"/>
              </w:rPr>
            </w:pPr>
            <w:r>
              <w:rPr>
                <w:rFonts w:ascii="Times New Roman" w:eastAsia="Times New Roman"/>
                <w:sz w:val="21"/>
              </w:rPr>
              <w:t>2</w:t>
            </w:r>
            <w:r>
              <w:rPr>
                <w:sz w:val="21"/>
              </w:rPr>
              <w:t>、</w:t>
            </w:r>
            <w:r>
              <w:rPr>
                <w:rFonts w:ascii="Times New Roman" w:eastAsia="Times New Roman"/>
                <w:sz w:val="21"/>
              </w:rPr>
              <w:t>2035</w:t>
            </w:r>
            <w:r>
              <w:rPr>
                <w:sz w:val="21"/>
              </w:rPr>
              <w:t>年：区域内总氮最大允许排放量为</w:t>
            </w:r>
            <w:r>
              <w:rPr>
                <w:rFonts w:ascii="Times New Roman" w:eastAsia="Times New Roman"/>
                <w:sz w:val="21"/>
              </w:rPr>
              <w:t>305.41</w:t>
            </w:r>
          </w:p>
          <w:p>
            <w:pPr>
              <w:pStyle w:val="TableParagraph"/>
              <w:spacing w:before="5" w:line="234" w:lineRule="exact"/>
              <w:ind w:left="93" w:right="62"/>
              <w:jc w:val="center"/>
              <w:rPr>
                <w:sz w:val="21"/>
              </w:rPr>
            </w:pPr>
            <w:r>
              <w:rPr>
                <w:sz w:val="21"/>
              </w:rPr>
              <w:t>吨；总磷最大允许排放量为</w:t>
            </w:r>
            <w:r>
              <w:rPr>
                <w:rFonts w:ascii="Times New Roman" w:eastAsia="Times New Roman"/>
                <w:sz w:val="21"/>
              </w:rPr>
              <w:t>61.08</w:t>
            </w:r>
            <w:r>
              <w:rPr>
                <w:sz w:val="21"/>
              </w:rPr>
              <w:t>吨。</w:t>
            </w:r>
          </w:p>
        </w:tc>
        <w:tc>
          <w:tcPr>
            <w:tcW w:w="2365" w:type="dxa"/>
            <w:tcBorders>
              <w:top w:val="single" w:sz="6" w:space="0" w:color="000000"/>
              <w:left w:val="single" w:sz="6" w:space="0" w:color="000000"/>
              <w:bottom w:val="single" w:sz="6" w:space="0" w:color="000000"/>
              <w:right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6"/>
              <w:rPr>
                <w:sz w:val="28"/>
              </w:rPr>
            </w:pPr>
          </w:p>
          <w:p>
            <w:pPr>
              <w:pStyle w:val="TableParagraph"/>
              <w:spacing w:line="280" w:lineRule="auto"/>
              <w:ind w:left="135" w:right="102"/>
              <w:jc w:val="center"/>
              <w:rPr>
                <w:sz w:val="21"/>
              </w:rPr>
            </w:pPr>
            <w:r>
              <w:rPr>
                <w:spacing w:val="-4"/>
                <w:sz w:val="21"/>
              </w:rPr>
              <w:t>项目污染物排放均能达标排放，并且环评按照</w:t>
            </w:r>
            <w:r>
              <w:rPr>
                <w:spacing w:val="-1"/>
                <w:sz w:val="21"/>
              </w:rPr>
              <w:t>相关规定要求申请总 量。</w:t>
            </w:r>
          </w:p>
        </w:tc>
        <w:tc>
          <w:tcPr>
            <w:tcW w:w="120"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3485"/>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24" w:space="0" w:color="000000"/>
              <w:right w:val="single" w:sz="6" w:space="0" w:color="000000"/>
            </w:tcBorders>
          </w:tcPr>
          <w:p>
            <w:pPr>
              <w:rPr>
                <w:sz w:val="2"/>
                <w:szCs w:val="2"/>
              </w:rPr>
            </w:pPr>
          </w:p>
        </w:tc>
        <w:tc>
          <w:tcPr>
            <w:tcW w:w="672" w:type="dxa"/>
            <w:vMerge/>
            <w:tcBorders>
              <w:top w:val="nil"/>
              <w:left w:val="single" w:sz="6" w:space="0" w:color="000000"/>
              <w:bottom w:val="single" w:sz="24" w:space="0" w:color="000000"/>
              <w:right w:val="single" w:sz="6" w:space="0" w:color="000000"/>
            </w:tcBorders>
          </w:tcPr>
          <w:p>
            <w:pPr>
              <w:rPr>
                <w:sz w:val="2"/>
                <w:szCs w:val="2"/>
              </w:rPr>
            </w:pPr>
          </w:p>
        </w:tc>
        <w:tc>
          <w:tcPr>
            <w:tcW w:w="427" w:type="dxa"/>
            <w:tcBorders>
              <w:top w:val="single" w:sz="6" w:space="0" w:color="000000"/>
              <w:left w:val="single" w:sz="6" w:space="0" w:color="000000"/>
              <w:bottom w:val="single" w:sz="24" w:space="0" w:color="000000"/>
              <w:right w:val="single" w:sz="6" w:space="0" w:color="000000"/>
            </w:tcBorders>
          </w:tcPr>
          <w:p>
            <w:pPr>
              <w:pStyle w:val="TableParagraph"/>
              <w:rPr>
                <w:sz w:val="26"/>
              </w:rPr>
            </w:pPr>
          </w:p>
          <w:p>
            <w:pPr>
              <w:pStyle w:val="TableParagraph"/>
              <w:spacing w:line="278" w:lineRule="auto"/>
              <w:ind w:left="116" w:right="82"/>
              <w:jc w:val="both"/>
              <w:rPr>
                <w:sz w:val="21"/>
              </w:rPr>
            </w:pPr>
            <w:r>
              <w:rPr>
                <w:sz w:val="21"/>
              </w:rPr>
              <w:t>现有源提标升级改造</w:t>
            </w:r>
          </w:p>
        </w:tc>
        <w:tc>
          <w:tcPr>
            <w:tcW w:w="4701" w:type="dxa"/>
            <w:tcBorders>
              <w:top w:val="single" w:sz="6" w:space="0" w:color="000000"/>
              <w:left w:val="single" w:sz="6" w:space="0" w:color="000000"/>
              <w:bottom w:val="single" w:sz="24" w:space="0" w:color="000000"/>
              <w:right w:val="single" w:sz="6" w:space="0" w:color="000000"/>
            </w:tcBorders>
          </w:tcPr>
          <w:p>
            <w:pPr>
              <w:pStyle w:val="TableParagraph"/>
              <w:spacing w:line="243" w:lineRule="exact"/>
              <w:ind w:left="72" w:right="38"/>
              <w:jc w:val="center"/>
              <w:rPr>
                <w:sz w:val="21"/>
              </w:rPr>
            </w:pPr>
            <w:r>
              <w:rPr>
                <w:rFonts w:ascii="Times New Roman" w:eastAsia="Times New Roman"/>
                <w:sz w:val="21"/>
              </w:rPr>
              <w:t>1</w:t>
            </w:r>
            <w:r>
              <w:rPr>
                <w:sz w:val="21"/>
              </w:rPr>
              <w:t>、工业炉窑升级改造，执行《工业炉窑大气污染</w:t>
            </w:r>
          </w:p>
          <w:p>
            <w:pPr>
              <w:pStyle w:val="TableParagraph"/>
              <w:spacing w:before="4" w:line="242" w:lineRule="auto"/>
              <w:ind w:left="116" w:right="78" w:hanging="7"/>
              <w:jc w:val="center"/>
              <w:rPr>
                <w:sz w:val="21"/>
              </w:rPr>
            </w:pPr>
            <w:r>
              <w:rPr>
                <w:spacing w:val="-4"/>
                <w:sz w:val="21"/>
              </w:rPr>
              <w:t>综合治理方案》《山东省工业炉窑大气污染综合</w:t>
            </w:r>
            <w:r>
              <w:rPr>
                <w:spacing w:val="-5"/>
                <w:sz w:val="21"/>
              </w:rPr>
              <w:t>治理实施方案》中相关规定。进行燃料清洁能源替代对，以煤、石油焦、渣油、重油等为燃料的工业炉窑，加快使用清洁低碳能源以及利用工厂余热、电厂热力等进行替代；禁止掺烧高硫石油</w:t>
            </w:r>
            <w:r>
              <w:rPr>
                <w:spacing w:val="-15"/>
                <w:sz w:val="21"/>
              </w:rPr>
              <w:t>焦</w:t>
            </w:r>
            <w:r>
              <w:rPr>
                <w:sz w:val="21"/>
              </w:rPr>
              <w:t>（</w:t>
            </w:r>
            <w:r>
              <w:rPr>
                <w:spacing w:val="-2"/>
                <w:sz w:val="21"/>
              </w:rPr>
              <w:t>硫含量大于</w:t>
            </w:r>
            <w:r>
              <w:rPr>
                <w:rFonts w:ascii="Times New Roman" w:eastAsia="Times New Roman"/>
                <w:spacing w:val="-9"/>
                <w:sz w:val="21"/>
              </w:rPr>
              <w:t>3%</w:t>
            </w:r>
            <w:r>
              <w:rPr>
                <w:spacing w:val="-9"/>
                <w:sz w:val="21"/>
              </w:rPr>
              <w:t>）；</w:t>
            </w:r>
            <w:r>
              <w:rPr>
                <w:spacing w:val="-5"/>
                <w:sz w:val="21"/>
              </w:rPr>
              <w:t>加快推动铸造</w:t>
            </w:r>
            <w:r>
              <w:rPr>
                <w:sz w:val="21"/>
              </w:rPr>
              <w:t>（</w:t>
            </w:r>
            <w:r>
              <w:rPr>
                <w:rFonts w:ascii="Times New Roman" w:eastAsia="Times New Roman"/>
                <w:sz w:val="21"/>
              </w:rPr>
              <w:t>10</w:t>
            </w:r>
            <w:r>
              <w:rPr>
                <w:sz w:val="21"/>
              </w:rPr>
              <w:t>吨</w:t>
            </w:r>
            <w:r>
              <w:rPr>
                <w:rFonts w:ascii="Times New Roman" w:eastAsia="Times New Roman"/>
                <w:sz w:val="21"/>
              </w:rPr>
              <w:t>/</w:t>
            </w:r>
            <w:r>
              <w:rPr>
                <w:spacing w:val="-6"/>
                <w:sz w:val="21"/>
              </w:rPr>
              <w:t>小时</w:t>
            </w:r>
            <w:r>
              <w:rPr>
                <w:sz w:val="21"/>
              </w:rPr>
              <w:t>及以下）</w:t>
            </w:r>
            <w:r>
              <w:rPr>
                <w:spacing w:val="-5"/>
                <w:sz w:val="21"/>
              </w:rPr>
              <w:t>、岩棉等行业冲天炉改为电炉。</w:t>
            </w:r>
          </w:p>
          <w:p>
            <w:pPr>
              <w:pStyle w:val="TableParagraph"/>
              <w:spacing w:before="4" w:line="242" w:lineRule="auto"/>
              <w:ind w:left="149" w:right="81" w:hanging="34"/>
              <w:jc w:val="both"/>
              <w:rPr>
                <w:sz w:val="21"/>
              </w:rPr>
            </w:pPr>
            <w:r>
              <w:rPr>
                <w:rFonts w:ascii="Times New Roman" w:eastAsia="Times New Roman"/>
                <w:sz w:val="21"/>
              </w:rPr>
              <w:t>2</w:t>
            </w:r>
            <w:r>
              <w:rPr>
                <w:spacing w:val="-7"/>
                <w:sz w:val="21"/>
              </w:rPr>
              <w:t>、工业炉窑全面达标排放，加大热残极冷却过程</w:t>
            </w:r>
            <w:r>
              <w:rPr>
                <w:spacing w:val="-4"/>
                <w:sz w:val="21"/>
              </w:rPr>
              <w:t>无组织排放治理力度，建设封闭高效的烟气收集</w:t>
            </w:r>
            <w:r>
              <w:rPr>
                <w:spacing w:val="-5"/>
                <w:sz w:val="21"/>
              </w:rPr>
              <w:t>系统，实现残极冷却烟气有效处理；逐步取消平板玻璃、建筑陶瓷企业脱硫脱硝旁路或设置备用</w:t>
            </w:r>
          </w:p>
          <w:p>
            <w:pPr>
              <w:pStyle w:val="TableParagraph"/>
              <w:spacing w:before="3" w:line="222" w:lineRule="exact"/>
              <w:ind w:left="91" w:right="62"/>
              <w:jc w:val="center"/>
              <w:rPr>
                <w:sz w:val="21"/>
              </w:rPr>
            </w:pPr>
            <w:r>
              <w:rPr>
                <w:spacing w:val="-4"/>
                <w:sz w:val="21"/>
              </w:rPr>
              <w:t>脱硫脱硝设施；鼓励水泥企业实施全流程污染深</w:t>
            </w:r>
          </w:p>
        </w:tc>
        <w:tc>
          <w:tcPr>
            <w:tcW w:w="2365" w:type="dxa"/>
            <w:tcBorders>
              <w:top w:val="single" w:sz="6" w:space="0" w:color="000000"/>
              <w:left w:val="single" w:sz="6" w:space="0" w:color="000000"/>
              <w:bottom w:val="single" w:sz="24" w:space="0" w:color="000000"/>
              <w:right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5"/>
              <w:rPr>
                <w:sz w:val="19"/>
              </w:rPr>
            </w:pPr>
          </w:p>
          <w:p>
            <w:pPr>
              <w:pStyle w:val="TableParagraph"/>
              <w:spacing w:before="1" w:line="278" w:lineRule="auto"/>
              <w:ind w:left="111" w:right="-29" w:firstLine="24"/>
              <w:jc w:val="both"/>
              <w:rPr>
                <w:sz w:val="21"/>
              </w:rPr>
            </w:pPr>
            <w:r>
              <w:rPr>
                <w:spacing w:val="-2"/>
                <w:sz w:val="21"/>
              </w:rPr>
              <w:t>项目为新建项目，不属</w:t>
            </w:r>
            <w:r>
              <w:rPr>
                <w:spacing w:val="-4"/>
                <w:sz w:val="21"/>
              </w:rPr>
              <w:t>于左侧所列的现有源提</w:t>
            </w:r>
            <w:r>
              <w:rPr>
                <w:spacing w:val="-11"/>
                <w:sz w:val="21"/>
              </w:rPr>
              <w:t>标升级改造项目，符合。</w:t>
            </w:r>
          </w:p>
        </w:tc>
        <w:tc>
          <w:tcPr>
            <w:tcW w:w="120" w:type="dxa"/>
            <w:tcBorders>
              <w:top w:val="nil"/>
              <w:left w:val="single" w:sz="12" w:space="0" w:color="000000"/>
            </w:tcBorders>
          </w:tcPr>
          <w:p>
            <w:pPr>
              <w:pStyle w:val="TableParagraph"/>
              <w:rPr>
                <w:rFonts w:ascii="Times New Roman"/>
                <w:sz w:val="20"/>
              </w:rPr>
            </w:pPr>
          </w:p>
        </w:tc>
      </w:tr>
    </w:tbl>
    <w:p>
      <w:pPr>
        <w:pStyle w:val="BodyText"/>
        <w:spacing w:before="4"/>
        <w:rPr>
          <w:sz w:val="26"/>
        </w:rPr>
      </w:pPr>
    </w:p>
    <w:p>
      <w:pPr>
        <w:spacing w:before="59"/>
        <w:ind w:left="0" w:right="153" w:firstLine="0"/>
        <w:jc w:val="right"/>
        <w:rPr>
          <w:sz w:val="28"/>
        </w:rPr>
      </w:pPr>
      <w:r>
        <w:rPr>
          <w:w w:val="95"/>
          <w:sz w:val="28"/>
        </w:rPr>
        <w:t>—</w:t>
      </w:r>
      <w:r>
        <w:rPr>
          <w:w w:val="95"/>
          <w:sz w:val="26"/>
        </w:rPr>
        <w:t>7</w:t>
      </w:r>
      <w:r>
        <w:rPr>
          <w:w w:val="95"/>
          <w:sz w:val="28"/>
        </w:rPr>
        <w:t>—</w:t>
      </w:r>
    </w:p>
    <w:p>
      <w:pPr>
        <w:spacing w:after="0"/>
        <w:jc w:val="right"/>
        <w:rPr>
          <w:sz w:val="28"/>
        </w:rPr>
        <w:sectPr>
          <w:pgSz w:w="11910" w:h="16840"/>
          <w:pgMar w:top="1420" w:right="920" w:bottom="280" w:left="940" w:header="720" w:footer="720" w:gutter="0"/>
          <w:pgNumType w:start="18"/>
          <w:cols w:num="1" w:space="720"/>
        </w:sectPr>
      </w:pPr>
    </w:p>
    <w:tbl>
      <w:tblPr>
        <w:tblStyle w:val="TableNormal"/>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5"/>
        <w:gridCol w:w="120"/>
        <w:gridCol w:w="636"/>
        <w:gridCol w:w="672"/>
        <w:gridCol w:w="427"/>
        <w:gridCol w:w="4701"/>
        <w:gridCol w:w="2365"/>
        <w:gridCol w:w="120"/>
      </w:tblGrid>
      <w:tr>
        <w:tblPrEx>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3614"/>
        </w:trPr>
        <w:tc>
          <w:tcPr>
            <w:tcW w:w="715" w:type="dxa"/>
            <w:tcBorders>
              <w:right w:val="single" w:sz="4" w:space="0" w:color="000000"/>
            </w:tcBorders>
          </w:tcPr>
          <w:p>
            <w:pPr>
              <w:pStyle w:val="TableParagraph"/>
              <w:rPr>
                <w:rFonts w:ascii="Times New Roman"/>
                <w:sz w:val="20"/>
              </w:rPr>
            </w:pPr>
          </w:p>
        </w:tc>
        <w:tc>
          <w:tcPr>
            <w:tcW w:w="120" w:type="dxa"/>
            <w:tcBorders>
              <w:left w:val="single" w:sz="4" w:space="0" w:color="000000"/>
              <w:right w:val="single" w:sz="12" w:space="0" w:color="000000"/>
            </w:tcBorders>
          </w:tcPr>
          <w:p>
            <w:pPr>
              <w:pStyle w:val="TableParagraph"/>
              <w:rPr>
                <w:rFonts w:ascii="Times New Roman"/>
                <w:sz w:val="20"/>
              </w:rPr>
            </w:pPr>
          </w:p>
        </w:tc>
        <w:tc>
          <w:tcPr>
            <w:tcW w:w="636" w:type="dxa"/>
            <w:tcBorders>
              <w:top w:val="single" w:sz="24" w:space="0" w:color="000000"/>
              <w:left w:val="single" w:sz="12" w:space="0" w:color="000000"/>
              <w:bottom w:val="single" w:sz="24" w:space="0" w:color="000000"/>
              <w:right w:val="single" w:sz="6" w:space="0" w:color="000000"/>
            </w:tcBorders>
          </w:tcPr>
          <w:p>
            <w:pPr>
              <w:pStyle w:val="TableParagraph"/>
              <w:rPr>
                <w:rFonts w:ascii="Times New Roman"/>
                <w:sz w:val="20"/>
              </w:rPr>
            </w:pPr>
          </w:p>
        </w:tc>
        <w:tc>
          <w:tcPr>
            <w:tcW w:w="672" w:type="dxa"/>
            <w:tcBorders>
              <w:top w:val="single" w:sz="24" w:space="0" w:color="000000"/>
              <w:left w:val="single" w:sz="6" w:space="0" w:color="000000"/>
              <w:bottom w:val="single" w:sz="24" w:space="0" w:color="000000"/>
              <w:right w:val="single" w:sz="6" w:space="0" w:color="000000"/>
            </w:tcBorders>
          </w:tcPr>
          <w:p>
            <w:pPr>
              <w:pStyle w:val="TableParagraph"/>
              <w:rPr>
                <w:rFonts w:ascii="Times New Roman"/>
                <w:sz w:val="20"/>
              </w:rPr>
            </w:pPr>
          </w:p>
        </w:tc>
        <w:tc>
          <w:tcPr>
            <w:tcW w:w="427" w:type="dxa"/>
            <w:tcBorders>
              <w:top w:val="single" w:sz="24" w:space="0" w:color="000000"/>
              <w:left w:val="single" w:sz="6" w:space="0" w:color="000000"/>
              <w:bottom w:val="single" w:sz="24" w:space="0" w:color="000000"/>
              <w:right w:val="single" w:sz="6" w:space="0" w:color="000000"/>
            </w:tcBorders>
          </w:tcPr>
          <w:p>
            <w:pPr>
              <w:pStyle w:val="TableParagraph"/>
              <w:rPr>
                <w:rFonts w:ascii="Times New Roman"/>
                <w:sz w:val="20"/>
              </w:rPr>
            </w:pPr>
          </w:p>
        </w:tc>
        <w:tc>
          <w:tcPr>
            <w:tcW w:w="4701" w:type="dxa"/>
            <w:tcBorders>
              <w:top w:val="single" w:sz="24" w:space="0" w:color="000000"/>
              <w:left w:val="single" w:sz="6" w:space="0" w:color="000000"/>
              <w:bottom w:val="single" w:sz="24" w:space="0" w:color="000000"/>
              <w:right w:val="single" w:sz="6" w:space="0" w:color="000000"/>
            </w:tcBorders>
          </w:tcPr>
          <w:p>
            <w:pPr>
              <w:pStyle w:val="TableParagraph"/>
              <w:spacing w:line="244" w:lineRule="auto"/>
              <w:ind w:left="149" w:right="118"/>
              <w:jc w:val="center"/>
              <w:rPr>
                <w:sz w:val="21"/>
              </w:rPr>
            </w:pPr>
            <w:r>
              <w:rPr>
                <w:sz w:val="21"/>
              </w:rPr>
              <w:t>度治理。现有工业炉窑和新建工业炉窑项目除应执行《工业窑炉大气污染物排放标准》</w:t>
            </w:r>
          </w:p>
          <w:p>
            <w:pPr>
              <w:pStyle w:val="TableParagraph"/>
              <w:spacing w:line="242" w:lineRule="auto"/>
              <w:ind w:left="116" w:right="78" w:hanging="6"/>
              <w:jc w:val="center"/>
              <w:rPr>
                <w:sz w:val="21"/>
              </w:rPr>
            </w:pPr>
            <w:r>
              <w:rPr>
                <w:sz w:val="21"/>
              </w:rPr>
              <w:t>（</w:t>
            </w:r>
            <w:r>
              <w:rPr>
                <w:rFonts w:ascii="Times New Roman" w:eastAsia="Times New Roman"/>
                <w:sz w:val="21"/>
              </w:rPr>
              <w:t>DB37/2375-2019</w:t>
            </w:r>
            <w:r>
              <w:rPr>
                <w:sz w:val="21"/>
              </w:rPr>
              <w:t>）</w:t>
            </w:r>
            <w:r>
              <w:rPr>
                <w:spacing w:val="-3"/>
                <w:sz w:val="21"/>
              </w:rPr>
              <w:t>外，还应按规定达到国家标</w:t>
            </w:r>
            <w:r>
              <w:rPr>
                <w:spacing w:val="-5"/>
                <w:sz w:val="21"/>
              </w:rPr>
              <w:t xml:space="preserve">准中特别排放限值。铸造行业烧结、高炉工序污染物排放控制按照钢铁行业相关标准要求执行。 </w:t>
            </w:r>
            <w:r>
              <w:rPr>
                <w:rFonts w:ascii="Times New Roman" w:eastAsia="Times New Roman"/>
                <w:spacing w:val="-5"/>
                <w:sz w:val="21"/>
              </w:rPr>
              <w:t>3</w:t>
            </w:r>
            <w:r>
              <w:rPr>
                <w:spacing w:val="-8"/>
                <w:sz w:val="21"/>
              </w:rPr>
              <w:t>、钢铁行业升级改造，执行《山东省钢铁行业超</w:t>
            </w:r>
            <w:r>
              <w:rPr>
                <w:spacing w:val="-4"/>
                <w:sz w:val="21"/>
              </w:rPr>
              <w:t>低排放改造实施方案》《关于加快六大高耗能行</w:t>
            </w:r>
            <w:r>
              <w:rPr>
                <w:spacing w:val="-5"/>
                <w:sz w:val="21"/>
              </w:rPr>
              <w:t>业高质量发展的实施方案》中相关规定，推动现有（</w:t>
            </w:r>
            <w:r>
              <w:rPr>
                <w:spacing w:val="-4"/>
                <w:sz w:val="21"/>
              </w:rPr>
              <w:t>含新建和搬迁</w:t>
            </w:r>
            <w:r>
              <w:rPr>
                <w:spacing w:val="-5"/>
                <w:sz w:val="21"/>
              </w:rPr>
              <w:t>）</w:t>
            </w:r>
            <w:r>
              <w:rPr>
                <w:spacing w:val="-3"/>
                <w:sz w:val="21"/>
              </w:rPr>
              <w:t>钢铁企业超低排放改造，确</w:t>
            </w:r>
            <w:r>
              <w:rPr>
                <w:spacing w:val="-5"/>
                <w:sz w:val="21"/>
              </w:rPr>
              <w:t>保大气污染物有组织排放、无组织排放符合特别排放限值要求；钢铁冶炼流程进一步优化。</w:t>
            </w:r>
          </w:p>
          <w:p>
            <w:pPr>
              <w:pStyle w:val="TableParagraph"/>
              <w:spacing w:line="269" w:lineRule="exact"/>
              <w:ind w:left="97" w:right="62"/>
              <w:jc w:val="center"/>
              <w:rPr>
                <w:rFonts w:ascii="Times New Roman" w:eastAsia="Times New Roman"/>
                <w:sz w:val="21"/>
              </w:rPr>
            </w:pPr>
            <w:r>
              <w:rPr>
                <w:rFonts w:ascii="Times New Roman" w:eastAsia="Times New Roman"/>
                <w:sz w:val="21"/>
              </w:rPr>
              <w:t>4</w:t>
            </w:r>
            <w:r>
              <w:rPr>
                <w:sz w:val="21"/>
              </w:rPr>
              <w:t xml:space="preserve">、加快焦化行业、水泥行业升级改造，到 </w:t>
            </w:r>
            <w:r>
              <w:rPr>
                <w:rFonts w:ascii="Times New Roman" w:eastAsia="Times New Roman"/>
                <w:sz w:val="21"/>
              </w:rPr>
              <w:t>2023</w:t>
            </w:r>
          </w:p>
          <w:p>
            <w:pPr>
              <w:pStyle w:val="TableParagraph"/>
              <w:ind w:left="72" w:right="1580"/>
              <w:jc w:val="center"/>
              <w:rPr>
                <w:sz w:val="21"/>
              </w:rPr>
            </w:pPr>
            <w:r>
              <w:rPr>
                <w:sz w:val="21"/>
              </w:rPr>
              <w:t xml:space="preserve">年 </w:t>
            </w:r>
            <w:r>
              <w:rPr>
                <w:rFonts w:ascii="Times New Roman" w:eastAsia="Times New Roman"/>
                <w:sz w:val="21"/>
              </w:rPr>
              <w:t xml:space="preserve">9 </w:t>
            </w:r>
            <w:r>
              <w:rPr>
                <w:sz w:val="21"/>
              </w:rPr>
              <w:t>月底前完成超低排放改造。</w:t>
            </w:r>
          </w:p>
          <w:p>
            <w:pPr>
              <w:pStyle w:val="TableParagraph"/>
              <w:spacing w:before="1" w:line="242" w:lineRule="auto"/>
              <w:ind w:left="116" w:right="78" w:hanging="2"/>
              <w:jc w:val="center"/>
              <w:rPr>
                <w:sz w:val="21"/>
              </w:rPr>
            </w:pPr>
            <w:r>
              <w:rPr>
                <w:rFonts w:ascii="Times New Roman" w:eastAsia="Times New Roman"/>
                <w:sz w:val="21"/>
              </w:rPr>
              <w:t>5</w:t>
            </w:r>
            <w:r>
              <w:rPr>
                <w:spacing w:val="-8"/>
                <w:sz w:val="21"/>
              </w:rPr>
              <w:t>、化工行业升级改造，执行《关于加快六大高耗</w:t>
            </w:r>
            <w:r>
              <w:rPr>
                <w:spacing w:val="-4"/>
                <w:sz w:val="21"/>
              </w:rPr>
              <w:t>能行业高质量发展的实施方案》中相关规定，合</w:t>
            </w:r>
            <w:r>
              <w:rPr>
                <w:spacing w:val="-5"/>
                <w:sz w:val="21"/>
              </w:rPr>
              <w:t>成氨和尿素产能控制在现有水平，洁净煤气化占合成氨总产能的比重提高到</w:t>
            </w:r>
            <w:r>
              <w:rPr>
                <w:rFonts w:ascii="Times New Roman" w:eastAsia="Times New Roman"/>
                <w:sz w:val="21"/>
              </w:rPr>
              <w:t>90%</w:t>
            </w:r>
            <w:r>
              <w:rPr>
                <w:spacing w:val="-18"/>
                <w:sz w:val="21"/>
              </w:rPr>
              <w:t>左右，固定床气化</w:t>
            </w:r>
            <w:r>
              <w:rPr>
                <w:spacing w:val="-1"/>
                <w:sz w:val="21"/>
              </w:rPr>
              <w:t>炉淘汰率达到</w:t>
            </w:r>
            <w:r>
              <w:rPr>
                <w:rFonts w:ascii="Times New Roman" w:eastAsia="Times New Roman"/>
                <w:sz w:val="21"/>
              </w:rPr>
              <w:t>90%</w:t>
            </w:r>
            <w:r>
              <w:rPr>
                <w:spacing w:val="-13"/>
                <w:sz w:val="21"/>
              </w:rPr>
              <w:t>以上，尿素生产企业固定床气化</w:t>
            </w:r>
            <w:r>
              <w:rPr>
                <w:spacing w:val="-4"/>
                <w:sz w:val="21"/>
              </w:rPr>
              <w:t>炉全部予以淘汰，氮肥行业基本实现第三代洁净</w:t>
            </w:r>
            <w:r>
              <w:rPr>
                <w:spacing w:val="-5"/>
                <w:sz w:val="21"/>
              </w:rPr>
              <w:t>煤气化，煤气化制氨和精细化学品工艺达到国际</w:t>
            </w:r>
            <w:r>
              <w:rPr>
                <w:spacing w:val="-8"/>
                <w:sz w:val="21"/>
              </w:rPr>
              <w:t>先进水平；废气排放总量减少</w:t>
            </w:r>
            <w:r>
              <w:rPr>
                <w:rFonts w:ascii="Times New Roman" w:eastAsia="Times New Roman"/>
                <w:spacing w:val="-10"/>
                <w:sz w:val="21"/>
              </w:rPr>
              <w:t>50%</w:t>
            </w:r>
            <w:r>
              <w:rPr>
                <w:spacing w:val="-5"/>
                <w:sz w:val="21"/>
              </w:rPr>
              <w:t>；到</w:t>
            </w:r>
            <w:r>
              <w:rPr>
                <w:rFonts w:ascii="Times New Roman" w:eastAsia="Times New Roman"/>
                <w:sz w:val="21"/>
              </w:rPr>
              <w:t>2022</w:t>
            </w:r>
            <w:r>
              <w:rPr>
                <w:spacing w:val="-17"/>
                <w:sz w:val="21"/>
              </w:rPr>
              <w:t>年，氯</w:t>
            </w:r>
            <w:r>
              <w:rPr>
                <w:spacing w:val="-3"/>
                <w:sz w:val="21"/>
              </w:rPr>
              <w:t>碱行业电解单元吨碱能耗强度由</w:t>
            </w:r>
            <w:r>
              <w:rPr>
                <w:rFonts w:ascii="Times New Roman" w:eastAsia="Times New Roman"/>
                <w:sz w:val="21"/>
              </w:rPr>
              <w:t>360</w:t>
            </w:r>
            <w:r>
              <w:rPr>
                <w:spacing w:val="-2"/>
                <w:sz w:val="21"/>
              </w:rPr>
              <w:t>千克标准煤下降到</w:t>
            </w:r>
            <w:r>
              <w:rPr>
                <w:rFonts w:ascii="Times New Roman" w:eastAsia="Times New Roman"/>
                <w:spacing w:val="-2"/>
                <w:sz w:val="21"/>
              </w:rPr>
              <w:t>325</w:t>
            </w:r>
            <w:r>
              <w:rPr>
                <w:spacing w:val="-8"/>
                <w:sz w:val="21"/>
              </w:rPr>
              <w:t>千克标准煤，对能耗达不到标准的电解槽予以淘汰，确保行业能耗总量减少</w:t>
            </w:r>
            <w:r>
              <w:rPr>
                <w:rFonts w:ascii="Times New Roman" w:eastAsia="Times New Roman"/>
                <w:sz w:val="21"/>
              </w:rPr>
              <w:t>10%</w:t>
            </w:r>
            <w:r>
              <w:rPr>
                <w:spacing w:val="-18"/>
                <w:sz w:val="21"/>
              </w:rPr>
              <w:t>左右；液</w:t>
            </w:r>
            <w:r>
              <w:rPr>
                <w:spacing w:val="-1"/>
                <w:sz w:val="21"/>
              </w:rPr>
              <w:t>氯就地消化率提高到</w:t>
            </w:r>
            <w:r>
              <w:rPr>
                <w:rFonts w:ascii="Times New Roman" w:eastAsia="Times New Roman"/>
                <w:sz w:val="21"/>
              </w:rPr>
              <w:t>85%</w:t>
            </w:r>
            <w:r>
              <w:rPr>
                <w:spacing w:val="-16"/>
                <w:sz w:val="21"/>
              </w:rPr>
              <w:t>以上，显著降低液氯道路</w:t>
            </w:r>
            <w:r>
              <w:rPr>
                <w:spacing w:val="-4"/>
                <w:sz w:val="21"/>
              </w:rPr>
              <w:t>运输安全风险；烧碱电解装备技术达到世界先进</w:t>
            </w:r>
            <w:r>
              <w:rPr>
                <w:spacing w:val="-5"/>
                <w:sz w:val="21"/>
              </w:rPr>
              <w:t>水平，膜极距改造率达到</w:t>
            </w:r>
            <w:r>
              <w:rPr>
                <w:rFonts w:ascii="Times New Roman" w:eastAsia="Times New Roman"/>
                <w:sz w:val="21"/>
              </w:rPr>
              <w:t>100%</w:t>
            </w:r>
            <w:r>
              <w:rPr>
                <w:sz w:val="21"/>
              </w:rPr>
              <w:t>。</w:t>
            </w:r>
          </w:p>
          <w:p>
            <w:pPr>
              <w:pStyle w:val="TableParagraph"/>
              <w:spacing w:before="7" w:line="242" w:lineRule="auto"/>
              <w:ind w:left="116" w:right="-29"/>
              <w:rPr>
                <w:sz w:val="21"/>
              </w:rPr>
            </w:pPr>
            <w:r>
              <w:rPr>
                <w:rFonts w:ascii="Times New Roman" w:eastAsia="Times New Roman"/>
                <w:sz w:val="21"/>
              </w:rPr>
              <w:t>6</w:t>
            </w:r>
            <w:r>
              <w:rPr>
                <w:spacing w:val="-7"/>
                <w:sz w:val="21"/>
              </w:rPr>
              <w:t>、涉挥发性有机物行业升级改造，执行《山东省</w:t>
            </w:r>
            <w:r>
              <w:rPr>
                <w:sz w:val="21"/>
              </w:rPr>
              <w:t>涉挥发性有机物企业分行业治理指导意见》等相关规定，石化、化工、工业涂装、包装印刷等重</w:t>
            </w:r>
            <w:r>
              <w:rPr>
                <w:spacing w:val="-6"/>
                <w:sz w:val="21"/>
              </w:rPr>
              <w:t xml:space="preserve">点行业推行源头替代、加强过程控制和末端治理， </w:t>
            </w:r>
            <w:r>
              <w:rPr>
                <w:spacing w:val="-5"/>
                <w:sz w:val="21"/>
              </w:rPr>
              <w:t xml:space="preserve">新、改、扩建工业涂装、包装印刷等含 </w:t>
            </w:r>
            <w:r>
              <w:rPr>
                <w:rFonts w:ascii="Times New Roman" w:eastAsia="Times New Roman"/>
                <w:sz w:val="21"/>
              </w:rPr>
              <w:t>VOCs</w:t>
            </w:r>
            <w:r>
              <w:rPr>
                <w:rFonts w:ascii="Times New Roman" w:eastAsia="Times New Roman"/>
                <w:spacing w:val="7"/>
                <w:sz w:val="21"/>
              </w:rPr>
              <w:t xml:space="preserve"> </w:t>
            </w:r>
            <w:r>
              <w:rPr>
                <w:sz w:val="21"/>
              </w:rPr>
              <w:t>原</w:t>
            </w:r>
            <w:r>
              <w:rPr>
                <w:spacing w:val="7"/>
                <w:sz w:val="21"/>
              </w:rPr>
              <w:t>辅材料使用的项目，原则上使用低</w:t>
            </w:r>
            <w:r>
              <w:rPr>
                <w:spacing w:val="9"/>
                <w:sz w:val="21"/>
              </w:rPr>
              <w:t>（</w:t>
            </w:r>
            <w:r>
              <w:rPr>
                <w:spacing w:val="4"/>
                <w:sz w:val="21"/>
              </w:rPr>
              <w:t>无</w:t>
            </w:r>
            <w:r>
              <w:rPr>
                <w:sz w:val="21"/>
              </w:rPr>
              <w:t>）</w:t>
            </w:r>
            <w:r>
              <w:rPr>
                <w:rFonts w:ascii="Times New Roman" w:eastAsia="Times New Roman"/>
                <w:sz w:val="21"/>
              </w:rPr>
              <w:t xml:space="preserve">VOCs </w:t>
            </w:r>
            <w:r>
              <w:rPr>
                <w:spacing w:val="-4"/>
                <w:sz w:val="21"/>
              </w:rPr>
              <w:t xml:space="preserve">含量产品。现有高 </w:t>
            </w:r>
            <w:r>
              <w:rPr>
                <w:rFonts w:ascii="Times New Roman" w:eastAsia="Times New Roman"/>
                <w:sz w:val="21"/>
              </w:rPr>
              <w:t>VOCs</w:t>
            </w:r>
            <w:r>
              <w:rPr>
                <w:rFonts w:ascii="Times New Roman" w:eastAsia="Times New Roman"/>
                <w:spacing w:val="7"/>
                <w:sz w:val="21"/>
              </w:rPr>
              <w:t xml:space="preserve"> </w:t>
            </w:r>
            <w:r>
              <w:rPr>
                <w:spacing w:val="-3"/>
                <w:sz w:val="21"/>
              </w:rPr>
              <w:t>含量产品生产企业要加</w:t>
            </w:r>
            <w:r>
              <w:rPr>
                <w:spacing w:val="-9"/>
                <w:sz w:val="21"/>
              </w:rPr>
              <w:t>快产品升级转型，提高水性、高固体分、无溶剂、</w:t>
            </w:r>
            <w:r>
              <w:rPr>
                <w:spacing w:val="-6"/>
                <w:sz w:val="21"/>
              </w:rPr>
              <w:t xml:space="preserve">粉末等低 </w:t>
            </w:r>
            <w:r>
              <w:rPr>
                <w:rFonts w:ascii="Times New Roman" w:eastAsia="Times New Roman"/>
                <w:sz w:val="21"/>
              </w:rPr>
              <w:t>VOCs</w:t>
            </w:r>
            <w:r>
              <w:rPr>
                <w:rFonts w:ascii="Times New Roman" w:eastAsia="Times New Roman"/>
                <w:spacing w:val="7"/>
                <w:sz w:val="21"/>
              </w:rPr>
              <w:t xml:space="preserve"> </w:t>
            </w:r>
            <w:r>
              <w:rPr>
                <w:spacing w:val="-4"/>
                <w:sz w:val="21"/>
              </w:rPr>
              <w:t>含量产品的比重。加大重点行业</w:t>
            </w:r>
            <w:r>
              <w:rPr>
                <w:spacing w:val="-17"/>
                <w:sz w:val="21"/>
              </w:rPr>
              <w:t xml:space="preserve">低 </w:t>
            </w:r>
            <w:r>
              <w:rPr>
                <w:rFonts w:ascii="Times New Roman" w:eastAsia="Times New Roman"/>
                <w:sz w:val="21"/>
              </w:rPr>
              <w:t>VOCs</w:t>
            </w:r>
            <w:r>
              <w:rPr>
                <w:rFonts w:ascii="Times New Roman" w:eastAsia="Times New Roman"/>
                <w:spacing w:val="7"/>
                <w:sz w:val="21"/>
              </w:rPr>
              <w:t xml:space="preserve"> </w:t>
            </w:r>
            <w:r>
              <w:rPr>
                <w:spacing w:val="-3"/>
                <w:sz w:val="21"/>
              </w:rPr>
              <w:t>含量原辅材料的源头替代力度。加强挥</w:t>
            </w:r>
            <w:r>
              <w:rPr>
                <w:spacing w:val="-6"/>
                <w:sz w:val="21"/>
              </w:rPr>
              <w:t>发性有机物</w:t>
            </w:r>
            <w:r>
              <w:rPr>
                <w:spacing w:val="-3"/>
                <w:sz w:val="21"/>
              </w:rPr>
              <w:t>（</w:t>
            </w:r>
            <w:r>
              <w:rPr>
                <w:rFonts w:ascii="Times New Roman" w:eastAsia="Times New Roman"/>
                <w:spacing w:val="-3"/>
                <w:sz w:val="21"/>
              </w:rPr>
              <w:t>VOCs</w:t>
            </w:r>
            <w:r>
              <w:rPr>
                <w:spacing w:val="-3"/>
                <w:sz w:val="21"/>
              </w:rPr>
              <w:t>）</w:t>
            </w:r>
            <w:r>
              <w:rPr>
                <w:spacing w:val="-5"/>
                <w:sz w:val="21"/>
              </w:rPr>
              <w:t>废气收集与治理，建设有效</w:t>
            </w:r>
            <w:r>
              <w:rPr>
                <w:spacing w:val="-10"/>
                <w:sz w:val="21"/>
              </w:rPr>
              <w:t xml:space="preserve">的废气收集系统和 </w:t>
            </w:r>
            <w:r>
              <w:rPr>
                <w:rFonts w:ascii="Times New Roman" w:eastAsia="Times New Roman"/>
                <w:sz w:val="21"/>
              </w:rPr>
              <w:t>VOCs</w:t>
            </w:r>
            <w:r>
              <w:rPr>
                <w:rFonts w:ascii="Times New Roman" w:eastAsia="Times New Roman"/>
                <w:spacing w:val="2"/>
                <w:sz w:val="21"/>
              </w:rPr>
              <w:t xml:space="preserve"> </w:t>
            </w:r>
            <w:r>
              <w:rPr>
                <w:spacing w:val="-18"/>
                <w:sz w:val="21"/>
              </w:rPr>
              <w:t xml:space="preserve">处理设施，所有涉 </w:t>
            </w:r>
            <w:r>
              <w:rPr>
                <w:rFonts w:ascii="Times New Roman" w:eastAsia="Times New Roman"/>
                <w:sz w:val="21"/>
              </w:rPr>
              <w:t xml:space="preserve">VOCs </w:t>
            </w:r>
            <w:r>
              <w:rPr>
                <w:sz w:val="21"/>
              </w:rPr>
              <w:t>排放企业应全面执行《挥发性有机物无组织排放控制标准》（</w:t>
            </w:r>
            <w:r>
              <w:rPr>
                <w:rFonts w:ascii="Times New Roman" w:eastAsia="Times New Roman"/>
                <w:sz w:val="21"/>
              </w:rPr>
              <w:t>GB37822-2019</w:t>
            </w:r>
            <w:r>
              <w:rPr>
                <w:sz w:val="21"/>
              </w:rPr>
              <w:t>），重点排放源确保</w:t>
            </w:r>
            <w:r>
              <w:rPr>
                <w:rFonts w:ascii="Times New Roman" w:eastAsia="Times New Roman"/>
                <w:sz w:val="21"/>
              </w:rPr>
              <w:t>VOCs</w:t>
            </w:r>
            <w:r>
              <w:rPr>
                <w:rFonts w:ascii="Times New Roman" w:eastAsia="Times New Roman"/>
                <w:spacing w:val="1"/>
                <w:sz w:val="21"/>
              </w:rPr>
              <w:t xml:space="preserve"> </w:t>
            </w:r>
            <w:r>
              <w:rPr>
                <w:spacing w:val="-7"/>
                <w:sz w:val="21"/>
              </w:rPr>
              <w:t xml:space="preserve">处理效率均达到 </w:t>
            </w:r>
            <w:r>
              <w:rPr>
                <w:rFonts w:ascii="Times New Roman" w:eastAsia="Times New Roman"/>
                <w:sz w:val="21"/>
              </w:rPr>
              <w:t>80%</w:t>
            </w:r>
            <w:r>
              <w:rPr>
                <w:spacing w:val="-11"/>
                <w:sz w:val="21"/>
              </w:rPr>
              <w:t xml:space="preserve">以上，确保 </w:t>
            </w:r>
            <w:r>
              <w:rPr>
                <w:rFonts w:ascii="Times New Roman" w:eastAsia="Times New Roman"/>
                <w:sz w:val="21"/>
              </w:rPr>
              <w:t>VOCs</w:t>
            </w:r>
            <w:r>
              <w:rPr>
                <w:rFonts w:ascii="Times New Roman" w:eastAsia="Times New Roman"/>
                <w:spacing w:val="1"/>
                <w:sz w:val="21"/>
              </w:rPr>
              <w:t xml:space="preserve">  </w:t>
            </w:r>
            <w:r>
              <w:rPr>
                <w:sz w:val="21"/>
              </w:rPr>
              <w:t>达标排放。</w:t>
            </w:r>
          </w:p>
          <w:p>
            <w:pPr>
              <w:pStyle w:val="TableParagraph"/>
              <w:spacing w:before="12" w:line="242" w:lineRule="auto"/>
              <w:ind w:left="116" w:right="79"/>
              <w:jc w:val="center"/>
              <w:rPr>
                <w:sz w:val="21"/>
              </w:rPr>
            </w:pPr>
            <w:r>
              <w:rPr>
                <w:rFonts w:ascii="Times New Roman" w:eastAsia="Times New Roman"/>
                <w:sz w:val="21"/>
              </w:rPr>
              <w:t>7</w:t>
            </w:r>
            <w:r>
              <w:rPr>
                <w:spacing w:val="-8"/>
                <w:sz w:val="21"/>
              </w:rPr>
              <w:t>、涉重金属重点行业企业升级改造，执行《土壤</w:t>
            </w:r>
            <w:r>
              <w:rPr>
                <w:spacing w:val="-4"/>
                <w:sz w:val="21"/>
              </w:rPr>
              <w:t>污染防治计划》、《关于加强涉重金属行业污染</w:t>
            </w:r>
            <w:r>
              <w:rPr>
                <w:spacing w:val="-5"/>
                <w:sz w:val="21"/>
              </w:rPr>
              <w:t>防控的意见》《山东省土壤污染防治工作方案》中相关规定，推进化工、焦化、电镀、制革、铅蓄电池制造、聚氯乙烯</w:t>
            </w:r>
            <w:r>
              <w:rPr>
                <w:sz w:val="21"/>
              </w:rPr>
              <w:t>（</w:t>
            </w:r>
            <w:r>
              <w:rPr>
                <w:spacing w:val="-3"/>
                <w:sz w:val="21"/>
              </w:rPr>
              <w:t>电石法工艺使用含汞催化剂）等涉重</w:t>
            </w:r>
          </w:p>
          <w:p>
            <w:pPr>
              <w:pStyle w:val="TableParagraph"/>
              <w:spacing w:before="7" w:line="251" w:lineRule="exact"/>
              <w:ind w:left="96" w:right="62"/>
              <w:jc w:val="center"/>
              <w:rPr>
                <w:sz w:val="21"/>
              </w:rPr>
            </w:pPr>
            <w:r>
              <w:rPr>
                <w:sz w:val="21"/>
              </w:rPr>
              <w:t>金属重点行业实施清洁生产技术改造。</w:t>
            </w:r>
          </w:p>
        </w:tc>
        <w:tc>
          <w:tcPr>
            <w:tcW w:w="2365" w:type="dxa"/>
            <w:tcBorders>
              <w:top w:val="single" w:sz="24" w:space="0" w:color="000000"/>
              <w:left w:val="single" w:sz="6" w:space="0" w:color="000000"/>
              <w:bottom w:val="single" w:sz="24" w:space="0" w:color="000000"/>
              <w:right w:val="single" w:sz="12" w:space="0" w:color="000000"/>
            </w:tcBorders>
          </w:tcPr>
          <w:p>
            <w:pPr>
              <w:pStyle w:val="TableParagraph"/>
              <w:rPr>
                <w:rFonts w:ascii="Times New Roman"/>
                <w:sz w:val="20"/>
              </w:rPr>
            </w:pPr>
          </w:p>
        </w:tc>
        <w:tc>
          <w:tcPr>
            <w:tcW w:w="120" w:type="dxa"/>
            <w:tcBorders>
              <w:left w:val="single" w:sz="12" w:space="0" w:color="000000"/>
            </w:tcBorders>
          </w:tcPr>
          <w:p>
            <w:pPr>
              <w:pStyle w:val="TableParagraph"/>
              <w:rPr>
                <w:rFonts w:ascii="Times New Roman"/>
                <w:sz w:val="20"/>
              </w:rPr>
            </w:pPr>
          </w:p>
        </w:tc>
      </w:tr>
    </w:tbl>
    <w:p>
      <w:pPr>
        <w:pStyle w:val="BodyText"/>
        <w:spacing w:before="4"/>
        <w:rPr>
          <w:sz w:val="26"/>
        </w:rPr>
      </w:pPr>
    </w:p>
    <w:p>
      <w:pPr>
        <w:spacing w:before="59"/>
        <w:ind w:left="140" w:right="0" w:firstLine="0"/>
        <w:jc w:val="left"/>
        <w:rPr>
          <w:sz w:val="28"/>
        </w:rPr>
      </w:pPr>
      <w:r>
        <w:rPr>
          <w:sz w:val="28"/>
        </w:rPr>
        <w:t>—</w:t>
      </w:r>
      <w:r>
        <w:rPr>
          <w:sz w:val="26"/>
        </w:rPr>
        <w:t>8</w:t>
      </w:r>
      <w:r>
        <w:rPr>
          <w:sz w:val="28"/>
        </w:rPr>
        <w:t>—</w:t>
      </w:r>
    </w:p>
    <w:p>
      <w:pPr>
        <w:spacing w:after="0"/>
        <w:jc w:val="left"/>
        <w:rPr>
          <w:sz w:val="28"/>
        </w:rPr>
        <w:sectPr>
          <w:pgSz w:w="11910" w:h="16840"/>
          <w:pgMar w:top="1420" w:right="920" w:bottom="280" w:left="940" w:header="720" w:footer="720" w:gutter="0"/>
          <w:pgNumType w:start="19"/>
          <w:cols w:num="1" w:space="720"/>
        </w:sectPr>
      </w:pPr>
    </w:p>
    <w:tbl>
      <w:tblPr>
        <w:tblStyle w:val="TableNormal"/>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5"/>
        <w:gridCol w:w="120"/>
        <w:gridCol w:w="636"/>
        <w:gridCol w:w="672"/>
        <w:gridCol w:w="427"/>
        <w:gridCol w:w="4701"/>
        <w:gridCol w:w="2365"/>
        <w:gridCol w:w="120"/>
      </w:tblGrid>
      <w:tr>
        <w:tblPrEx>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9996"/>
        </w:trPr>
        <w:tc>
          <w:tcPr>
            <w:tcW w:w="715" w:type="dxa"/>
            <w:vMerge w:val="restart"/>
            <w:tcBorders>
              <w:right w:val="single" w:sz="4" w:space="0" w:color="000000"/>
            </w:tcBorders>
          </w:tcPr>
          <w:p>
            <w:pPr>
              <w:pStyle w:val="TableParagraph"/>
              <w:rPr>
                <w:rFonts w:ascii="Times New Roman"/>
                <w:sz w:val="20"/>
              </w:rPr>
            </w:pPr>
          </w:p>
        </w:tc>
        <w:tc>
          <w:tcPr>
            <w:tcW w:w="120" w:type="dxa"/>
            <w:vMerge w:val="restart"/>
            <w:tcBorders>
              <w:left w:val="single" w:sz="4" w:space="0" w:color="000000"/>
              <w:right w:val="single" w:sz="12" w:space="0" w:color="000000"/>
            </w:tcBorders>
          </w:tcPr>
          <w:p>
            <w:pPr>
              <w:pStyle w:val="TableParagraph"/>
              <w:rPr>
                <w:rFonts w:ascii="Times New Roman"/>
                <w:sz w:val="20"/>
              </w:rPr>
            </w:pPr>
          </w:p>
        </w:tc>
        <w:tc>
          <w:tcPr>
            <w:tcW w:w="636" w:type="dxa"/>
            <w:vMerge w:val="restart"/>
            <w:tcBorders>
              <w:top w:val="single" w:sz="24" w:space="0" w:color="000000"/>
              <w:left w:val="single" w:sz="12" w:space="0" w:color="000000"/>
              <w:bottom w:val="single" w:sz="24" w:space="0" w:color="000000"/>
              <w:right w:val="single" w:sz="6" w:space="0" w:color="000000"/>
            </w:tcBorders>
          </w:tcPr>
          <w:p>
            <w:pPr>
              <w:pStyle w:val="TableParagraph"/>
              <w:rPr>
                <w:rFonts w:ascii="Times New Roman"/>
                <w:sz w:val="20"/>
              </w:rPr>
            </w:pPr>
          </w:p>
        </w:tc>
        <w:tc>
          <w:tcPr>
            <w:tcW w:w="672" w:type="dxa"/>
            <w:tcBorders>
              <w:top w:val="single" w:sz="24" w:space="0" w:color="000000"/>
              <w:left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
              <w:rPr>
                <w:sz w:val="14"/>
              </w:rPr>
            </w:pPr>
          </w:p>
          <w:p>
            <w:pPr>
              <w:pStyle w:val="TableParagraph"/>
              <w:spacing w:before="1" w:line="278" w:lineRule="auto"/>
              <w:ind w:left="130" w:right="102"/>
              <w:jc w:val="both"/>
              <w:rPr>
                <w:sz w:val="21"/>
              </w:rPr>
            </w:pPr>
            <w:r>
              <w:rPr>
                <w:sz w:val="21"/>
              </w:rPr>
              <w:t>环境风险控制</w:t>
            </w:r>
          </w:p>
        </w:tc>
        <w:tc>
          <w:tcPr>
            <w:tcW w:w="427" w:type="dxa"/>
            <w:tcBorders>
              <w:top w:val="single" w:sz="24" w:space="0" w:color="000000"/>
              <w:left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5"/>
              <w:rPr>
                <w:sz w:val="17"/>
              </w:rPr>
            </w:pPr>
          </w:p>
          <w:p>
            <w:pPr>
              <w:pStyle w:val="TableParagraph"/>
              <w:spacing w:line="278" w:lineRule="auto"/>
              <w:ind w:left="116" w:right="82"/>
              <w:jc w:val="both"/>
              <w:rPr>
                <w:sz w:val="21"/>
              </w:rPr>
            </w:pPr>
            <w:r>
              <w:rPr>
                <w:sz w:val="21"/>
              </w:rPr>
              <w:t>联防联控要求</w:t>
            </w:r>
          </w:p>
        </w:tc>
        <w:tc>
          <w:tcPr>
            <w:tcW w:w="4701" w:type="dxa"/>
            <w:tcBorders>
              <w:top w:val="single" w:sz="24" w:space="0" w:color="000000"/>
              <w:left w:val="single" w:sz="6" w:space="0" w:color="000000"/>
              <w:bottom w:val="single" w:sz="6" w:space="0" w:color="000000"/>
              <w:right w:val="single" w:sz="6" w:space="0" w:color="000000"/>
            </w:tcBorders>
          </w:tcPr>
          <w:p>
            <w:pPr>
              <w:pStyle w:val="TableParagraph"/>
              <w:spacing w:line="278" w:lineRule="auto"/>
              <w:ind w:left="116" w:right="46"/>
              <w:rPr>
                <w:sz w:val="21"/>
              </w:rPr>
            </w:pPr>
            <w:r>
              <w:rPr>
                <w:rFonts w:ascii="Times New Roman" w:eastAsia="Times New Roman"/>
                <w:sz w:val="21"/>
              </w:rPr>
              <w:t>1</w:t>
            </w:r>
            <w:r>
              <w:rPr>
                <w:spacing w:val="-1"/>
                <w:sz w:val="21"/>
              </w:rPr>
              <w:t>、建立自然资源</w:t>
            </w:r>
            <w:r>
              <w:rPr>
                <w:sz w:val="21"/>
              </w:rPr>
              <w:t>（</w:t>
            </w:r>
            <w:r>
              <w:rPr>
                <w:spacing w:val="-3"/>
                <w:sz w:val="21"/>
              </w:rPr>
              <w:t>规划</w:t>
            </w:r>
            <w:r>
              <w:rPr>
                <w:sz w:val="21"/>
              </w:rPr>
              <w:t>）</w:t>
            </w:r>
            <w:r>
              <w:rPr>
                <w:spacing w:val="-5"/>
                <w:sz w:val="21"/>
              </w:rPr>
              <w:t>、发改、工信、住建、</w:t>
            </w:r>
            <w:r>
              <w:rPr>
                <w:spacing w:val="-4"/>
                <w:sz w:val="21"/>
              </w:rPr>
              <w:t>交通运输、生态环境、公安等部门间的信息沟通</w:t>
            </w:r>
            <w:r>
              <w:rPr>
                <w:spacing w:val="-6"/>
                <w:sz w:val="21"/>
              </w:rPr>
              <w:t>机制，实行联动监管。</w:t>
            </w:r>
            <w:r>
              <w:rPr>
                <w:rFonts w:ascii="Times New Roman" w:eastAsia="Times New Roman"/>
                <w:sz w:val="21"/>
              </w:rPr>
              <w:t>2</w:t>
            </w:r>
            <w:r>
              <w:rPr>
                <w:spacing w:val="-6"/>
                <w:sz w:val="21"/>
              </w:rPr>
              <w:t>、与山东省济南市、聊城</w:t>
            </w:r>
            <w:r>
              <w:rPr>
                <w:spacing w:val="-5"/>
                <w:sz w:val="21"/>
              </w:rPr>
              <w:t>市、滨州市及河北省衡水市、沧州市等城市建立统一的空气重污染预警会商和应急联动协调机</w:t>
            </w:r>
          </w:p>
          <w:p>
            <w:pPr>
              <w:pStyle w:val="TableParagraph"/>
              <w:spacing w:line="278" w:lineRule="auto"/>
              <w:ind w:left="116" w:right="-29"/>
              <w:rPr>
                <w:sz w:val="21"/>
              </w:rPr>
            </w:pPr>
            <w:r>
              <w:rPr>
                <w:spacing w:val="-4"/>
                <w:sz w:val="21"/>
              </w:rPr>
              <w:t>制，逐步实现预警分级标准、应急措施力度的统</w:t>
            </w:r>
            <w:r>
              <w:rPr>
                <w:spacing w:val="-5"/>
                <w:sz w:val="21"/>
              </w:rPr>
              <w:t>一，共同提前采取措施，应对区域性、大范围重污染天气，最大限度减缓不利扩散条件下污染物</w:t>
            </w:r>
            <w:r>
              <w:rPr>
                <w:spacing w:val="-8"/>
                <w:sz w:val="21"/>
              </w:rPr>
              <w:t>的累积速度，有效遏制污染程度，保障公众健康。</w:t>
            </w:r>
            <w:r>
              <w:rPr>
                <w:spacing w:val="-4"/>
                <w:sz w:val="21"/>
              </w:rPr>
              <w:t>以大气污染联防联控为重点，针对跨区域环境污</w:t>
            </w:r>
            <w:r>
              <w:rPr>
                <w:spacing w:val="-5"/>
                <w:sz w:val="21"/>
              </w:rPr>
              <w:t>染等问题组织环保执法力量开展联合执法、跨区域执法、交叉执法，共同打击违法排污行动。针对可能对区域大气环境产生重大影响的重点行业</w:t>
            </w:r>
            <w:r>
              <w:rPr>
                <w:spacing w:val="-13"/>
                <w:sz w:val="21"/>
              </w:rPr>
              <w:t>规划、园区建设规划和重大工程项目进行会商。</w:t>
            </w:r>
            <w:r>
              <w:rPr>
                <w:rFonts w:ascii="Times New Roman" w:eastAsia="Times New Roman"/>
                <w:sz w:val="21"/>
              </w:rPr>
              <w:t>3</w:t>
            </w:r>
            <w:r>
              <w:rPr>
                <w:spacing w:val="-15"/>
                <w:sz w:val="21"/>
              </w:rPr>
              <w:t>、</w:t>
            </w:r>
            <w:r>
              <w:rPr>
                <w:spacing w:val="-4"/>
                <w:sz w:val="21"/>
              </w:rPr>
              <w:t>加强风险源监管，完善应急管理体系，通过智能</w:t>
            </w:r>
            <w:r>
              <w:rPr>
                <w:spacing w:val="-5"/>
                <w:sz w:val="21"/>
              </w:rPr>
              <w:t>化利用环境应急值守、风险隐患排查治理、风险源管理、事故应急指挥等模块全面提高环保部门应急管理、风险防控和应急处置工作水平，有效</w:t>
            </w:r>
            <w:r>
              <w:rPr>
                <w:spacing w:val="-6"/>
                <w:sz w:val="21"/>
              </w:rPr>
              <w:t>预防各类环境事件。</w:t>
            </w:r>
            <w:r>
              <w:rPr>
                <w:rFonts w:ascii="Times New Roman" w:eastAsia="Times New Roman"/>
                <w:sz w:val="21"/>
              </w:rPr>
              <w:t>4</w:t>
            </w:r>
            <w:r>
              <w:rPr>
                <w:spacing w:val="-6"/>
                <w:sz w:val="21"/>
              </w:rPr>
              <w:t>、合理布局，严格管控高环</w:t>
            </w:r>
            <w:r>
              <w:rPr>
                <w:spacing w:val="-5"/>
                <w:sz w:val="21"/>
              </w:rPr>
              <w:t>境风险项目特别是高环境风险工业项目建设。</w:t>
            </w:r>
            <w:r>
              <w:rPr>
                <w:rFonts w:ascii="Times New Roman" w:eastAsia="Times New Roman"/>
                <w:sz w:val="21"/>
              </w:rPr>
              <w:t>5</w:t>
            </w:r>
            <w:r>
              <w:rPr>
                <w:sz w:val="21"/>
              </w:rPr>
              <w:t>、</w:t>
            </w:r>
            <w:r>
              <w:rPr>
                <w:spacing w:val="-4"/>
                <w:sz w:val="21"/>
              </w:rPr>
              <w:t>加强对危险化学品及危废暂存、运输、处置或利</w:t>
            </w:r>
            <w:r>
              <w:rPr>
                <w:spacing w:val="-6"/>
                <w:sz w:val="21"/>
              </w:rPr>
              <w:t>用的管理，最大限度控制环境风险的产生。</w:t>
            </w:r>
            <w:r>
              <w:rPr>
                <w:rFonts w:ascii="Times New Roman" w:eastAsia="Times New Roman"/>
                <w:spacing w:val="-5"/>
                <w:sz w:val="21"/>
              </w:rPr>
              <w:t>6</w:t>
            </w:r>
            <w:r>
              <w:rPr>
                <w:spacing w:val="-10"/>
                <w:sz w:val="21"/>
              </w:rPr>
              <w:t>、化</w:t>
            </w:r>
            <w:r>
              <w:rPr>
                <w:spacing w:val="-4"/>
                <w:sz w:val="21"/>
              </w:rPr>
              <w:t>工园区严格按照《山东省化工园区管理办法</w:t>
            </w:r>
            <w:r>
              <w:rPr>
                <w:sz w:val="21"/>
              </w:rPr>
              <w:t>（试行）》（</w:t>
            </w:r>
            <w:r>
              <w:rPr>
                <w:spacing w:val="-3"/>
                <w:sz w:val="21"/>
              </w:rPr>
              <w:t>鲁工信化工〔</w:t>
            </w:r>
            <w:r>
              <w:rPr>
                <w:rFonts w:ascii="Times New Roman" w:eastAsia="Times New Roman"/>
                <w:sz w:val="21"/>
              </w:rPr>
              <w:t>2020</w:t>
            </w:r>
            <w:r>
              <w:rPr>
                <w:sz w:val="21"/>
              </w:rPr>
              <w:t>〕</w:t>
            </w:r>
            <w:r>
              <w:rPr>
                <w:rFonts w:ascii="Times New Roman" w:eastAsia="Times New Roman"/>
                <w:sz w:val="21"/>
              </w:rPr>
              <w:t>141</w:t>
            </w:r>
            <w:r>
              <w:rPr>
                <w:rFonts w:ascii="Times New Roman" w:eastAsia="Times New Roman"/>
                <w:spacing w:val="4"/>
                <w:sz w:val="21"/>
              </w:rPr>
              <w:t xml:space="preserve">  </w:t>
            </w:r>
            <w:r>
              <w:rPr>
                <w:sz w:val="21"/>
              </w:rPr>
              <w:t>号</w:t>
            </w:r>
            <w:r>
              <w:rPr>
                <w:spacing w:val="-5"/>
                <w:sz w:val="21"/>
              </w:rPr>
              <w:t>）</w:t>
            </w:r>
            <w:r>
              <w:rPr>
                <w:sz w:val="21"/>
              </w:rPr>
              <w:t>具体要求</w:t>
            </w:r>
            <w:r>
              <w:rPr>
                <w:spacing w:val="-4"/>
                <w:sz w:val="21"/>
              </w:rPr>
              <w:t>执行，推进化工园区安全生产和环境管理信息化</w:t>
            </w:r>
            <w:r>
              <w:rPr>
                <w:spacing w:val="-5"/>
                <w:sz w:val="21"/>
              </w:rPr>
              <w:t>智能平台建设，实现对园区内企业、重点场所、重大污染源、重大危险源和基础设施实行风险监控预警。各乡镇现有的具有风险的化工企业，禁</w:t>
            </w:r>
            <w:r>
              <w:rPr>
                <w:spacing w:val="-7"/>
                <w:sz w:val="21"/>
              </w:rPr>
              <w:t>止进行改建和扩建，并加强监管力度。</w:t>
            </w:r>
            <w:r>
              <w:rPr>
                <w:rFonts w:ascii="Times New Roman" w:eastAsia="Times New Roman"/>
                <w:sz w:val="21"/>
              </w:rPr>
              <w:t>7</w:t>
            </w:r>
            <w:r>
              <w:rPr>
                <w:spacing w:val="-5"/>
                <w:sz w:val="21"/>
              </w:rPr>
              <w:t>、建立土壤和地下水污染隐患排查制度、风险防控体系和</w:t>
            </w:r>
            <w:r>
              <w:rPr>
                <w:spacing w:val="-14"/>
                <w:sz w:val="21"/>
              </w:rPr>
              <w:t>长效监管机制。加强对化工、农药等类型企业</w:t>
            </w:r>
            <w:r>
              <w:rPr>
                <w:sz w:val="21"/>
              </w:rPr>
              <w:t>（包</w:t>
            </w:r>
          </w:p>
          <w:p>
            <w:pPr>
              <w:pStyle w:val="TableParagraph"/>
              <w:spacing w:before="28"/>
              <w:ind w:left="116" w:right="-29"/>
              <w:rPr>
                <w:sz w:val="21"/>
              </w:rPr>
            </w:pPr>
            <w:r>
              <w:rPr>
                <w:sz w:val="21"/>
              </w:rPr>
              <w:t>括已经停产</w:t>
            </w:r>
            <w:r>
              <w:rPr>
                <w:spacing w:val="-34"/>
                <w:sz w:val="21"/>
              </w:rPr>
              <w:t>）</w:t>
            </w:r>
            <w:r>
              <w:rPr>
                <w:spacing w:val="-6"/>
                <w:sz w:val="21"/>
              </w:rPr>
              <w:t>场地土壤污染环境风险的防控力度。</w:t>
            </w:r>
          </w:p>
        </w:tc>
        <w:tc>
          <w:tcPr>
            <w:tcW w:w="2365" w:type="dxa"/>
            <w:tcBorders>
              <w:top w:val="single" w:sz="24" w:space="0" w:color="000000"/>
              <w:left w:val="single" w:sz="6" w:space="0" w:color="000000"/>
              <w:bottom w:val="single" w:sz="6" w:space="0" w:color="000000"/>
              <w:right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5"/>
              </w:rPr>
            </w:pPr>
          </w:p>
          <w:p>
            <w:pPr>
              <w:pStyle w:val="TableParagraph"/>
              <w:spacing w:line="278" w:lineRule="auto"/>
              <w:ind w:left="135" w:right="102"/>
              <w:rPr>
                <w:sz w:val="21"/>
              </w:rPr>
            </w:pPr>
            <w:r>
              <w:rPr>
                <w:spacing w:val="-4"/>
                <w:sz w:val="21"/>
              </w:rPr>
              <w:t>环评要求项目建立健全</w:t>
            </w:r>
            <w:r>
              <w:rPr>
                <w:spacing w:val="-1"/>
                <w:sz w:val="21"/>
              </w:rPr>
              <w:t xml:space="preserve">环境风险管控体系， </w:t>
            </w:r>
            <w:r>
              <w:rPr>
                <w:spacing w:val="-5"/>
                <w:sz w:val="21"/>
              </w:rPr>
              <w:t>制应急预案，建设环境</w:t>
            </w:r>
            <w:r>
              <w:rPr>
                <w:spacing w:val="-4"/>
                <w:sz w:val="21"/>
              </w:rPr>
              <w:t>应急管理机构、专职环境救援机构；按照应急预案要求组织演练，符</w:t>
            </w:r>
          </w:p>
          <w:p>
            <w:pPr>
              <w:pStyle w:val="TableParagraph"/>
              <w:spacing w:before="10"/>
              <w:ind w:left="976"/>
              <w:rPr>
                <w:sz w:val="21"/>
              </w:rPr>
            </w:pPr>
            <w:r>
              <w:rPr>
                <w:sz w:val="21"/>
              </w:rPr>
              <w:t>合。</w:t>
            </w:r>
          </w:p>
        </w:tc>
        <w:tc>
          <w:tcPr>
            <w:tcW w:w="120" w:type="dxa"/>
            <w:tcBorders>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3759"/>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24" w:space="0" w:color="000000"/>
              <w:right w:val="single" w:sz="6" w:space="0" w:color="000000"/>
            </w:tcBorders>
          </w:tcPr>
          <w:p>
            <w:pPr>
              <w:rPr>
                <w:sz w:val="2"/>
                <w:szCs w:val="2"/>
              </w:rPr>
            </w:pPr>
          </w:p>
        </w:tc>
        <w:tc>
          <w:tcPr>
            <w:tcW w:w="672" w:type="dxa"/>
            <w:tcBorders>
              <w:top w:val="single" w:sz="6" w:space="0" w:color="000000"/>
              <w:left w:val="single" w:sz="6" w:space="0" w:color="000000"/>
              <w:bottom w:val="single" w:sz="24"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
              <w:rPr>
                <w:sz w:val="17"/>
              </w:rPr>
            </w:pPr>
          </w:p>
          <w:p>
            <w:pPr>
              <w:pStyle w:val="TableParagraph"/>
              <w:spacing w:line="280" w:lineRule="auto"/>
              <w:ind w:left="130" w:right="102"/>
              <w:jc w:val="both"/>
              <w:rPr>
                <w:sz w:val="21"/>
              </w:rPr>
            </w:pPr>
            <w:r>
              <w:rPr>
                <w:sz w:val="21"/>
              </w:rPr>
              <w:t>资源利用效率要求</w:t>
            </w:r>
          </w:p>
        </w:tc>
        <w:tc>
          <w:tcPr>
            <w:tcW w:w="427" w:type="dxa"/>
            <w:tcBorders>
              <w:top w:val="single" w:sz="6" w:space="0" w:color="000000"/>
              <w:left w:val="single" w:sz="6" w:space="0" w:color="000000"/>
              <w:bottom w:val="single" w:sz="24" w:space="0" w:color="000000"/>
              <w:right w:val="single" w:sz="6" w:space="0" w:color="000000"/>
            </w:tcBorders>
          </w:tcPr>
          <w:p>
            <w:pPr>
              <w:pStyle w:val="TableParagraph"/>
              <w:rPr>
                <w:sz w:val="20"/>
              </w:rPr>
            </w:pPr>
          </w:p>
          <w:p>
            <w:pPr>
              <w:pStyle w:val="TableParagraph"/>
              <w:spacing w:before="11"/>
              <w:rPr>
                <w:sz w:val="16"/>
              </w:rPr>
            </w:pPr>
          </w:p>
          <w:p>
            <w:pPr>
              <w:pStyle w:val="TableParagraph"/>
              <w:spacing w:line="278" w:lineRule="auto"/>
              <w:ind w:left="116" w:right="82"/>
              <w:jc w:val="both"/>
              <w:rPr>
                <w:sz w:val="21"/>
              </w:rPr>
            </w:pPr>
            <w:r>
              <w:rPr>
                <w:sz w:val="21"/>
              </w:rPr>
              <w:t>水资源利用总量要求</w:t>
            </w:r>
          </w:p>
        </w:tc>
        <w:tc>
          <w:tcPr>
            <w:tcW w:w="4701" w:type="dxa"/>
            <w:tcBorders>
              <w:top w:val="single" w:sz="6" w:space="0" w:color="000000"/>
              <w:left w:val="single" w:sz="6" w:space="0" w:color="000000"/>
              <w:bottom w:val="single" w:sz="24" w:space="0" w:color="000000"/>
              <w:right w:val="single" w:sz="6" w:space="0" w:color="000000"/>
            </w:tcBorders>
          </w:tcPr>
          <w:p>
            <w:pPr>
              <w:pStyle w:val="TableParagraph"/>
              <w:spacing w:line="243" w:lineRule="exact"/>
              <w:ind w:left="116"/>
              <w:rPr>
                <w:sz w:val="21"/>
              </w:rPr>
            </w:pPr>
            <w:r>
              <w:rPr>
                <w:rFonts w:ascii="Times New Roman" w:eastAsia="Times New Roman"/>
                <w:sz w:val="21"/>
              </w:rPr>
              <w:t>1</w:t>
            </w:r>
            <w:r>
              <w:rPr>
                <w:sz w:val="21"/>
              </w:rPr>
              <w:t>、统筹全市地表水等各类水资源，优先保证生活</w:t>
            </w:r>
          </w:p>
          <w:p>
            <w:pPr>
              <w:pStyle w:val="TableParagraph"/>
              <w:spacing w:before="4" w:line="242" w:lineRule="auto"/>
              <w:ind w:left="116" w:right="152"/>
              <w:jc w:val="both"/>
              <w:rPr>
                <w:sz w:val="21"/>
              </w:rPr>
            </w:pPr>
            <w:r>
              <w:rPr>
                <w:sz w:val="21"/>
              </w:rPr>
              <w:t>用水，合理安排农业用水和工业用水，实行最严格的水资源管理制度，把水资源作为最大的刚性约束，加强水资源的开发利用管理。积极开展再生水利用，提高再生水利用率。严格落实水资源双控制度，健全市县行政区域规划期及年度用水总量、用水强度控制指标体系，县级</w:t>
            </w:r>
          </w:p>
          <w:p>
            <w:pPr>
              <w:pStyle w:val="TableParagraph"/>
              <w:spacing w:before="7"/>
              <w:ind w:left="116" w:right="152"/>
              <w:rPr>
                <w:sz w:val="21"/>
              </w:rPr>
            </w:pPr>
            <w:r>
              <w:rPr>
                <w:sz w:val="21"/>
              </w:rPr>
              <w:t>以上行政区制定年度用水控制目标，规模以上用水户实行计划用水。</w:t>
            </w:r>
          </w:p>
          <w:p>
            <w:pPr>
              <w:pStyle w:val="TableParagraph"/>
              <w:spacing w:before="4" w:line="244" w:lineRule="auto"/>
              <w:ind w:left="116" w:right="34"/>
              <w:rPr>
                <w:sz w:val="21"/>
              </w:rPr>
            </w:pPr>
            <w:r>
              <w:rPr>
                <w:rFonts w:ascii="Times New Roman" w:eastAsia="Times New Roman"/>
                <w:sz w:val="21"/>
              </w:rPr>
              <w:t>2</w:t>
            </w:r>
            <w:r>
              <w:rPr>
                <w:sz w:val="21"/>
              </w:rPr>
              <w:t>、根据水资源承载能力合理规划区域发展和产业布局。控制</w:t>
            </w:r>
          </w:p>
          <w:p>
            <w:pPr>
              <w:pStyle w:val="TableParagraph"/>
              <w:ind w:left="116" w:right="152"/>
              <w:rPr>
                <w:sz w:val="21"/>
              </w:rPr>
            </w:pPr>
            <w:r>
              <w:rPr>
                <w:sz w:val="21"/>
              </w:rPr>
              <w:t>高耗水行业发展和高耗水工业项目建设，加强固定资产投资项目节能节水审查，严格建设项目水</w:t>
            </w:r>
          </w:p>
          <w:p>
            <w:pPr>
              <w:pStyle w:val="TableParagraph"/>
              <w:spacing w:before="3" w:line="222" w:lineRule="exact"/>
              <w:ind w:left="116"/>
              <w:rPr>
                <w:sz w:val="21"/>
              </w:rPr>
            </w:pPr>
            <w:r>
              <w:rPr>
                <w:sz w:val="21"/>
              </w:rPr>
              <w:t>资源论证审查把关。</w:t>
            </w:r>
          </w:p>
        </w:tc>
        <w:tc>
          <w:tcPr>
            <w:tcW w:w="2365" w:type="dxa"/>
            <w:tcBorders>
              <w:top w:val="single" w:sz="6" w:space="0" w:color="000000"/>
              <w:left w:val="single" w:sz="6" w:space="0" w:color="000000"/>
              <w:bottom w:val="single" w:sz="24" w:space="0" w:color="000000"/>
              <w:right w:val="single" w:sz="12" w:space="0" w:color="000000"/>
            </w:tcBorders>
          </w:tcPr>
          <w:p>
            <w:pPr>
              <w:pStyle w:val="TableParagraph"/>
              <w:spacing w:before="2" w:line="280" w:lineRule="auto"/>
              <w:ind w:left="111" w:right="-29" w:firstLine="24"/>
              <w:rPr>
                <w:sz w:val="21"/>
              </w:rPr>
            </w:pPr>
            <w:r>
              <w:rPr>
                <w:spacing w:val="-2"/>
                <w:sz w:val="21"/>
              </w:rPr>
              <w:t>项目生产过程生产过程</w:t>
            </w:r>
            <w:r>
              <w:rPr>
                <w:spacing w:val="-4"/>
                <w:sz w:val="21"/>
              </w:rPr>
              <w:t>原料清洗用水、预制菜</w:t>
            </w:r>
            <w:r>
              <w:rPr>
                <w:spacing w:val="-5"/>
                <w:sz w:val="21"/>
              </w:rPr>
              <w:t>熟食类解冻用水、预制菜泡发类用水、预制菜</w:t>
            </w:r>
            <w:r>
              <w:rPr>
                <w:spacing w:val="-11"/>
                <w:sz w:val="21"/>
              </w:rPr>
              <w:t>调理类用水、和面用水、</w:t>
            </w:r>
            <w:r>
              <w:rPr>
                <w:spacing w:val="-2"/>
                <w:sz w:val="21"/>
              </w:rPr>
              <w:t>米线挤丝用水、鸡精生</w:t>
            </w:r>
            <w:r>
              <w:rPr>
                <w:spacing w:val="-4"/>
                <w:sz w:val="21"/>
              </w:rPr>
              <w:t>产过程混合用水及设备</w:t>
            </w:r>
            <w:r>
              <w:rPr>
                <w:spacing w:val="-5"/>
                <w:sz w:val="21"/>
              </w:rPr>
              <w:t>清洗用水及生活用水， 均由乐陵市供水管网提供，熬煮用水为外购纯净水，均由乐陵市供水</w:t>
            </w:r>
          </w:p>
          <w:p>
            <w:pPr>
              <w:pStyle w:val="TableParagraph"/>
              <w:spacing w:line="254" w:lineRule="exact"/>
              <w:ind w:left="111" w:right="-29"/>
              <w:rPr>
                <w:sz w:val="21"/>
              </w:rPr>
            </w:pPr>
            <w:r>
              <w:rPr>
                <w:spacing w:val="-10"/>
                <w:sz w:val="21"/>
              </w:rPr>
              <w:t>管网提供，用水量较少，</w:t>
            </w:r>
          </w:p>
        </w:tc>
        <w:tc>
          <w:tcPr>
            <w:tcW w:w="120" w:type="dxa"/>
            <w:tcBorders>
              <w:top w:val="nil"/>
              <w:left w:val="single" w:sz="12" w:space="0" w:color="000000"/>
            </w:tcBorders>
          </w:tcPr>
          <w:p>
            <w:pPr>
              <w:pStyle w:val="TableParagraph"/>
              <w:rPr>
                <w:rFonts w:ascii="Times New Roman"/>
                <w:sz w:val="20"/>
              </w:rPr>
            </w:pPr>
          </w:p>
        </w:tc>
      </w:tr>
    </w:tbl>
    <w:p>
      <w:pPr>
        <w:pStyle w:val="BodyText"/>
        <w:spacing w:before="7"/>
        <w:rPr>
          <w:sz w:val="10"/>
        </w:rPr>
      </w:pPr>
    </w:p>
    <w:p>
      <w:pPr>
        <w:spacing w:before="60"/>
        <w:ind w:left="0" w:right="153" w:firstLine="0"/>
        <w:jc w:val="right"/>
        <w:rPr>
          <w:sz w:val="28"/>
        </w:rPr>
      </w:pPr>
      <w:r>
        <w:rPr>
          <w:w w:val="95"/>
          <w:sz w:val="28"/>
        </w:rPr>
        <w:t>—</w:t>
      </w:r>
      <w:r>
        <w:rPr>
          <w:w w:val="95"/>
          <w:sz w:val="26"/>
        </w:rPr>
        <w:t>9</w:t>
      </w:r>
      <w:r>
        <w:rPr>
          <w:w w:val="95"/>
          <w:sz w:val="28"/>
        </w:rPr>
        <w:t>—</w:t>
      </w:r>
    </w:p>
    <w:p>
      <w:pPr>
        <w:spacing w:after="0"/>
        <w:jc w:val="right"/>
        <w:rPr>
          <w:sz w:val="28"/>
        </w:rPr>
        <w:sectPr>
          <w:pgSz w:w="11910" w:h="16840"/>
          <w:pgMar w:top="1420" w:right="920" w:bottom="280" w:left="940" w:header="720" w:footer="720" w:gutter="0"/>
          <w:pgNumType w:start="20"/>
          <w:cols w:num="1" w:space="720"/>
        </w:sectPr>
      </w:pPr>
    </w:p>
    <w:tbl>
      <w:tblPr>
        <w:tblStyle w:val="TableNormal"/>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5"/>
        <w:gridCol w:w="120"/>
        <w:gridCol w:w="636"/>
        <w:gridCol w:w="672"/>
        <w:gridCol w:w="427"/>
        <w:gridCol w:w="4701"/>
        <w:gridCol w:w="2365"/>
        <w:gridCol w:w="120"/>
      </w:tblGrid>
      <w:tr>
        <w:tblPrEx>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876"/>
        </w:trPr>
        <w:tc>
          <w:tcPr>
            <w:tcW w:w="715" w:type="dxa"/>
            <w:vMerge w:val="restart"/>
            <w:tcBorders>
              <w:right w:val="single" w:sz="4" w:space="0" w:color="000000"/>
            </w:tcBorders>
          </w:tcPr>
          <w:p>
            <w:pPr>
              <w:pStyle w:val="TableParagraph"/>
              <w:rPr>
                <w:rFonts w:ascii="Times New Roman"/>
                <w:sz w:val="20"/>
              </w:rPr>
            </w:pPr>
          </w:p>
        </w:tc>
        <w:tc>
          <w:tcPr>
            <w:tcW w:w="120" w:type="dxa"/>
            <w:vMerge w:val="restart"/>
            <w:tcBorders>
              <w:left w:val="single" w:sz="4" w:space="0" w:color="000000"/>
              <w:right w:val="single" w:sz="12" w:space="0" w:color="000000"/>
            </w:tcBorders>
          </w:tcPr>
          <w:p>
            <w:pPr>
              <w:pStyle w:val="TableParagraph"/>
              <w:rPr>
                <w:rFonts w:ascii="Times New Roman"/>
                <w:sz w:val="20"/>
              </w:rPr>
            </w:pPr>
          </w:p>
        </w:tc>
        <w:tc>
          <w:tcPr>
            <w:tcW w:w="636" w:type="dxa"/>
            <w:vMerge w:val="restart"/>
            <w:tcBorders>
              <w:top w:val="single" w:sz="24" w:space="0" w:color="000000"/>
              <w:left w:val="single" w:sz="12" w:space="0" w:color="000000"/>
              <w:bottom w:val="thinThickMediumGap" w:sz="6" w:space="0" w:color="000000"/>
              <w:right w:val="single" w:sz="6" w:space="0" w:color="000000"/>
            </w:tcBorders>
          </w:tcPr>
          <w:p>
            <w:pPr>
              <w:pStyle w:val="TableParagraph"/>
              <w:rPr>
                <w:rFonts w:ascii="Times New Roman"/>
                <w:sz w:val="20"/>
              </w:rPr>
            </w:pPr>
          </w:p>
        </w:tc>
        <w:tc>
          <w:tcPr>
            <w:tcW w:w="672" w:type="dxa"/>
            <w:vMerge w:val="restart"/>
            <w:tcBorders>
              <w:top w:val="single" w:sz="24" w:space="0" w:color="000000"/>
              <w:left w:val="single" w:sz="6" w:space="0" w:color="000000"/>
              <w:bottom w:val="thinThickMediumGap" w:sz="6" w:space="0" w:color="000000"/>
              <w:right w:val="single" w:sz="6" w:space="0" w:color="000000"/>
            </w:tcBorders>
          </w:tcPr>
          <w:p>
            <w:pPr>
              <w:pStyle w:val="TableParagraph"/>
              <w:rPr>
                <w:rFonts w:ascii="Times New Roman"/>
                <w:sz w:val="20"/>
              </w:rPr>
            </w:pPr>
          </w:p>
        </w:tc>
        <w:tc>
          <w:tcPr>
            <w:tcW w:w="427" w:type="dxa"/>
            <w:vMerge w:val="restart"/>
            <w:tcBorders>
              <w:top w:val="single" w:sz="24"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701" w:type="dxa"/>
            <w:tcBorders>
              <w:top w:val="single" w:sz="24" w:space="0" w:color="000000"/>
              <w:left w:val="single" w:sz="6" w:space="0" w:color="000000"/>
              <w:bottom w:val="nil"/>
              <w:right w:val="single" w:sz="6" w:space="0" w:color="000000"/>
            </w:tcBorders>
          </w:tcPr>
          <w:p>
            <w:pPr>
              <w:pStyle w:val="TableParagraph"/>
              <w:spacing w:line="244" w:lineRule="auto"/>
              <w:ind w:left="116" w:right="35"/>
              <w:rPr>
                <w:sz w:val="21"/>
              </w:rPr>
            </w:pPr>
            <w:r>
              <w:rPr>
                <w:rFonts w:ascii="Times New Roman" w:eastAsia="Times New Roman"/>
                <w:sz w:val="21"/>
              </w:rPr>
              <w:t>3</w:t>
            </w:r>
            <w:r>
              <w:rPr>
                <w:sz w:val="21"/>
              </w:rPr>
              <w:t>、创新水权交易措施，用好财税杠杆，实施水价综合改革，倒逼提升节水效果。</w:t>
            </w:r>
          </w:p>
          <w:p>
            <w:pPr>
              <w:pStyle w:val="TableParagraph"/>
              <w:spacing w:line="267" w:lineRule="exact"/>
              <w:ind w:left="116"/>
              <w:rPr>
                <w:sz w:val="21"/>
              </w:rPr>
            </w:pPr>
            <w:r>
              <w:rPr>
                <w:rFonts w:ascii="Times New Roman" w:eastAsia="Times New Roman"/>
                <w:sz w:val="21"/>
              </w:rPr>
              <w:t>4</w:t>
            </w:r>
            <w:r>
              <w:rPr>
                <w:sz w:val="21"/>
              </w:rPr>
              <w:t xml:space="preserve">、到 </w:t>
            </w:r>
            <w:r>
              <w:rPr>
                <w:rFonts w:ascii="Times New Roman" w:eastAsia="Times New Roman"/>
                <w:sz w:val="21"/>
              </w:rPr>
              <w:t xml:space="preserve">2025 </w:t>
            </w:r>
            <w:r>
              <w:rPr>
                <w:sz w:val="21"/>
              </w:rPr>
              <w:t>年，万元</w:t>
            </w:r>
            <w:r>
              <w:rPr>
                <w:rFonts w:ascii="Times New Roman" w:eastAsia="Times New Roman"/>
                <w:sz w:val="21"/>
              </w:rPr>
              <w:t xml:space="preserve">GDP </w:t>
            </w:r>
            <w:r>
              <w:rPr>
                <w:sz w:val="21"/>
              </w:rPr>
              <w:t xml:space="preserve">用水量比 </w:t>
            </w:r>
            <w:r>
              <w:rPr>
                <w:rFonts w:ascii="Times New Roman" w:eastAsia="Times New Roman"/>
                <w:sz w:val="21"/>
              </w:rPr>
              <w:t xml:space="preserve">2020 </w:t>
            </w:r>
            <w:r>
              <w:rPr>
                <w:sz w:val="21"/>
              </w:rPr>
              <w:t>年下降</w:t>
            </w:r>
          </w:p>
          <w:p>
            <w:pPr>
              <w:pStyle w:val="TableParagraph"/>
              <w:spacing w:line="242" w:lineRule="auto"/>
              <w:ind w:left="116" w:right="78"/>
              <w:rPr>
                <w:rFonts w:ascii="Times New Roman" w:eastAsia="Times New Roman"/>
                <w:sz w:val="21"/>
              </w:rPr>
            </w:pPr>
            <w:r>
              <w:rPr>
                <w:rFonts w:ascii="Times New Roman" w:eastAsia="Times New Roman"/>
                <w:sz w:val="21"/>
              </w:rPr>
              <w:t>10%</w:t>
            </w:r>
            <w:r>
              <w:rPr>
                <w:spacing w:val="-8"/>
                <w:sz w:val="21"/>
              </w:rPr>
              <w:t xml:space="preserve">以上；农田灌溉水有效利用系数达到 </w:t>
            </w:r>
            <w:r>
              <w:rPr>
                <w:rFonts w:ascii="Times New Roman" w:eastAsia="Times New Roman"/>
                <w:sz w:val="21"/>
              </w:rPr>
              <w:t xml:space="preserve">0.6381 </w:t>
            </w:r>
            <w:r>
              <w:rPr>
                <w:spacing w:val="-14"/>
                <w:sz w:val="21"/>
              </w:rPr>
              <w:t xml:space="preserve">左右。到 </w:t>
            </w:r>
            <w:r>
              <w:rPr>
                <w:rFonts w:ascii="Times New Roman" w:eastAsia="Times New Roman"/>
                <w:sz w:val="21"/>
              </w:rPr>
              <w:t>2035</w:t>
            </w:r>
            <w:r>
              <w:rPr>
                <w:rFonts w:ascii="Times New Roman" w:eastAsia="Times New Roman"/>
                <w:spacing w:val="4"/>
                <w:sz w:val="21"/>
              </w:rPr>
              <w:t xml:space="preserve"> </w:t>
            </w:r>
            <w:r>
              <w:rPr>
                <w:spacing w:val="6"/>
                <w:sz w:val="21"/>
              </w:rPr>
              <w:t>年，万元</w:t>
            </w:r>
            <w:r>
              <w:rPr>
                <w:rFonts w:ascii="Times New Roman" w:eastAsia="Times New Roman"/>
                <w:sz w:val="21"/>
              </w:rPr>
              <w:t>GDP</w:t>
            </w:r>
            <w:r>
              <w:rPr>
                <w:rFonts w:ascii="Times New Roman" w:eastAsia="Times New Roman"/>
                <w:spacing w:val="2"/>
                <w:sz w:val="21"/>
              </w:rPr>
              <w:t xml:space="preserve"> </w:t>
            </w:r>
            <w:r>
              <w:rPr>
                <w:spacing w:val="-12"/>
                <w:sz w:val="21"/>
              </w:rPr>
              <w:t xml:space="preserve">用水量比 </w:t>
            </w:r>
            <w:r>
              <w:rPr>
                <w:rFonts w:ascii="Times New Roman" w:eastAsia="Times New Roman"/>
                <w:sz w:val="21"/>
              </w:rPr>
              <w:t>2020</w:t>
            </w:r>
            <w:r>
              <w:rPr>
                <w:rFonts w:ascii="Times New Roman" w:eastAsia="Times New Roman"/>
                <w:spacing w:val="4"/>
                <w:sz w:val="21"/>
              </w:rPr>
              <w:t xml:space="preserve"> </w:t>
            </w:r>
            <w:r>
              <w:rPr>
                <w:spacing w:val="-7"/>
                <w:sz w:val="21"/>
              </w:rPr>
              <w:t>年下</w:t>
            </w:r>
            <w:r>
              <w:rPr>
                <w:spacing w:val="28"/>
                <w:sz w:val="21"/>
              </w:rPr>
              <w:t>降</w:t>
            </w:r>
            <w:r>
              <w:rPr>
                <w:rFonts w:ascii="Times New Roman" w:eastAsia="Times New Roman"/>
                <w:sz w:val="21"/>
              </w:rPr>
              <w:t>21%</w:t>
            </w:r>
            <w:r>
              <w:rPr>
                <w:spacing w:val="-10"/>
                <w:sz w:val="21"/>
              </w:rPr>
              <w:t>以上；农田灌溉水有效利用系数达到</w:t>
            </w:r>
            <w:r>
              <w:rPr>
                <w:rFonts w:ascii="Times New Roman" w:eastAsia="Times New Roman"/>
                <w:spacing w:val="-3"/>
                <w:sz w:val="21"/>
              </w:rPr>
              <w:t>0.6411</w:t>
            </w:r>
          </w:p>
          <w:p>
            <w:pPr>
              <w:pStyle w:val="TableParagraph"/>
              <w:spacing w:line="228" w:lineRule="exact"/>
              <w:ind w:left="116"/>
              <w:rPr>
                <w:sz w:val="21"/>
              </w:rPr>
            </w:pPr>
            <w:r>
              <w:rPr>
                <w:sz w:val="21"/>
              </w:rPr>
              <w:t>左右。</w:t>
            </w:r>
          </w:p>
        </w:tc>
        <w:tc>
          <w:tcPr>
            <w:tcW w:w="2365" w:type="dxa"/>
            <w:tcBorders>
              <w:top w:val="single" w:sz="24" w:space="0" w:color="000000"/>
              <w:left w:val="single" w:sz="6" w:space="0" w:color="000000"/>
              <w:bottom w:val="nil"/>
              <w:right w:val="single" w:sz="12" w:space="0" w:color="000000"/>
            </w:tcBorders>
          </w:tcPr>
          <w:p>
            <w:pPr>
              <w:pStyle w:val="TableParagraph"/>
              <w:spacing w:line="283" w:lineRule="auto"/>
              <w:ind w:left="553" w:right="102" w:hanging="418"/>
              <w:rPr>
                <w:sz w:val="21"/>
              </w:rPr>
            </w:pPr>
            <w:r>
              <w:rPr>
                <w:sz w:val="21"/>
              </w:rPr>
              <w:t>不属于水耗较大的工业项目。符合。</w:t>
            </w:r>
          </w:p>
        </w:tc>
        <w:tc>
          <w:tcPr>
            <w:tcW w:w="120" w:type="dxa"/>
            <w:vMerge w:val="restart"/>
            <w:tcBorders>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1587"/>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thinThickMediumGap" w:sz="6" w:space="0" w:color="000000"/>
              <w:right w:val="single" w:sz="6" w:space="0" w:color="000000"/>
            </w:tcBorders>
          </w:tcPr>
          <w:p>
            <w:pPr>
              <w:rPr>
                <w:sz w:val="2"/>
                <w:szCs w:val="2"/>
              </w:rPr>
            </w:pPr>
          </w:p>
        </w:tc>
        <w:tc>
          <w:tcPr>
            <w:tcW w:w="672" w:type="dxa"/>
            <w:vMerge/>
            <w:tcBorders>
              <w:top w:val="nil"/>
              <w:left w:val="single" w:sz="6" w:space="0" w:color="000000"/>
              <w:bottom w:val="thinThickMediumGap"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line="249" w:lineRule="exact"/>
              <w:ind w:left="116"/>
              <w:rPr>
                <w:sz w:val="21"/>
              </w:rPr>
            </w:pPr>
            <w:r>
              <w:rPr>
                <w:sz w:val="21"/>
              </w:rPr>
              <w:t>分行业水资源利用管控要求：</w:t>
            </w:r>
          </w:p>
          <w:p>
            <w:pPr>
              <w:pStyle w:val="TableParagraph"/>
              <w:ind w:left="116"/>
              <w:rPr>
                <w:sz w:val="21"/>
              </w:rPr>
            </w:pPr>
            <w:r>
              <w:rPr>
                <w:sz w:val="21"/>
              </w:rPr>
              <w:t>对于工业用水：</w:t>
            </w:r>
          </w:p>
          <w:p>
            <w:pPr>
              <w:pStyle w:val="TableParagraph"/>
              <w:numPr>
                <w:ilvl w:val="0"/>
                <w:numId w:val="2"/>
              </w:numPr>
              <w:tabs>
                <w:tab w:val="left" w:pos="646"/>
              </w:tabs>
              <w:spacing w:before="4" w:after="0" w:line="244" w:lineRule="auto"/>
              <w:ind w:left="116" w:right="81" w:firstLine="0"/>
              <w:jc w:val="left"/>
              <w:rPr>
                <w:sz w:val="21"/>
              </w:rPr>
            </w:pPr>
            <w:r>
              <w:rPr>
                <w:spacing w:val="-7"/>
                <w:sz w:val="21"/>
              </w:rPr>
              <w:t>严控工业项目新鲜水使用量，新建主要耗水</w:t>
            </w:r>
            <w:r>
              <w:rPr>
                <w:spacing w:val="-2"/>
                <w:sz w:val="21"/>
              </w:rPr>
              <w:t>工业项目应优先使用再生水；</w:t>
            </w:r>
          </w:p>
          <w:p>
            <w:pPr>
              <w:pStyle w:val="TableParagraph"/>
              <w:numPr>
                <w:ilvl w:val="0"/>
                <w:numId w:val="2"/>
              </w:numPr>
              <w:tabs>
                <w:tab w:val="left" w:pos="646"/>
              </w:tabs>
              <w:spacing w:before="0" w:after="0" w:line="268" w:lineRule="exact"/>
              <w:ind w:left="645" w:right="0" w:hanging="530"/>
              <w:jc w:val="left"/>
              <w:rPr>
                <w:sz w:val="21"/>
              </w:rPr>
            </w:pPr>
            <w:r>
              <w:rPr>
                <w:spacing w:val="-6"/>
                <w:sz w:val="21"/>
              </w:rPr>
              <w:t>推广高效冷却、洗涤、循环用水、再生水利</w:t>
            </w:r>
          </w:p>
          <w:p>
            <w:pPr>
              <w:pStyle w:val="TableParagraph"/>
              <w:spacing w:line="228" w:lineRule="exact"/>
              <w:ind w:left="116"/>
              <w:rPr>
                <w:sz w:val="21"/>
              </w:rPr>
            </w:pPr>
            <w:r>
              <w:rPr>
                <w:sz w:val="21"/>
              </w:rPr>
              <w:t>用、高耗水工艺替代等先进节水工艺，在主要高</w:t>
            </w:r>
          </w:p>
        </w:tc>
        <w:tc>
          <w:tcPr>
            <w:tcW w:w="2365" w:type="dxa"/>
            <w:tcBorders>
              <w:top w:val="nil"/>
              <w:left w:val="single" w:sz="6" w:space="0" w:color="000000"/>
              <w:bottom w:val="nil"/>
              <w:right w:val="single" w:sz="12" w:space="0" w:color="000000"/>
            </w:tcBorders>
          </w:tcPr>
          <w:p>
            <w:pPr>
              <w:pStyle w:val="TableParagraph"/>
              <w:rPr>
                <w:rFonts w:ascii="Times New Roman"/>
                <w:sz w:val="20"/>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28"/>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thinThickMediumGap" w:sz="6" w:space="0" w:color="000000"/>
              <w:right w:val="single" w:sz="6" w:space="0" w:color="000000"/>
            </w:tcBorders>
          </w:tcPr>
          <w:p>
            <w:pPr>
              <w:rPr>
                <w:sz w:val="2"/>
                <w:szCs w:val="2"/>
              </w:rPr>
            </w:pPr>
          </w:p>
        </w:tc>
        <w:tc>
          <w:tcPr>
            <w:tcW w:w="672" w:type="dxa"/>
            <w:vMerge/>
            <w:tcBorders>
              <w:top w:val="nil"/>
              <w:left w:val="single" w:sz="6" w:space="0" w:color="000000"/>
              <w:bottom w:val="thinThickMediumGap"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line="209" w:lineRule="exact"/>
              <w:ind w:left="116"/>
              <w:rPr>
                <w:sz w:val="21"/>
              </w:rPr>
            </w:pPr>
            <w:r>
              <w:rPr>
                <w:sz w:val="21"/>
              </w:rPr>
              <w:t>耗水行业开展水效领跑者引领行动，推进工业废</w:t>
            </w:r>
          </w:p>
        </w:tc>
        <w:tc>
          <w:tcPr>
            <w:tcW w:w="2365" w:type="dxa"/>
            <w:tcBorders>
              <w:top w:val="nil"/>
              <w:left w:val="single" w:sz="6" w:space="0" w:color="000000"/>
              <w:bottom w:val="nil"/>
              <w:right w:val="single" w:sz="12" w:space="0" w:color="000000"/>
            </w:tcBorders>
          </w:tcPr>
          <w:p>
            <w:pPr>
              <w:pStyle w:val="TableParagraph"/>
              <w:rPr>
                <w:rFonts w:ascii="Times New Roman"/>
                <w:sz w:val="16"/>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77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thinThickMediumGap" w:sz="6" w:space="0" w:color="000000"/>
              <w:right w:val="single" w:sz="6" w:space="0" w:color="000000"/>
            </w:tcBorders>
          </w:tcPr>
          <w:p>
            <w:pPr>
              <w:rPr>
                <w:sz w:val="2"/>
                <w:szCs w:val="2"/>
              </w:rPr>
            </w:pPr>
          </w:p>
        </w:tc>
        <w:tc>
          <w:tcPr>
            <w:tcW w:w="672" w:type="dxa"/>
            <w:vMerge/>
            <w:tcBorders>
              <w:top w:val="nil"/>
              <w:left w:val="single" w:sz="6" w:space="0" w:color="000000"/>
              <w:bottom w:val="thinThickMediumGap"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line="249" w:lineRule="exact"/>
              <w:ind w:left="116"/>
              <w:rPr>
                <w:sz w:val="21"/>
              </w:rPr>
            </w:pPr>
            <w:r>
              <w:rPr>
                <w:sz w:val="21"/>
              </w:rPr>
              <w:t>水资源化利用；</w:t>
            </w:r>
          </w:p>
          <w:p>
            <w:pPr>
              <w:pStyle w:val="TableParagraph"/>
              <w:ind w:left="116"/>
              <w:rPr>
                <w:sz w:val="21"/>
              </w:rPr>
            </w:pPr>
            <w:r>
              <w:rPr>
                <w:sz w:val="21"/>
              </w:rPr>
              <w:t>（</w:t>
            </w:r>
            <w:r>
              <w:rPr>
                <w:rFonts w:ascii="Times New Roman" w:eastAsia="Times New Roman"/>
                <w:sz w:val="21"/>
              </w:rPr>
              <w:t>3</w:t>
            </w:r>
            <w:r>
              <w:rPr>
                <w:sz w:val="21"/>
              </w:rPr>
              <w:t>）加强水资源管控，区域黄河干流水资源超载</w:t>
            </w:r>
          </w:p>
          <w:p>
            <w:pPr>
              <w:pStyle w:val="TableParagraph"/>
              <w:spacing w:before="4" w:line="229" w:lineRule="exact"/>
              <w:ind w:left="116"/>
              <w:rPr>
                <w:sz w:val="21"/>
              </w:rPr>
            </w:pPr>
            <w:r>
              <w:rPr>
                <w:sz w:val="21"/>
              </w:rPr>
              <w:t>地区销号前原则暂停新增以黄河水为水源的取水</w:t>
            </w:r>
          </w:p>
        </w:tc>
        <w:tc>
          <w:tcPr>
            <w:tcW w:w="2365" w:type="dxa"/>
            <w:tcBorders>
              <w:top w:val="nil"/>
              <w:left w:val="single" w:sz="6" w:space="0" w:color="000000"/>
              <w:bottom w:val="nil"/>
              <w:right w:val="single" w:sz="12" w:space="0" w:color="000000"/>
            </w:tcBorders>
          </w:tcPr>
          <w:p>
            <w:pPr>
              <w:pStyle w:val="TableParagraph"/>
              <w:rPr>
                <w:rFonts w:ascii="Times New Roman"/>
                <w:sz w:val="20"/>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4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thinThickMediumGap" w:sz="6" w:space="0" w:color="000000"/>
              <w:right w:val="single" w:sz="6" w:space="0" w:color="000000"/>
            </w:tcBorders>
          </w:tcPr>
          <w:p>
            <w:pPr>
              <w:rPr>
                <w:sz w:val="2"/>
                <w:szCs w:val="2"/>
              </w:rPr>
            </w:pPr>
          </w:p>
        </w:tc>
        <w:tc>
          <w:tcPr>
            <w:tcW w:w="672" w:type="dxa"/>
            <w:vMerge/>
            <w:tcBorders>
              <w:top w:val="nil"/>
              <w:left w:val="single" w:sz="6" w:space="0" w:color="000000"/>
              <w:bottom w:val="thinThickMediumGap"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single" w:sz="6" w:space="0" w:color="000000"/>
              <w:right w:val="single" w:sz="6" w:space="0" w:color="000000"/>
            </w:tcBorders>
          </w:tcPr>
          <w:p>
            <w:pPr>
              <w:pStyle w:val="TableParagraph"/>
              <w:spacing w:line="222" w:lineRule="exact"/>
              <w:ind w:left="116"/>
              <w:rPr>
                <w:sz w:val="21"/>
              </w:rPr>
            </w:pPr>
            <w:r>
              <w:rPr>
                <w:sz w:val="21"/>
              </w:rPr>
              <w:t>许可</w:t>
            </w:r>
          </w:p>
        </w:tc>
        <w:tc>
          <w:tcPr>
            <w:tcW w:w="2365" w:type="dxa"/>
            <w:tcBorders>
              <w:top w:val="nil"/>
              <w:left w:val="single" w:sz="6" w:space="0" w:color="000000"/>
              <w:bottom w:val="single" w:sz="6" w:space="0" w:color="000000"/>
              <w:right w:val="single" w:sz="12" w:space="0" w:color="000000"/>
            </w:tcBorders>
          </w:tcPr>
          <w:p>
            <w:pPr>
              <w:pStyle w:val="TableParagraph"/>
              <w:rPr>
                <w:rFonts w:ascii="Times New Roman"/>
                <w:sz w:val="16"/>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77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thinThickMediumGap" w:sz="6" w:space="0" w:color="000000"/>
              <w:right w:val="single" w:sz="6" w:space="0" w:color="000000"/>
            </w:tcBorders>
          </w:tcPr>
          <w:p>
            <w:pPr>
              <w:rPr>
                <w:sz w:val="2"/>
                <w:szCs w:val="2"/>
              </w:rPr>
            </w:pPr>
          </w:p>
        </w:tc>
        <w:tc>
          <w:tcPr>
            <w:tcW w:w="672" w:type="dxa"/>
            <w:vMerge/>
            <w:tcBorders>
              <w:top w:val="nil"/>
              <w:left w:val="single" w:sz="6" w:space="0" w:color="000000"/>
              <w:bottom w:val="thinThickMediumGap" w:sz="6" w:space="0" w:color="000000"/>
              <w:right w:val="single" w:sz="6" w:space="0" w:color="000000"/>
            </w:tcBorders>
          </w:tcPr>
          <w:p>
            <w:pPr>
              <w:rPr>
                <w:sz w:val="2"/>
                <w:szCs w:val="2"/>
              </w:rPr>
            </w:pPr>
          </w:p>
        </w:tc>
        <w:tc>
          <w:tcPr>
            <w:tcW w:w="427" w:type="dxa"/>
            <w:vMerge w:val="restart"/>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
              <w:rPr>
                <w:sz w:val="26"/>
              </w:rPr>
            </w:pPr>
          </w:p>
          <w:p>
            <w:pPr>
              <w:pStyle w:val="TableParagraph"/>
              <w:spacing w:line="278" w:lineRule="auto"/>
              <w:ind w:left="116" w:right="82"/>
              <w:jc w:val="both"/>
              <w:rPr>
                <w:sz w:val="21"/>
              </w:rPr>
            </w:pPr>
            <w:r>
              <w:rPr>
                <w:sz w:val="21"/>
              </w:rPr>
              <w:t>地下水开采要求</w:t>
            </w:r>
          </w:p>
        </w:tc>
        <w:tc>
          <w:tcPr>
            <w:tcW w:w="4701" w:type="dxa"/>
            <w:tcBorders>
              <w:top w:val="single" w:sz="6" w:space="0" w:color="000000"/>
              <w:left w:val="single" w:sz="6" w:space="0" w:color="000000"/>
              <w:bottom w:val="nil"/>
              <w:right w:val="single" w:sz="6" w:space="0" w:color="000000"/>
            </w:tcBorders>
          </w:tcPr>
          <w:p>
            <w:pPr>
              <w:pStyle w:val="TableParagraph"/>
              <w:spacing w:line="250" w:lineRule="exact"/>
              <w:ind w:left="116"/>
              <w:rPr>
                <w:sz w:val="21"/>
              </w:rPr>
            </w:pPr>
            <w:r>
              <w:rPr>
                <w:rFonts w:ascii="Times New Roman" w:eastAsia="Times New Roman"/>
                <w:sz w:val="21"/>
              </w:rPr>
              <w:t>1</w:t>
            </w:r>
            <w:r>
              <w:rPr>
                <w:spacing w:val="-7"/>
                <w:sz w:val="21"/>
              </w:rPr>
              <w:t>、实行总量与水位双调控制度，区域内取用地下</w:t>
            </w:r>
          </w:p>
          <w:p>
            <w:pPr>
              <w:pStyle w:val="TableParagraph"/>
              <w:spacing w:before="4" w:line="269" w:lineRule="exact"/>
              <w:ind w:left="149"/>
              <w:rPr>
                <w:sz w:val="21"/>
              </w:rPr>
            </w:pPr>
            <w:r>
              <w:rPr>
                <w:spacing w:val="-4"/>
                <w:sz w:val="21"/>
              </w:rPr>
              <w:t>水总量已达到或超过控制指标的地区，暂停审批</w:t>
            </w:r>
          </w:p>
          <w:p>
            <w:pPr>
              <w:pStyle w:val="TableParagraph"/>
              <w:spacing w:line="228" w:lineRule="exact"/>
              <w:ind w:left="116" w:right="-29"/>
              <w:rPr>
                <w:sz w:val="21"/>
              </w:rPr>
            </w:pPr>
            <w:r>
              <w:rPr>
                <w:spacing w:val="-6"/>
                <w:sz w:val="21"/>
              </w:rPr>
              <w:t>其建设项目新增取用地下水。在地下水超采区内，</w:t>
            </w:r>
          </w:p>
        </w:tc>
        <w:tc>
          <w:tcPr>
            <w:tcW w:w="2365" w:type="dxa"/>
            <w:vMerge w:val="restart"/>
            <w:tcBorders>
              <w:top w:val="single" w:sz="6" w:space="0" w:color="000000"/>
              <w:left w:val="single" w:sz="6" w:space="0" w:color="000000"/>
              <w:bottom w:val="single" w:sz="6" w:space="0" w:color="000000"/>
              <w:right w:val="single" w:sz="12" w:space="0" w:color="000000"/>
            </w:tcBorders>
          </w:tcPr>
          <w:p>
            <w:pPr>
              <w:pStyle w:val="TableParagraph"/>
              <w:numPr>
                <w:ilvl w:val="0"/>
                <w:numId w:val="3"/>
              </w:numPr>
              <w:tabs>
                <w:tab w:val="left" w:pos="272"/>
              </w:tabs>
              <w:spacing w:before="0" w:after="0" w:line="280" w:lineRule="auto"/>
              <w:ind w:left="111" w:right="126" w:firstLine="0"/>
              <w:jc w:val="left"/>
              <w:rPr>
                <w:sz w:val="21"/>
              </w:rPr>
            </w:pPr>
            <w:r>
              <w:rPr>
                <w:spacing w:val="-2"/>
                <w:sz w:val="21"/>
              </w:rPr>
              <w:t>项目生产过程原料清</w:t>
            </w:r>
            <w:r>
              <w:rPr>
                <w:spacing w:val="-6"/>
                <w:sz w:val="21"/>
              </w:rPr>
              <w:t>洗用水、预制菜熟食类</w:t>
            </w:r>
            <w:r>
              <w:rPr>
                <w:spacing w:val="-4"/>
                <w:sz w:val="21"/>
              </w:rPr>
              <w:t xml:space="preserve">解冻用水、预制菜泡发类用水、预制菜调理类用水、和面用水、米线挤丝用水、鸡精生产过程混合用水及设备清洗用水及生活用水，均由乐陵市供水管网提供， </w:t>
            </w:r>
            <w:r>
              <w:rPr>
                <w:spacing w:val="-1"/>
                <w:sz w:val="21"/>
              </w:rPr>
              <w:t>熬煮用水为外购纯净 水。</w:t>
            </w:r>
          </w:p>
          <w:p>
            <w:pPr>
              <w:pStyle w:val="TableParagraph"/>
              <w:numPr>
                <w:ilvl w:val="0"/>
                <w:numId w:val="3"/>
              </w:numPr>
              <w:tabs>
                <w:tab w:val="left" w:pos="272"/>
              </w:tabs>
              <w:spacing w:before="0" w:after="0" w:line="253" w:lineRule="exact"/>
              <w:ind w:left="271" w:right="0" w:hanging="161"/>
              <w:jc w:val="left"/>
              <w:rPr>
                <w:sz w:val="21"/>
              </w:rPr>
            </w:pPr>
            <w:r>
              <w:rPr>
                <w:sz w:val="21"/>
              </w:rPr>
              <w:t>项目属于</w:t>
            </w:r>
            <w:r>
              <w:rPr>
                <w:rFonts w:ascii="Times New Roman" w:eastAsia="Times New Roman"/>
                <w:sz w:val="21"/>
              </w:rPr>
              <w:t>C1469</w:t>
            </w:r>
            <w:r>
              <w:rPr>
                <w:sz w:val="21"/>
              </w:rPr>
              <w:t>其他</w:t>
            </w:r>
          </w:p>
          <w:p>
            <w:pPr>
              <w:pStyle w:val="TableParagraph"/>
              <w:spacing w:before="43" w:line="278" w:lineRule="auto"/>
              <w:ind w:left="111" w:right="-29"/>
              <w:rPr>
                <w:sz w:val="21"/>
              </w:rPr>
            </w:pPr>
            <w:r>
              <w:rPr>
                <w:spacing w:val="-10"/>
                <w:sz w:val="21"/>
              </w:rPr>
              <w:t xml:space="preserve">调味品、发酵制品制造， </w:t>
            </w:r>
            <w:r>
              <w:rPr>
                <w:rFonts w:ascii="Times New Roman" w:eastAsia="Times New Roman"/>
                <w:sz w:val="21"/>
              </w:rPr>
              <w:t>C1431</w:t>
            </w:r>
            <w:r>
              <w:rPr>
                <w:spacing w:val="-2"/>
                <w:sz w:val="21"/>
              </w:rPr>
              <w:t xml:space="preserve">米、面制品制造， </w:t>
            </w:r>
            <w:r>
              <w:rPr>
                <w:rFonts w:ascii="Times New Roman" w:eastAsia="Times New Roman"/>
                <w:spacing w:val="-2"/>
                <w:sz w:val="21"/>
              </w:rPr>
              <w:t>C1439</w:t>
            </w:r>
            <w:r>
              <w:rPr>
                <w:spacing w:val="-3"/>
                <w:sz w:val="21"/>
              </w:rPr>
              <w:t xml:space="preserve">其他方便食品制 </w:t>
            </w:r>
            <w:r>
              <w:rPr>
                <w:spacing w:val="-5"/>
                <w:sz w:val="21"/>
              </w:rPr>
              <w:t>造项目，不属于钢铁、</w:t>
            </w:r>
            <w:r>
              <w:rPr>
                <w:spacing w:val="-10"/>
                <w:sz w:val="21"/>
              </w:rPr>
              <w:t>火电、化工、制浆造纸、</w:t>
            </w:r>
            <w:r>
              <w:rPr>
                <w:spacing w:val="-1"/>
                <w:sz w:val="21"/>
              </w:rPr>
              <w:t>印染等项目。</w:t>
            </w:r>
          </w:p>
          <w:p>
            <w:pPr>
              <w:pStyle w:val="TableParagraph"/>
              <w:spacing w:before="9"/>
              <w:ind w:left="553"/>
              <w:rPr>
                <w:sz w:val="21"/>
              </w:rPr>
            </w:pPr>
            <w:r>
              <w:rPr>
                <w:sz w:val="21"/>
              </w:rPr>
              <w:t>综上，符合。</w:t>
            </w:r>
          </w:p>
        </w:tc>
        <w:tc>
          <w:tcPr>
            <w:tcW w:w="120" w:type="dxa"/>
            <w:vMerge w:val="restart"/>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28"/>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thinThickMediumGap" w:sz="6" w:space="0" w:color="000000"/>
              <w:right w:val="single" w:sz="6" w:space="0" w:color="000000"/>
            </w:tcBorders>
          </w:tcPr>
          <w:p>
            <w:pPr>
              <w:rPr>
                <w:sz w:val="2"/>
                <w:szCs w:val="2"/>
              </w:rPr>
            </w:pPr>
          </w:p>
        </w:tc>
        <w:tc>
          <w:tcPr>
            <w:tcW w:w="672" w:type="dxa"/>
            <w:vMerge/>
            <w:tcBorders>
              <w:top w:val="nil"/>
              <w:left w:val="single" w:sz="6" w:space="0" w:color="000000"/>
              <w:bottom w:val="thinThickMediumGap"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line="209" w:lineRule="exact"/>
              <w:ind w:left="149"/>
              <w:rPr>
                <w:sz w:val="21"/>
              </w:rPr>
            </w:pPr>
            <w:r>
              <w:rPr>
                <w:sz w:val="21"/>
              </w:rPr>
              <w:t>除居民生活用水与应急供水外，严禁新增地下水</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28"/>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thinThickMediumGap" w:sz="6" w:space="0" w:color="000000"/>
              <w:right w:val="single" w:sz="6" w:space="0" w:color="000000"/>
            </w:tcBorders>
          </w:tcPr>
          <w:p>
            <w:pPr>
              <w:rPr>
                <w:sz w:val="2"/>
                <w:szCs w:val="2"/>
              </w:rPr>
            </w:pPr>
          </w:p>
        </w:tc>
        <w:tc>
          <w:tcPr>
            <w:tcW w:w="672" w:type="dxa"/>
            <w:vMerge/>
            <w:tcBorders>
              <w:top w:val="nil"/>
              <w:left w:val="single" w:sz="6" w:space="0" w:color="000000"/>
              <w:bottom w:val="thinThickMediumGap"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line="209" w:lineRule="exact"/>
              <w:ind w:left="149"/>
              <w:rPr>
                <w:sz w:val="21"/>
              </w:rPr>
            </w:pPr>
            <w:r>
              <w:rPr>
                <w:sz w:val="21"/>
              </w:rPr>
              <w:t>取水量。在超采区内确需取用地下水的，要在现</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186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thinThickMediumGap" w:sz="6" w:space="0" w:color="000000"/>
              <w:right w:val="single" w:sz="6" w:space="0" w:color="000000"/>
            </w:tcBorders>
          </w:tcPr>
          <w:p>
            <w:pPr>
              <w:rPr>
                <w:sz w:val="2"/>
                <w:szCs w:val="2"/>
              </w:rPr>
            </w:pPr>
          </w:p>
        </w:tc>
        <w:tc>
          <w:tcPr>
            <w:tcW w:w="672" w:type="dxa"/>
            <w:vMerge/>
            <w:tcBorders>
              <w:top w:val="nil"/>
              <w:left w:val="single" w:sz="6" w:space="0" w:color="000000"/>
              <w:bottom w:val="thinThickMediumGap"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line="249" w:lineRule="exact"/>
              <w:ind w:left="91" w:right="62"/>
              <w:jc w:val="center"/>
              <w:rPr>
                <w:sz w:val="21"/>
              </w:rPr>
            </w:pPr>
            <w:r>
              <w:rPr>
                <w:sz w:val="21"/>
              </w:rPr>
              <w:t>有地下水开采总量控制指标内调剂解决，并逐步</w:t>
            </w:r>
          </w:p>
          <w:p>
            <w:pPr>
              <w:pStyle w:val="TableParagraph"/>
              <w:ind w:left="97" w:right="62"/>
              <w:jc w:val="center"/>
              <w:rPr>
                <w:sz w:val="21"/>
              </w:rPr>
            </w:pPr>
            <w:r>
              <w:rPr>
                <w:sz w:val="21"/>
              </w:rPr>
              <w:t>削减地下水开采量。</w:t>
            </w:r>
          </w:p>
          <w:p>
            <w:pPr>
              <w:pStyle w:val="TableParagraph"/>
              <w:spacing w:before="4" w:line="242" w:lineRule="auto"/>
              <w:ind w:left="99" w:right="64"/>
              <w:jc w:val="center"/>
              <w:rPr>
                <w:sz w:val="21"/>
              </w:rPr>
            </w:pPr>
            <w:r>
              <w:rPr>
                <w:rFonts w:ascii="Times New Roman" w:eastAsia="Times New Roman"/>
                <w:sz w:val="21"/>
              </w:rPr>
              <w:t>2</w:t>
            </w:r>
            <w:r>
              <w:rPr>
                <w:sz w:val="21"/>
              </w:rPr>
              <w:t>、对区域内具备使用再生水条件但未充分利用的钢铁、火电、化工、制浆造纸、印染等项目，不得批准其新增取用地下水。</w:t>
            </w:r>
          </w:p>
          <w:p>
            <w:pPr>
              <w:pStyle w:val="TableParagraph"/>
              <w:spacing w:before="1"/>
              <w:ind w:left="96" w:right="62"/>
              <w:jc w:val="center"/>
              <w:rPr>
                <w:sz w:val="21"/>
              </w:rPr>
            </w:pPr>
            <w:r>
              <w:rPr>
                <w:rFonts w:ascii="Times New Roman" w:eastAsia="Times New Roman"/>
                <w:sz w:val="21"/>
              </w:rPr>
              <w:t>3</w:t>
            </w:r>
            <w:r>
              <w:rPr>
                <w:spacing w:val="-7"/>
                <w:sz w:val="21"/>
              </w:rPr>
              <w:t>、深层地下水：深层承压水超采区全部划为禁采</w:t>
            </w:r>
          </w:p>
          <w:p>
            <w:pPr>
              <w:pStyle w:val="TableParagraph"/>
              <w:spacing w:before="4" w:line="229" w:lineRule="exact"/>
              <w:ind w:left="91" w:right="62"/>
              <w:jc w:val="center"/>
              <w:rPr>
                <w:sz w:val="21"/>
              </w:rPr>
            </w:pPr>
            <w:r>
              <w:rPr>
                <w:spacing w:val="-4"/>
                <w:sz w:val="21"/>
              </w:rPr>
              <w:t>区，现状深层承压水开采井要结合替代水源建设</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1587"/>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thinThickMediumGap" w:sz="6" w:space="0" w:color="000000"/>
              <w:right w:val="single" w:sz="6" w:space="0" w:color="000000"/>
            </w:tcBorders>
          </w:tcPr>
          <w:p>
            <w:pPr>
              <w:rPr>
                <w:sz w:val="2"/>
                <w:szCs w:val="2"/>
              </w:rPr>
            </w:pPr>
          </w:p>
        </w:tc>
        <w:tc>
          <w:tcPr>
            <w:tcW w:w="672" w:type="dxa"/>
            <w:vMerge/>
            <w:tcBorders>
              <w:top w:val="nil"/>
              <w:left w:val="single" w:sz="6" w:space="0" w:color="000000"/>
              <w:bottom w:val="thinThickMediumGap"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line="249" w:lineRule="exact"/>
              <w:ind w:left="149"/>
              <w:rPr>
                <w:sz w:val="21"/>
              </w:rPr>
            </w:pPr>
            <w:r>
              <w:rPr>
                <w:spacing w:val="-4"/>
                <w:sz w:val="21"/>
              </w:rPr>
              <w:t>逐步封停。逐步关停非生活用水和部分有水源替</w:t>
            </w:r>
          </w:p>
          <w:p>
            <w:pPr>
              <w:pStyle w:val="TableParagraph"/>
              <w:spacing w:line="244" w:lineRule="auto"/>
              <w:ind w:left="116" w:right="-29" w:firstLine="33"/>
              <w:rPr>
                <w:sz w:val="21"/>
              </w:rPr>
            </w:pPr>
            <w:r>
              <w:rPr>
                <w:spacing w:val="-2"/>
                <w:sz w:val="21"/>
              </w:rPr>
              <w:t>代条件的深层承压水开采井，</w:t>
            </w:r>
            <w:r>
              <w:rPr>
                <w:rFonts w:ascii="Times New Roman" w:eastAsia="Times New Roman"/>
                <w:sz w:val="21"/>
              </w:rPr>
              <w:t>2025</w:t>
            </w:r>
            <w:r>
              <w:rPr>
                <w:spacing w:val="-2"/>
                <w:sz w:val="21"/>
              </w:rPr>
              <w:t>年前全部关停</w:t>
            </w:r>
            <w:r>
              <w:rPr>
                <w:spacing w:val="-6"/>
                <w:sz w:val="21"/>
              </w:rPr>
              <w:t>深层承压水开采井</w:t>
            </w:r>
            <w:r>
              <w:rPr>
                <w:sz w:val="21"/>
              </w:rPr>
              <w:t>（</w:t>
            </w:r>
            <w:r>
              <w:rPr>
                <w:spacing w:val="-4"/>
                <w:sz w:val="21"/>
              </w:rPr>
              <w:t>饮用水按照相关要求执行</w:t>
            </w:r>
            <w:r>
              <w:rPr>
                <w:spacing w:val="-15"/>
                <w:sz w:val="21"/>
              </w:rPr>
              <w:t>）</w:t>
            </w:r>
            <w:r>
              <w:rPr>
                <w:spacing w:val="-13"/>
                <w:sz w:val="21"/>
              </w:rPr>
              <w:t>。</w:t>
            </w:r>
            <w:r>
              <w:rPr>
                <w:rFonts w:ascii="Times New Roman" w:eastAsia="Times New Roman"/>
                <w:sz w:val="21"/>
              </w:rPr>
              <w:t>4</w:t>
            </w:r>
            <w:r>
              <w:rPr>
                <w:spacing w:val="-7"/>
                <w:sz w:val="21"/>
              </w:rPr>
              <w:t>、浅层地下水：浅层地下水超采区全部划定为限</w:t>
            </w:r>
            <w:r>
              <w:rPr>
                <w:spacing w:val="-6"/>
                <w:sz w:val="21"/>
              </w:rPr>
              <w:t>采区，超采区内工业公共供水管网内浅层地下水</w:t>
            </w:r>
          </w:p>
          <w:p>
            <w:pPr>
              <w:pStyle w:val="TableParagraph"/>
              <w:spacing w:line="221" w:lineRule="exact"/>
              <w:ind w:left="116" w:right="-29"/>
              <w:rPr>
                <w:sz w:val="21"/>
              </w:rPr>
            </w:pPr>
            <w:r>
              <w:rPr>
                <w:spacing w:val="-7"/>
                <w:sz w:val="21"/>
              </w:rPr>
              <w:t>分期全部封填。工业公共供水管网外应逐步关停；</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28"/>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thinThickMediumGap" w:sz="6" w:space="0" w:color="000000"/>
              <w:right w:val="single" w:sz="6" w:space="0" w:color="000000"/>
            </w:tcBorders>
          </w:tcPr>
          <w:p>
            <w:pPr>
              <w:rPr>
                <w:sz w:val="2"/>
                <w:szCs w:val="2"/>
              </w:rPr>
            </w:pPr>
          </w:p>
        </w:tc>
        <w:tc>
          <w:tcPr>
            <w:tcW w:w="672" w:type="dxa"/>
            <w:vMerge/>
            <w:tcBorders>
              <w:top w:val="nil"/>
              <w:left w:val="single" w:sz="6" w:space="0" w:color="000000"/>
              <w:bottom w:val="thinThickMediumGap"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line="209" w:lineRule="exact"/>
              <w:ind w:left="149"/>
              <w:rPr>
                <w:sz w:val="21"/>
              </w:rPr>
            </w:pPr>
            <w:r>
              <w:rPr>
                <w:sz w:val="21"/>
              </w:rPr>
              <w:t>农业公共供水管网覆盖地区的自备井要分期全部</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28"/>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thinThickMediumGap" w:sz="6" w:space="0" w:color="000000"/>
              <w:right w:val="single" w:sz="6" w:space="0" w:color="000000"/>
            </w:tcBorders>
          </w:tcPr>
          <w:p>
            <w:pPr>
              <w:rPr>
                <w:sz w:val="2"/>
                <w:szCs w:val="2"/>
              </w:rPr>
            </w:pPr>
          </w:p>
        </w:tc>
        <w:tc>
          <w:tcPr>
            <w:tcW w:w="672" w:type="dxa"/>
            <w:vMerge/>
            <w:tcBorders>
              <w:top w:val="nil"/>
              <w:left w:val="single" w:sz="6" w:space="0" w:color="000000"/>
              <w:bottom w:val="thinThickMediumGap"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line="209" w:lineRule="exact"/>
              <w:ind w:left="149"/>
              <w:rPr>
                <w:sz w:val="21"/>
              </w:rPr>
            </w:pPr>
            <w:r>
              <w:rPr>
                <w:sz w:val="21"/>
              </w:rPr>
              <w:t>封填，井灌区主要通过节水灌溉、地表水源替代</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510"/>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thinThickMediumGap" w:sz="6" w:space="0" w:color="000000"/>
              <w:right w:val="single" w:sz="6" w:space="0" w:color="000000"/>
            </w:tcBorders>
          </w:tcPr>
          <w:p>
            <w:pPr>
              <w:rPr>
                <w:sz w:val="2"/>
                <w:szCs w:val="2"/>
              </w:rPr>
            </w:pPr>
          </w:p>
        </w:tc>
        <w:tc>
          <w:tcPr>
            <w:tcW w:w="672" w:type="dxa"/>
            <w:vMerge/>
            <w:tcBorders>
              <w:top w:val="nil"/>
              <w:left w:val="single" w:sz="6" w:space="0" w:color="000000"/>
              <w:bottom w:val="thinThickMediumGap"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single" w:sz="6" w:space="0" w:color="000000"/>
              <w:right w:val="single" w:sz="6" w:space="0" w:color="000000"/>
            </w:tcBorders>
          </w:tcPr>
          <w:p>
            <w:pPr>
              <w:pStyle w:val="TableParagraph"/>
              <w:spacing w:line="249" w:lineRule="exact"/>
              <w:ind w:left="116" w:right="-29"/>
              <w:rPr>
                <w:sz w:val="21"/>
              </w:rPr>
            </w:pPr>
            <w:r>
              <w:rPr>
                <w:spacing w:val="-6"/>
                <w:sz w:val="21"/>
              </w:rPr>
              <w:t>等措施压减地下水开采量，农灌机井不要求封填，</w:t>
            </w:r>
          </w:p>
          <w:p>
            <w:pPr>
              <w:pStyle w:val="TableParagraph"/>
              <w:spacing w:line="242" w:lineRule="exact"/>
              <w:ind w:left="361"/>
              <w:rPr>
                <w:sz w:val="21"/>
              </w:rPr>
            </w:pPr>
            <w:r>
              <w:rPr>
                <w:sz w:val="21"/>
              </w:rPr>
              <w:t>作为干旱年份的备用水源以确保粮食安全。</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1649"/>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thinThickMediumGap" w:sz="6" w:space="0" w:color="000000"/>
              <w:right w:val="single" w:sz="6" w:space="0" w:color="000000"/>
            </w:tcBorders>
          </w:tcPr>
          <w:p>
            <w:pPr>
              <w:rPr>
                <w:sz w:val="2"/>
                <w:szCs w:val="2"/>
              </w:rPr>
            </w:pPr>
          </w:p>
        </w:tc>
        <w:tc>
          <w:tcPr>
            <w:tcW w:w="672" w:type="dxa"/>
            <w:vMerge/>
            <w:tcBorders>
              <w:top w:val="nil"/>
              <w:left w:val="single" w:sz="6" w:space="0" w:color="000000"/>
              <w:bottom w:val="thinThickMediumGap" w:sz="6" w:space="0" w:color="000000"/>
              <w:right w:val="single" w:sz="6" w:space="0" w:color="000000"/>
            </w:tcBorders>
          </w:tcPr>
          <w:p>
            <w:pPr>
              <w:rPr>
                <w:sz w:val="2"/>
                <w:szCs w:val="2"/>
              </w:rPr>
            </w:pPr>
          </w:p>
        </w:tc>
        <w:tc>
          <w:tcPr>
            <w:tcW w:w="427" w:type="dxa"/>
            <w:vMerge w:val="restart"/>
            <w:tcBorders>
              <w:top w:val="single" w:sz="6" w:space="0" w:color="000000"/>
              <w:left w:val="single" w:sz="6" w:space="0" w:color="000000"/>
              <w:bottom w:val="thinThickMediumGap" w:sz="6" w:space="0" w:color="000000"/>
              <w:right w:val="single" w:sz="6" w:space="0" w:color="000000"/>
            </w:tcBorders>
          </w:tcPr>
          <w:p>
            <w:pPr>
              <w:pStyle w:val="TableParagraph"/>
              <w:spacing w:line="250" w:lineRule="exact"/>
              <w:ind w:left="116"/>
              <w:rPr>
                <w:sz w:val="21"/>
              </w:rPr>
            </w:pPr>
            <w:r>
              <w:rPr>
                <w:w w:val="100"/>
                <w:sz w:val="21"/>
              </w:rPr>
              <w:t>资</w:t>
            </w:r>
          </w:p>
          <w:p>
            <w:pPr>
              <w:pStyle w:val="TableParagraph"/>
              <w:spacing w:before="43" w:line="280" w:lineRule="auto"/>
              <w:ind w:left="116" w:right="82"/>
              <w:jc w:val="both"/>
              <w:rPr>
                <w:sz w:val="21"/>
              </w:rPr>
            </w:pPr>
            <w:r>
              <w:rPr>
                <w:sz w:val="21"/>
              </w:rPr>
              <w:t>源利用总量及效</w:t>
            </w:r>
          </w:p>
          <w:p>
            <w:pPr>
              <w:pStyle w:val="TableParagraph"/>
              <w:spacing w:line="260" w:lineRule="exact"/>
              <w:ind w:left="116"/>
              <w:rPr>
                <w:sz w:val="21"/>
              </w:rPr>
            </w:pPr>
            <w:r>
              <w:rPr>
                <w:w w:val="100"/>
                <w:sz w:val="21"/>
              </w:rPr>
              <w:t>率</w:t>
            </w:r>
          </w:p>
        </w:tc>
        <w:tc>
          <w:tcPr>
            <w:tcW w:w="4701" w:type="dxa"/>
            <w:tcBorders>
              <w:top w:val="single" w:sz="6" w:space="0" w:color="000000"/>
              <w:left w:val="single" w:sz="6" w:space="0" w:color="000000"/>
              <w:bottom w:val="nil"/>
              <w:right w:val="single" w:sz="6" w:space="0" w:color="000000"/>
            </w:tcBorders>
          </w:tcPr>
          <w:p>
            <w:pPr>
              <w:pStyle w:val="TableParagraph"/>
              <w:spacing w:before="29" w:line="244" w:lineRule="auto"/>
              <w:ind w:left="116" w:right="46"/>
              <w:jc w:val="center"/>
              <w:rPr>
                <w:sz w:val="21"/>
              </w:rPr>
            </w:pPr>
            <w:r>
              <w:rPr>
                <w:rFonts w:ascii="Times New Roman" w:eastAsia="Times New Roman"/>
                <w:sz w:val="21"/>
              </w:rPr>
              <w:t>1</w:t>
            </w:r>
            <w:r>
              <w:rPr>
                <w:sz w:val="21"/>
              </w:rPr>
              <w:t>、限制高耗能项目特别是高耗能工业项目建设， 严格控制新增煤耗项目，新（改、扩）建耗煤项目须取得煤炭消费总量控制部门出具的审查意</w:t>
            </w:r>
          </w:p>
          <w:p>
            <w:pPr>
              <w:pStyle w:val="TableParagraph"/>
              <w:spacing w:line="262" w:lineRule="exact"/>
              <w:ind w:left="93" w:right="62"/>
              <w:jc w:val="center"/>
              <w:rPr>
                <w:sz w:val="21"/>
              </w:rPr>
            </w:pPr>
            <w:r>
              <w:rPr>
                <w:sz w:val="21"/>
              </w:rPr>
              <w:t>见。</w:t>
            </w:r>
          </w:p>
          <w:p>
            <w:pPr>
              <w:pStyle w:val="TableParagraph"/>
              <w:spacing w:before="3" w:line="270" w:lineRule="atLeast"/>
              <w:ind w:left="94" w:right="57"/>
              <w:jc w:val="center"/>
              <w:rPr>
                <w:sz w:val="21"/>
              </w:rPr>
            </w:pPr>
            <w:r>
              <w:rPr>
                <w:rFonts w:ascii="Times New Roman" w:eastAsia="Times New Roman" w:hAnsi="Times New Roman"/>
                <w:sz w:val="21"/>
              </w:rPr>
              <w:t>2</w:t>
            </w:r>
            <w:r>
              <w:rPr>
                <w:sz w:val="21"/>
              </w:rPr>
              <w:t>、按照能源消费强度和消费总量“双控”机制要求，制定实施全市煤炭消费压减工作方案，完成</w:t>
            </w:r>
          </w:p>
        </w:tc>
        <w:tc>
          <w:tcPr>
            <w:tcW w:w="2365" w:type="dxa"/>
            <w:tcBorders>
              <w:top w:val="single" w:sz="6" w:space="0" w:color="000000"/>
              <w:left w:val="single" w:sz="6" w:space="0" w:color="000000"/>
              <w:bottom w:val="nil"/>
              <w:right w:val="single" w:sz="12" w:space="0" w:color="000000"/>
            </w:tcBorders>
          </w:tcPr>
          <w:p>
            <w:pPr>
              <w:pStyle w:val="TableParagraph"/>
              <w:numPr>
                <w:ilvl w:val="0"/>
                <w:numId w:val="4"/>
              </w:numPr>
              <w:tabs>
                <w:tab w:val="left" w:pos="280"/>
              </w:tabs>
              <w:spacing w:before="139" w:after="0" w:line="280" w:lineRule="auto"/>
              <w:ind w:left="111" w:right="-29" w:firstLine="0"/>
              <w:jc w:val="left"/>
              <w:rPr>
                <w:sz w:val="21"/>
              </w:rPr>
            </w:pPr>
            <w:r>
              <w:rPr>
                <w:spacing w:val="9"/>
                <w:sz w:val="21"/>
              </w:rPr>
              <w:t>项目生产过程采用天</w:t>
            </w:r>
            <w:r>
              <w:rPr>
                <w:spacing w:val="2"/>
                <w:sz w:val="21"/>
              </w:rPr>
              <w:t>然气加热，设备运行过</w:t>
            </w:r>
            <w:r>
              <w:rPr>
                <w:spacing w:val="-9"/>
                <w:sz w:val="21"/>
              </w:rPr>
              <w:t xml:space="preserve">程用电量、用气量较少， </w:t>
            </w:r>
            <w:r>
              <w:rPr>
                <w:spacing w:val="-1"/>
                <w:sz w:val="21"/>
              </w:rPr>
              <w:t>不属于高耗能项目。</w:t>
            </w:r>
          </w:p>
          <w:p>
            <w:pPr>
              <w:pStyle w:val="TableParagraph"/>
              <w:numPr>
                <w:ilvl w:val="0"/>
                <w:numId w:val="4"/>
              </w:numPr>
              <w:tabs>
                <w:tab w:val="left" w:pos="280"/>
              </w:tabs>
              <w:spacing w:before="0" w:after="0" w:line="230" w:lineRule="exact"/>
              <w:ind w:left="279" w:right="0" w:hanging="169"/>
              <w:jc w:val="left"/>
              <w:rPr>
                <w:sz w:val="21"/>
              </w:rPr>
            </w:pPr>
            <w:r>
              <w:rPr>
                <w:spacing w:val="9"/>
                <w:sz w:val="21"/>
              </w:rPr>
              <w:t>项目生产过程用热采</w:t>
            </w:r>
          </w:p>
        </w:tc>
        <w:tc>
          <w:tcPr>
            <w:tcW w:w="120" w:type="dxa"/>
            <w:vMerge w:val="restart"/>
            <w:tcBorders>
              <w:top w:val="nil"/>
              <w:left w:val="single" w:sz="12" w:space="0" w:color="000000"/>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1076"/>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thinThickMediumGap" w:sz="6" w:space="0" w:color="000000"/>
              <w:right w:val="single" w:sz="6" w:space="0" w:color="000000"/>
            </w:tcBorders>
          </w:tcPr>
          <w:p>
            <w:pPr>
              <w:rPr>
                <w:sz w:val="2"/>
                <w:szCs w:val="2"/>
              </w:rPr>
            </w:pPr>
          </w:p>
        </w:tc>
        <w:tc>
          <w:tcPr>
            <w:tcW w:w="672" w:type="dxa"/>
            <w:vMerge/>
            <w:tcBorders>
              <w:top w:val="nil"/>
              <w:left w:val="single" w:sz="6" w:space="0" w:color="000000"/>
              <w:bottom w:val="thinThickMediumGap" w:sz="6" w:space="0" w:color="000000"/>
              <w:right w:val="single" w:sz="6" w:space="0" w:color="000000"/>
            </w:tcBorders>
          </w:tcPr>
          <w:p>
            <w:pPr>
              <w:rPr>
                <w:sz w:val="2"/>
                <w:szCs w:val="2"/>
              </w:rPr>
            </w:pPr>
          </w:p>
        </w:tc>
        <w:tc>
          <w:tcPr>
            <w:tcW w:w="427" w:type="dxa"/>
            <w:vMerge/>
            <w:tcBorders>
              <w:top w:val="nil"/>
              <w:left w:val="single" w:sz="6" w:space="0" w:color="000000"/>
              <w:bottom w:val="thinThickMediumGap" w:sz="6" w:space="0" w:color="000000"/>
              <w:right w:val="single" w:sz="6" w:space="0" w:color="000000"/>
            </w:tcBorders>
          </w:tcPr>
          <w:p>
            <w:pPr>
              <w:rPr>
                <w:sz w:val="2"/>
                <w:szCs w:val="2"/>
              </w:rPr>
            </w:pPr>
          </w:p>
        </w:tc>
        <w:tc>
          <w:tcPr>
            <w:tcW w:w="4701" w:type="dxa"/>
            <w:tcBorders>
              <w:top w:val="nil"/>
              <w:left w:val="single" w:sz="6" w:space="0" w:color="000000"/>
              <w:bottom w:val="thinThickMediumGap" w:sz="6" w:space="0" w:color="000000"/>
              <w:right w:val="single" w:sz="6" w:space="0" w:color="000000"/>
            </w:tcBorders>
          </w:tcPr>
          <w:p>
            <w:pPr>
              <w:pStyle w:val="TableParagraph"/>
              <w:spacing w:line="233" w:lineRule="exact"/>
              <w:ind w:left="97" w:right="62"/>
              <w:jc w:val="center"/>
              <w:rPr>
                <w:sz w:val="21"/>
              </w:rPr>
            </w:pPr>
            <w:r>
              <w:rPr>
                <w:sz w:val="21"/>
              </w:rPr>
              <w:t>省定减压任务。</w:t>
            </w:r>
          </w:p>
          <w:p>
            <w:pPr>
              <w:pStyle w:val="TableParagraph"/>
              <w:spacing w:line="244" w:lineRule="auto"/>
              <w:ind w:left="116" w:right="81"/>
              <w:jc w:val="center"/>
              <w:rPr>
                <w:sz w:val="21"/>
              </w:rPr>
            </w:pPr>
            <w:r>
              <w:rPr>
                <w:rFonts w:ascii="Times New Roman" w:eastAsia="Times New Roman"/>
                <w:sz w:val="21"/>
              </w:rPr>
              <w:t>3</w:t>
            </w:r>
            <w:r>
              <w:rPr>
                <w:spacing w:val="-8"/>
                <w:sz w:val="21"/>
              </w:rPr>
              <w:t>、各类工业园区与工业集中区应实施热电联产或</w:t>
            </w:r>
            <w:r>
              <w:rPr>
                <w:spacing w:val="-4"/>
                <w:sz w:val="21"/>
              </w:rPr>
              <w:t>集中供热改造，全面取消分散的自备燃煤锅炉。</w:t>
            </w:r>
          </w:p>
          <w:p>
            <w:pPr>
              <w:pStyle w:val="TableParagraph"/>
              <w:spacing w:line="268" w:lineRule="exact"/>
              <w:ind w:left="91" w:right="62"/>
              <w:jc w:val="center"/>
              <w:rPr>
                <w:sz w:val="21"/>
              </w:rPr>
            </w:pPr>
            <w:r>
              <w:rPr>
                <w:spacing w:val="-4"/>
                <w:sz w:val="21"/>
              </w:rPr>
              <w:t>在供热供气管网覆盖不到的其他地区，应使用清</w:t>
            </w:r>
          </w:p>
        </w:tc>
        <w:tc>
          <w:tcPr>
            <w:tcW w:w="2365" w:type="dxa"/>
            <w:tcBorders>
              <w:top w:val="nil"/>
              <w:left w:val="single" w:sz="6" w:space="0" w:color="000000"/>
              <w:bottom w:val="thinThickMediumGap" w:sz="6" w:space="0" w:color="000000"/>
              <w:right w:val="single" w:sz="12" w:space="0" w:color="000000"/>
            </w:tcBorders>
          </w:tcPr>
          <w:p>
            <w:pPr>
              <w:pStyle w:val="TableParagraph"/>
              <w:spacing w:before="2" w:line="278" w:lineRule="auto"/>
              <w:ind w:left="111" w:right="73"/>
              <w:rPr>
                <w:sz w:val="21"/>
              </w:rPr>
            </w:pPr>
            <w:r>
              <w:rPr>
                <w:sz w:val="21"/>
              </w:rPr>
              <w:t>用天然气加热，无需燃煤锅炉。</w:t>
            </w:r>
          </w:p>
          <w:p>
            <w:pPr>
              <w:pStyle w:val="TableParagraph"/>
              <w:spacing w:before="5"/>
              <w:ind w:left="111"/>
              <w:rPr>
                <w:sz w:val="21"/>
              </w:rPr>
            </w:pPr>
            <w:r>
              <w:rPr>
                <w:sz w:val="21"/>
              </w:rPr>
              <w:t>综上，符合。</w:t>
            </w:r>
          </w:p>
        </w:tc>
        <w:tc>
          <w:tcPr>
            <w:tcW w:w="120" w:type="dxa"/>
            <w:vMerge/>
            <w:tcBorders>
              <w:top w:val="nil"/>
              <w:left w:val="single" w:sz="12" w:space="0" w:color="000000"/>
            </w:tcBorders>
          </w:tcPr>
          <w:p>
            <w:pPr>
              <w:rPr>
                <w:sz w:val="2"/>
                <w:szCs w:val="2"/>
              </w:rPr>
            </w:pPr>
          </w:p>
        </w:tc>
      </w:tr>
    </w:tbl>
    <w:p>
      <w:pPr>
        <w:pStyle w:val="BodyText"/>
        <w:spacing w:before="10"/>
        <w:rPr>
          <w:sz w:val="19"/>
        </w:rPr>
      </w:pPr>
    </w:p>
    <w:p>
      <w:pPr>
        <w:spacing w:before="59"/>
        <w:ind w:left="140" w:right="0" w:firstLine="0"/>
        <w:jc w:val="left"/>
        <w:rPr>
          <w:sz w:val="28"/>
        </w:rPr>
      </w:pPr>
      <w:r>
        <w:rPr>
          <w:sz w:val="28"/>
        </w:rPr>
        <w:t>—</w:t>
      </w:r>
      <w:r>
        <w:rPr>
          <w:sz w:val="26"/>
        </w:rPr>
        <w:t>10</w:t>
      </w:r>
      <w:r>
        <w:rPr>
          <w:sz w:val="28"/>
        </w:rPr>
        <w:t>—</w:t>
      </w:r>
    </w:p>
    <w:p>
      <w:pPr>
        <w:spacing w:after="0"/>
        <w:jc w:val="left"/>
        <w:rPr>
          <w:sz w:val="28"/>
        </w:rPr>
        <w:sectPr>
          <w:pgSz w:w="11910" w:h="16840"/>
          <w:pgMar w:top="1420" w:right="920" w:bottom="280" w:left="940" w:header="720" w:footer="720" w:gutter="0"/>
          <w:pgNumType w:start="21"/>
          <w:cols w:num="1" w:space="720"/>
        </w:sectPr>
      </w:pPr>
    </w:p>
    <w:tbl>
      <w:tblPr>
        <w:tblStyle w:val="TableNormal"/>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5"/>
        <w:gridCol w:w="120"/>
        <w:gridCol w:w="636"/>
        <w:gridCol w:w="672"/>
        <w:gridCol w:w="427"/>
        <w:gridCol w:w="4701"/>
        <w:gridCol w:w="2365"/>
        <w:gridCol w:w="120"/>
      </w:tblGrid>
      <w:tr>
        <w:tblPrEx>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341"/>
        </w:trPr>
        <w:tc>
          <w:tcPr>
            <w:tcW w:w="715" w:type="dxa"/>
            <w:vMerge w:val="restart"/>
            <w:tcBorders>
              <w:right w:val="single" w:sz="4" w:space="0" w:color="000000"/>
            </w:tcBorders>
          </w:tcPr>
          <w:p>
            <w:pPr>
              <w:pStyle w:val="TableParagraph"/>
              <w:rPr>
                <w:rFonts w:ascii="Times New Roman"/>
                <w:sz w:val="20"/>
              </w:rPr>
            </w:pPr>
          </w:p>
        </w:tc>
        <w:tc>
          <w:tcPr>
            <w:tcW w:w="120" w:type="dxa"/>
            <w:vMerge w:val="restart"/>
            <w:tcBorders>
              <w:left w:val="single" w:sz="4" w:space="0" w:color="000000"/>
              <w:right w:val="single" w:sz="12" w:space="0" w:color="000000"/>
            </w:tcBorders>
          </w:tcPr>
          <w:p>
            <w:pPr>
              <w:pStyle w:val="TableParagraph"/>
              <w:rPr>
                <w:rFonts w:ascii="Times New Roman"/>
                <w:sz w:val="20"/>
              </w:rPr>
            </w:pPr>
          </w:p>
        </w:tc>
        <w:tc>
          <w:tcPr>
            <w:tcW w:w="636" w:type="dxa"/>
            <w:vMerge w:val="restart"/>
            <w:tcBorders>
              <w:top w:val="single" w:sz="24" w:space="0" w:color="000000"/>
              <w:left w:val="single" w:sz="12" w:space="0" w:color="000000"/>
              <w:bottom w:val="single" w:sz="6" w:space="0" w:color="000000"/>
              <w:right w:val="single" w:sz="6" w:space="0" w:color="000000"/>
            </w:tcBorders>
          </w:tcPr>
          <w:p>
            <w:pPr>
              <w:pStyle w:val="TableParagraph"/>
              <w:rPr>
                <w:rFonts w:ascii="Times New Roman"/>
                <w:sz w:val="20"/>
              </w:rPr>
            </w:pPr>
          </w:p>
        </w:tc>
        <w:tc>
          <w:tcPr>
            <w:tcW w:w="672" w:type="dxa"/>
            <w:vMerge w:val="restart"/>
            <w:tcBorders>
              <w:top w:val="single" w:sz="24"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27" w:type="dxa"/>
            <w:vMerge w:val="restart"/>
            <w:tcBorders>
              <w:top w:val="single" w:sz="24" w:space="0" w:color="000000"/>
              <w:left w:val="single" w:sz="6" w:space="0" w:color="000000"/>
              <w:bottom w:val="single" w:sz="6" w:space="0" w:color="000000"/>
              <w:right w:val="single" w:sz="6" w:space="0" w:color="000000"/>
            </w:tcBorders>
          </w:tcPr>
          <w:p>
            <w:pPr>
              <w:pStyle w:val="TableParagraph"/>
              <w:spacing w:line="283" w:lineRule="auto"/>
              <w:ind w:left="116" w:right="82"/>
              <w:rPr>
                <w:sz w:val="21"/>
              </w:rPr>
            </w:pPr>
            <w:r>
              <w:rPr>
                <w:sz w:val="21"/>
              </w:rPr>
              <w:t>要求</w:t>
            </w:r>
          </w:p>
        </w:tc>
        <w:tc>
          <w:tcPr>
            <w:tcW w:w="4701" w:type="dxa"/>
            <w:tcBorders>
              <w:top w:val="single" w:sz="24" w:space="0" w:color="000000"/>
              <w:left w:val="single" w:sz="6" w:space="0" w:color="000000"/>
              <w:bottom w:val="nil"/>
              <w:right w:val="single" w:sz="6" w:space="0" w:color="000000"/>
            </w:tcBorders>
          </w:tcPr>
          <w:p>
            <w:pPr>
              <w:pStyle w:val="TableParagraph"/>
              <w:spacing w:line="259" w:lineRule="exact"/>
              <w:ind w:left="93" w:right="62"/>
              <w:jc w:val="center"/>
              <w:rPr>
                <w:sz w:val="21"/>
              </w:rPr>
            </w:pPr>
            <w:r>
              <w:rPr>
                <w:sz w:val="21"/>
              </w:rPr>
              <w:t>洁能源。</w:t>
            </w:r>
          </w:p>
          <w:p>
            <w:pPr>
              <w:pStyle w:val="TableParagraph"/>
              <w:spacing w:before="4" w:line="244" w:lineRule="auto"/>
              <w:ind w:left="116" w:right="81"/>
              <w:jc w:val="center"/>
              <w:rPr>
                <w:sz w:val="21"/>
              </w:rPr>
            </w:pPr>
            <w:r>
              <w:rPr>
                <w:rFonts w:ascii="Times New Roman" w:eastAsia="Times New Roman"/>
                <w:sz w:val="21"/>
              </w:rPr>
              <w:t>4</w:t>
            </w:r>
            <w:r>
              <w:rPr>
                <w:spacing w:val="-7"/>
                <w:sz w:val="21"/>
              </w:rPr>
              <w:t>、逐步提高城镇建成区集中供暖率，减少散煤消</w:t>
            </w:r>
            <w:r>
              <w:rPr>
                <w:sz w:val="21"/>
              </w:rPr>
              <w:t>耗量。</w:t>
            </w:r>
          </w:p>
          <w:p>
            <w:pPr>
              <w:pStyle w:val="TableParagraph"/>
              <w:spacing w:line="267" w:lineRule="exact"/>
              <w:ind w:left="116"/>
              <w:rPr>
                <w:sz w:val="21"/>
              </w:rPr>
            </w:pPr>
            <w:r>
              <w:rPr>
                <w:rFonts w:ascii="Times New Roman" w:eastAsia="Times New Roman"/>
                <w:sz w:val="21"/>
              </w:rPr>
              <w:t>5</w:t>
            </w:r>
            <w:r>
              <w:rPr>
                <w:sz w:val="21"/>
              </w:rPr>
              <w:t>、坚决淘汰落后产能，落实能耗双控措施，严控</w:t>
            </w:r>
          </w:p>
          <w:p>
            <w:pPr>
              <w:pStyle w:val="TableParagraph"/>
              <w:spacing w:before="1" w:line="241" w:lineRule="exact"/>
              <w:ind w:left="116" w:right="-29"/>
              <w:rPr>
                <w:sz w:val="21"/>
              </w:rPr>
            </w:pPr>
            <w:r>
              <w:rPr>
                <w:spacing w:val="-8"/>
                <w:sz w:val="21"/>
              </w:rPr>
              <w:t>‘两高’项目建设，严格执行‘五个减量替代’，</w:t>
            </w:r>
          </w:p>
        </w:tc>
        <w:tc>
          <w:tcPr>
            <w:tcW w:w="2365" w:type="dxa"/>
            <w:vMerge w:val="restart"/>
            <w:tcBorders>
              <w:top w:val="single" w:sz="24" w:space="0" w:color="000000"/>
              <w:left w:val="single" w:sz="6" w:space="0" w:color="000000"/>
              <w:bottom w:val="single" w:sz="6" w:space="0" w:color="000000"/>
              <w:right w:val="single" w:sz="12" w:space="0" w:color="000000"/>
            </w:tcBorders>
          </w:tcPr>
          <w:p>
            <w:pPr>
              <w:pStyle w:val="TableParagraph"/>
              <w:rPr>
                <w:rFonts w:ascii="Times New Roman"/>
                <w:sz w:val="20"/>
              </w:rPr>
            </w:pPr>
          </w:p>
        </w:tc>
        <w:tc>
          <w:tcPr>
            <w:tcW w:w="120" w:type="dxa"/>
            <w:vMerge w:val="restart"/>
            <w:tcBorders>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53"/>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6" w:space="0" w:color="000000"/>
              <w:right w:val="single" w:sz="6" w:space="0" w:color="000000"/>
            </w:tcBorders>
          </w:tcPr>
          <w:p>
            <w:pPr>
              <w:rPr>
                <w:sz w:val="2"/>
                <w:szCs w:val="2"/>
              </w:rPr>
            </w:pPr>
          </w:p>
        </w:tc>
        <w:tc>
          <w:tcPr>
            <w:tcW w:w="672" w:type="dxa"/>
            <w:vMerge/>
            <w:tcBorders>
              <w:top w:val="nil"/>
              <w:left w:val="single" w:sz="6" w:space="0" w:color="000000"/>
              <w:bottom w:val="single"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line="234" w:lineRule="exact"/>
              <w:ind w:left="149"/>
              <w:rPr>
                <w:sz w:val="21"/>
              </w:rPr>
            </w:pPr>
            <w:r>
              <w:rPr>
                <w:sz w:val="21"/>
              </w:rPr>
              <w:t>全市煤炭消耗量只减不增，‘两高’行业能耗只</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67"/>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6" w:space="0" w:color="000000"/>
              <w:right w:val="single" w:sz="6" w:space="0" w:color="000000"/>
            </w:tcBorders>
          </w:tcPr>
          <w:p>
            <w:pPr>
              <w:rPr>
                <w:sz w:val="2"/>
                <w:szCs w:val="2"/>
              </w:rPr>
            </w:pPr>
          </w:p>
        </w:tc>
        <w:tc>
          <w:tcPr>
            <w:tcW w:w="672" w:type="dxa"/>
            <w:vMerge/>
            <w:tcBorders>
              <w:top w:val="nil"/>
              <w:left w:val="single" w:sz="6" w:space="0" w:color="000000"/>
              <w:bottom w:val="single"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single" w:sz="6" w:space="0" w:color="000000"/>
              <w:right w:val="single" w:sz="6" w:space="0" w:color="000000"/>
            </w:tcBorders>
          </w:tcPr>
          <w:p>
            <w:pPr>
              <w:pStyle w:val="TableParagraph"/>
              <w:spacing w:line="247" w:lineRule="exact"/>
              <w:ind w:left="93" w:right="62"/>
              <w:jc w:val="center"/>
              <w:rPr>
                <w:sz w:val="21"/>
              </w:rPr>
            </w:pPr>
            <w:r>
              <w:rPr>
                <w:sz w:val="21"/>
              </w:rPr>
              <w:t>减不增</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8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6" w:space="0" w:color="000000"/>
              <w:right w:val="single" w:sz="6" w:space="0" w:color="000000"/>
            </w:tcBorders>
          </w:tcPr>
          <w:p>
            <w:pPr>
              <w:rPr>
                <w:sz w:val="2"/>
                <w:szCs w:val="2"/>
              </w:rPr>
            </w:pPr>
          </w:p>
        </w:tc>
        <w:tc>
          <w:tcPr>
            <w:tcW w:w="672" w:type="dxa"/>
            <w:vMerge/>
            <w:tcBorders>
              <w:top w:val="nil"/>
              <w:left w:val="single" w:sz="6" w:space="0" w:color="000000"/>
              <w:bottom w:val="single" w:sz="6" w:space="0" w:color="000000"/>
              <w:right w:val="single" w:sz="6" w:space="0" w:color="000000"/>
            </w:tcBorders>
          </w:tcPr>
          <w:p>
            <w:pPr>
              <w:rPr>
                <w:sz w:val="2"/>
                <w:szCs w:val="2"/>
              </w:rPr>
            </w:pPr>
          </w:p>
        </w:tc>
        <w:tc>
          <w:tcPr>
            <w:tcW w:w="42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47" w:line="278" w:lineRule="auto"/>
              <w:ind w:left="116" w:right="82"/>
              <w:jc w:val="both"/>
              <w:rPr>
                <w:sz w:val="21"/>
              </w:rPr>
            </w:pPr>
            <w:r>
              <w:rPr>
                <w:sz w:val="21"/>
              </w:rPr>
              <w:t>禁燃区要求</w:t>
            </w:r>
          </w:p>
        </w:tc>
        <w:tc>
          <w:tcPr>
            <w:tcW w:w="4701" w:type="dxa"/>
            <w:tcBorders>
              <w:top w:val="single" w:sz="6" w:space="0" w:color="000000"/>
              <w:left w:val="single" w:sz="6" w:space="0" w:color="000000"/>
              <w:bottom w:val="nil"/>
              <w:right w:val="single" w:sz="6" w:space="0" w:color="000000"/>
            </w:tcBorders>
          </w:tcPr>
          <w:p>
            <w:pPr>
              <w:pStyle w:val="TableParagraph"/>
              <w:spacing w:line="262" w:lineRule="exact"/>
              <w:ind w:left="116"/>
              <w:rPr>
                <w:sz w:val="21"/>
              </w:rPr>
            </w:pPr>
            <w:r>
              <w:rPr>
                <w:rFonts w:ascii="Times New Roman" w:eastAsia="Times New Roman"/>
                <w:sz w:val="21"/>
              </w:rPr>
              <w:t>1</w:t>
            </w:r>
            <w:r>
              <w:rPr>
                <w:sz w:val="21"/>
              </w:rPr>
              <w:t>、各县市区根据实际情况及时调整公布本行政区</w:t>
            </w:r>
          </w:p>
        </w:tc>
        <w:tc>
          <w:tcPr>
            <w:tcW w:w="2365" w:type="dxa"/>
            <w:vMerge w:val="restart"/>
            <w:tcBorders>
              <w:top w:val="single" w:sz="6" w:space="0" w:color="000000"/>
              <w:left w:val="single" w:sz="6" w:space="0" w:color="000000"/>
              <w:bottom w:val="single" w:sz="6" w:space="0" w:color="000000"/>
              <w:right w:val="single" w:sz="12" w:space="0" w:color="000000"/>
            </w:tcBorders>
          </w:tcPr>
          <w:p>
            <w:pPr>
              <w:pStyle w:val="TableParagraph"/>
              <w:rPr>
                <w:sz w:val="20"/>
              </w:rPr>
            </w:pPr>
          </w:p>
          <w:p>
            <w:pPr>
              <w:pStyle w:val="TableParagraph"/>
              <w:spacing w:before="2"/>
              <w:rPr>
                <w:sz w:val="16"/>
              </w:rPr>
            </w:pPr>
          </w:p>
          <w:p>
            <w:pPr>
              <w:pStyle w:val="TableParagraph"/>
              <w:spacing w:line="278" w:lineRule="auto"/>
              <w:ind w:left="135" w:right="102"/>
              <w:jc w:val="center"/>
              <w:rPr>
                <w:sz w:val="21"/>
              </w:rPr>
            </w:pPr>
            <w:r>
              <w:rPr>
                <w:sz w:val="21"/>
              </w:rPr>
              <w:t>项目生产过程采用天然气加热，不涉及高污染燃料，符合。</w:t>
            </w:r>
          </w:p>
        </w:tc>
        <w:tc>
          <w:tcPr>
            <w:tcW w:w="120" w:type="dxa"/>
            <w:vMerge w:val="restart"/>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80"/>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6" w:space="0" w:color="000000"/>
              <w:right w:val="single" w:sz="6" w:space="0" w:color="000000"/>
            </w:tcBorders>
          </w:tcPr>
          <w:p>
            <w:pPr>
              <w:rPr>
                <w:sz w:val="2"/>
                <w:szCs w:val="2"/>
              </w:rPr>
            </w:pPr>
          </w:p>
        </w:tc>
        <w:tc>
          <w:tcPr>
            <w:tcW w:w="672" w:type="dxa"/>
            <w:vMerge/>
            <w:tcBorders>
              <w:top w:val="nil"/>
              <w:left w:val="single" w:sz="6" w:space="0" w:color="000000"/>
              <w:bottom w:val="single"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4" w:line="257" w:lineRule="exact"/>
              <w:ind w:left="116"/>
              <w:rPr>
                <w:sz w:val="21"/>
              </w:rPr>
            </w:pPr>
            <w:r>
              <w:rPr>
                <w:sz w:val="21"/>
              </w:rPr>
              <w:t>域高污染燃料禁燃区。</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303"/>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6" w:space="0" w:color="000000"/>
              <w:right w:val="single" w:sz="6" w:space="0" w:color="000000"/>
            </w:tcBorders>
          </w:tcPr>
          <w:p>
            <w:pPr>
              <w:rPr>
                <w:sz w:val="2"/>
                <w:szCs w:val="2"/>
              </w:rPr>
            </w:pPr>
          </w:p>
        </w:tc>
        <w:tc>
          <w:tcPr>
            <w:tcW w:w="672" w:type="dxa"/>
            <w:vMerge/>
            <w:tcBorders>
              <w:top w:val="nil"/>
              <w:left w:val="single" w:sz="6" w:space="0" w:color="000000"/>
              <w:bottom w:val="single"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15" w:line="268" w:lineRule="exact"/>
              <w:ind w:left="116"/>
              <w:rPr>
                <w:sz w:val="21"/>
              </w:rPr>
            </w:pPr>
            <w:r>
              <w:rPr>
                <w:rFonts w:ascii="Times New Roman" w:eastAsia="Times New Roman"/>
                <w:sz w:val="21"/>
              </w:rPr>
              <w:t>2</w:t>
            </w:r>
            <w:r>
              <w:rPr>
                <w:sz w:val="21"/>
              </w:rPr>
              <w:t>、各县市区调整划定的禁燃区应明确管理要求，</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83"/>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6" w:space="0" w:color="000000"/>
              <w:right w:val="single" w:sz="6" w:space="0" w:color="000000"/>
            </w:tcBorders>
          </w:tcPr>
          <w:p>
            <w:pPr>
              <w:rPr>
                <w:sz w:val="2"/>
                <w:szCs w:val="2"/>
              </w:rPr>
            </w:pPr>
          </w:p>
        </w:tc>
        <w:tc>
          <w:tcPr>
            <w:tcW w:w="672" w:type="dxa"/>
            <w:vMerge/>
            <w:tcBorders>
              <w:top w:val="nil"/>
              <w:left w:val="single" w:sz="6" w:space="0" w:color="000000"/>
              <w:bottom w:val="single"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4" w:line="259" w:lineRule="exact"/>
              <w:ind w:left="116"/>
              <w:rPr>
                <w:sz w:val="21"/>
              </w:rPr>
            </w:pPr>
            <w:r>
              <w:rPr>
                <w:sz w:val="21"/>
              </w:rPr>
              <w:t>禁燃区内禁止生产和销售高污染燃料。</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305"/>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6" w:space="0" w:color="000000"/>
              <w:right w:val="single" w:sz="6" w:space="0" w:color="000000"/>
            </w:tcBorders>
          </w:tcPr>
          <w:p>
            <w:pPr>
              <w:rPr>
                <w:sz w:val="2"/>
                <w:szCs w:val="2"/>
              </w:rPr>
            </w:pPr>
          </w:p>
        </w:tc>
        <w:tc>
          <w:tcPr>
            <w:tcW w:w="672" w:type="dxa"/>
            <w:vMerge/>
            <w:tcBorders>
              <w:top w:val="nil"/>
              <w:left w:val="single" w:sz="6" w:space="0" w:color="000000"/>
              <w:bottom w:val="single"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17" w:line="268" w:lineRule="exact"/>
              <w:ind w:left="116"/>
              <w:rPr>
                <w:sz w:val="21"/>
              </w:rPr>
            </w:pPr>
            <w:r>
              <w:rPr>
                <w:rFonts w:ascii="Times New Roman" w:eastAsia="Times New Roman"/>
                <w:sz w:val="21"/>
              </w:rPr>
              <w:t>3</w:t>
            </w:r>
            <w:r>
              <w:rPr>
                <w:sz w:val="21"/>
              </w:rPr>
              <w:t>、各县市区禁燃区内禁止新建、扩建、改建使用</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316"/>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6" w:space="0" w:color="000000"/>
              <w:right w:val="single" w:sz="6" w:space="0" w:color="000000"/>
            </w:tcBorders>
          </w:tcPr>
          <w:p>
            <w:pPr>
              <w:rPr>
                <w:sz w:val="2"/>
                <w:szCs w:val="2"/>
              </w:rPr>
            </w:pPr>
          </w:p>
        </w:tc>
        <w:tc>
          <w:tcPr>
            <w:tcW w:w="672" w:type="dxa"/>
            <w:vMerge/>
            <w:tcBorders>
              <w:top w:val="nil"/>
              <w:left w:val="single" w:sz="6" w:space="0" w:color="000000"/>
              <w:bottom w:val="single"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single" w:sz="6" w:space="0" w:color="000000"/>
              <w:right w:val="single" w:sz="6" w:space="0" w:color="000000"/>
            </w:tcBorders>
          </w:tcPr>
          <w:p>
            <w:pPr>
              <w:pStyle w:val="TableParagraph"/>
              <w:spacing w:before="4"/>
              <w:ind w:left="116"/>
              <w:rPr>
                <w:sz w:val="21"/>
              </w:rPr>
            </w:pPr>
            <w:r>
              <w:rPr>
                <w:sz w:val="21"/>
              </w:rPr>
              <w:t>高污染燃料的项目。</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8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6" w:space="0" w:color="000000"/>
              <w:right w:val="single" w:sz="6" w:space="0" w:color="000000"/>
            </w:tcBorders>
          </w:tcPr>
          <w:p>
            <w:pPr>
              <w:rPr>
                <w:sz w:val="2"/>
                <w:szCs w:val="2"/>
              </w:rPr>
            </w:pPr>
          </w:p>
        </w:tc>
        <w:tc>
          <w:tcPr>
            <w:tcW w:w="672" w:type="dxa"/>
            <w:vMerge/>
            <w:tcBorders>
              <w:top w:val="nil"/>
              <w:left w:val="single" w:sz="6" w:space="0" w:color="000000"/>
              <w:bottom w:val="single" w:sz="6" w:space="0" w:color="000000"/>
              <w:right w:val="single" w:sz="6" w:space="0" w:color="000000"/>
            </w:tcBorders>
          </w:tcPr>
          <w:p>
            <w:pPr>
              <w:rPr>
                <w:sz w:val="2"/>
                <w:szCs w:val="2"/>
              </w:rPr>
            </w:pPr>
          </w:p>
        </w:tc>
        <w:tc>
          <w:tcPr>
            <w:tcW w:w="427" w:type="dxa"/>
            <w:vMerge w:val="restart"/>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spacing w:before="2"/>
              <w:rPr>
                <w:sz w:val="16"/>
              </w:rPr>
            </w:pPr>
          </w:p>
          <w:p>
            <w:pPr>
              <w:pStyle w:val="TableParagraph"/>
              <w:spacing w:line="280" w:lineRule="auto"/>
              <w:ind w:left="116" w:right="82"/>
              <w:jc w:val="both"/>
              <w:rPr>
                <w:sz w:val="21"/>
              </w:rPr>
            </w:pPr>
            <w:r>
              <w:rPr>
                <w:sz w:val="21"/>
              </w:rPr>
              <w:t>土地资源</w:t>
            </w:r>
          </w:p>
        </w:tc>
        <w:tc>
          <w:tcPr>
            <w:tcW w:w="4701" w:type="dxa"/>
            <w:tcBorders>
              <w:top w:val="single" w:sz="6" w:space="0" w:color="000000"/>
              <w:left w:val="single" w:sz="6" w:space="0" w:color="000000"/>
              <w:bottom w:val="nil"/>
              <w:right w:val="single" w:sz="6" w:space="0" w:color="000000"/>
            </w:tcBorders>
          </w:tcPr>
          <w:p>
            <w:pPr>
              <w:pStyle w:val="TableParagraph"/>
              <w:spacing w:line="263" w:lineRule="exact"/>
              <w:ind w:left="116"/>
              <w:rPr>
                <w:sz w:val="21"/>
              </w:rPr>
            </w:pPr>
            <w:r>
              <w:rPr>
                <w:rFonts w:ascii="Times New Roman" w:eastAsia="Times New Roman"/>
                <w:sz w:val="21"/>
              </w:rPr>
              <w:t>1</w:t>
            </w:r>
            <w:r>
              <w:rPr>
                <w:sz w:val="21"/>
              </w:rPr>
              <w:t>、制定建设项目特别是工业项目土地建设投资强</w:t>
            </w:r>
          </w:p>
        </w:tc>
        <w:tc>
          <w:tcPr>
            <w:tcW w:w="2365" w:type="dxa"/>
            <w:vMerge w:val="restart"/>
            <w:tcBorders>
              <w:top w:val="single" w:sz="6" w:space="0" w:color="000000"/>
              <w:left w:val="single" w:sz="6" w:space="0" w:color="000000"/>
              <w:bottom w:val="single" w:sz="6" w:space="0" w:color="000000"/>
              <w:right w:val="single" w:sz="12" w:space="0" w:color="000000"/>
            </w:tcBorders>
          </w:tcPr>
          <w:p>
            <w:pPr>
              <w:pStyle w:val="TableParagraph"/>
              <w:spacing w:before="152" w:line="278" w:lineRule="auto"/>
              <w:ind w:left="126" w:right="97" w:firstLine="9"/>
              <w:jc w:val="both"/>
              <w:rPr>
                <w:sz w:val="21"/>
              </w:rPr>
            </w:pPr>
            <w:r>
              <w:rPr>
                <w:sz w:val="21"/>
              </w:rPr>
              <w:t>本项目位于山东省德州市乐陵市杨安镇</w:t>
            </w:r>
            <w:r>
              <w:rPr>
                <w:rFonts w:ascii="Times New Roman" w:eastAsia="Times New Roman"/>
                <w:sz w:val="21"/>
              </w:rPr>
              <w:t>S240</w:t>
            </w:r>
            <w:r>
              <w:rPr>
                <w:sz w:val="21"/>
              </w:rPr>
              <w:t>东侧，根据乐陵市杨安镇人民政府开具的证明， 项目用地符合乐陵市杨安镇整体规划，符合。</w:t>
            </w:r>
          </w:p>
        </w:tc>
        <w:tc>
          <w:tcPr>
            <w:tcW w:w="120" w:type="dxa"/>
            <w:vMerge w:val="restart"/>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86"/>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6" w:space="0" w:color="000000"/>
              <w:right w:val="single" w:sz="6" w:space="0" w:color="000000"/>
            </w:tcBorders>
          </w:tcPr>
          <w:p>
            <w:pPr>
              <w:rPr>
                <w:sz w:val="2"/>
                <w:szCs w:val="2"/>
              </w:rPr>
            </w:pPr>
          </w:p>
        </w:tc>
        <w:tc>
          <w:tcPr>
            <w:tcW w:w="672" w:type="dxa"/>
            <w:vMerge/>
            <w:tcBorders>
              <w:top w:val="nil"/>
              <w:left w:val="single" w:sz="6" w:space="0" w:color="000000"/>
              <w:bottom w:val="single"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6" w:line="260" w:lineRule="exact"/>
              <w:ind w:left="116" w:right="-29"/>
              <w:rPr>
                <w:sz w:val="21"/>
              </w:rPr>
            </w:pPr>
            <w:r>
              <w:rPr>
                <w:spacing w:val="-7"/>
                <w:sz w:val="21"/>
              </w:rPr>
              <w:t>度等限制要求，提高土地利用率。推广共享工厂、</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88"/>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6" w:space="0" w:color="000000"/>
              <w:right w:val="single" w:sz="6" w:space="0" w:color="000000"/>
            </w:tcBorders>
          </w:tcPr>
          <w:p>
            <w:pPr>
              <w:rPr>
                <w:sz w:val="2"/>
                <w:szCs w:val="2"/>
              </w:rPr>
            </w:pPr>
          </w:p>
        </w:tc>
        <w:tc>
          <w:tcPr>
            <w:tcW w:w="672" w:type="dxa"/>
            <w:vMerge/>
            <w:tcBorders>
              <w:top w:val="nil"/>
              <w:left w:val="single" w:sz="6" w:space="0" w:color="000000"/>
              <w:bottom w:val="single"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12" w:line="257" w:lineRule="exact"/>
              <w:ind w:left="116"/>
              <w:rPr>
                <w:sz w:val="21"/>
              </w:rPr>
            </w:pPr>
            <w:r>
              <w:rPr>
                <w:sz w:val="21"/>
              </w:rPr>
              <w:t>共享车间。</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303"/>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6" w:space="0" w:color="000000"/>
              <w:right w:val="single" w:sz="6" w:space="0" w:color="000000"/>
            </w:tcBorders>
          </w:tcPr>
          <w:p>
            <w:pPr>
              <w:rPr>
                <w:sz w:val="2"/>
                <w:szCs w:val="2"/>
              </w:rPr>
            </w:pPr>
          </w:p>
        </w:tc>
        <w:tc>
          <w:tcPr>
            <w:tcW w:w="672" w:type="dxa"/>
            <w:vMerge/>
            <w:tcBorders>
              <w:top w:val="nil"/>
              <w:left w:val="single" w:sz="6" w:space="0" w:color="000000"/>
              <w:bottom w:val="single"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15" w:line="268" w:lineRule="exact"/>
              <w:ind w:left="116"/>
              <w:rPr>
                <w:sz w:val="21"/>
              </w:rPr>
            </w:pPr>
            <w:r>
              <w:rPr>
                <w:rFonts w:ascii="Times New Roman" w:eastAsia="Times New Roman"/>
                <w:sz w:val="21"/>
              </w:rPr>
              <w:t>2</w:t>
            </w:r>
            <w:r>
              <w:rPr>
                <w:sz w:val="21"/>
              </w:rPr>
              <w:t>、推进工业园区或工业集中区建设，乡镇及街道</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86"/>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6" w:space="0" w:color="000000"/>
              <w:right w:val="single" w:sz="6" w:space="0" w:color="000000"/>
            </w:tcBorders>
          </w:tcPr>
          <w:p>
            <w:pPr>
              <w:rPr>
                <w:sz w:val="2"/>
                <w:szCs w:val="2"/>
              </w:rPr>
            </w:pPr>
          </w:p>
        </w:tc>
        <w:tc>
          <w:tcPr>
            <w:tcW w:w="672" w:type="dxa"/>
            <w:vMerge/>
            <w:tcBorders>
              <w:top w:val="nil"/>
              <w:left w:val="single" w:sz="6" w:space="0" w:color="000000"/>
              <w:bottom w:val="single"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4" w:line="263" w:lineRule="exact"/>
              <w:ind w:left="116"/>
              <w:rPr>
                <w:sz w:val="21"/>
              </w:rPr>
            </w:pPr>
            <w:r>
              <w:rPr>
                <w:sz w:val="21"/>
              </w:rPr>
              <w:t>新等新建工业项目应进入工业园区或工业集中</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6" w:space="0" w:color="000000"/>
              <w:right w:val="single" w:sz="6" w:space="0" w:color="000000"/>
            </w:tcBorders>
          </w:tcPr>
          <w:p>
            <w:pPr>
              <w:rPr>
                <w:sz w:val="2"/>
                <w:szCs w:val="2"/>
              </w:rPr>
            </w:pPr>
          </w:p>
        </w:tc>
        <w:tc>
          <w:tcPr>
            <w:tcW w:w="672" w:type="dxa"/>
            <w:vMerge/>
            <w:tcBorders>
              <w:top w:val="nil"/>
              <w:left w:val="single" w:sz="6" w:space="0" w:color="000000"/>
              <w:bottom w:val="single"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14" w:line="260" w:lineRule="exact"/>
              <w:ind w:left="116"/>
              <w:rPr>
                <w:sz w:val="21"/>
              </w:rPr>
            </w:pPr>
            <w:r>
              <w:rPr>
                <w:sz w:val="21"/>
              </w:rPr>
              <w:t>区，现有工业企业应逐步向工业园区或工业集中</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32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6" w:space="0" w:color="000000"/>
              <w:right w:val="single" w:sz="6" w:space="0" w:color="000000"/>
            </w:tcBorders>
          </w:tcPr>
          <w:p>
            <w:pPr>
              <w:rPr>
                <w:sz w:val="2"/>
                <w:szCs w:val="2"/>
              </w:rPr>
            </w:pPr>
          </w:p>
        </w:tc>
        <w:tc>
          <w:tcPr>
            <w:tcW w:w="672" w:type="dxa"/>
            <w:vMerge/>
            <w:tcBorders>
              <w:top w:val="nil"/>
              <w:left w:val="single" w:sz="6" w:space="0" w:color="000000"/>
              <w:bottom w:val="single" w:sz="6" w:space="0" w:color="000000"/>
              <w:right w:val="single" w:sz="6" w:space="0" w:color="000000"/>
            </w:tcBorders>
          </w:tcPr>
          <w:p>
            <w:pPr>
              <w:rPr>
                <w:sz w:val="2"/>
                <w:szCs w:val="2"/>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single" w:sz="6" w:space="0" w:color="000000"/>
              <w:right w:val="single" w:sz="6" w:space="0" w:color="000000"/>
            </w:tcBorders>
          </w:tcPr>
          <w:p>
            <w:pPr>
              <w:pStyle w:val="TableParagraph"/>
              <w:spacing w:before="12"/>
              <w:ind w:left="116"/>
              <w:rPr>
                <w:sz w:val="21"/>
              </w:rPr>
            </w:pPr>
            <w:r>
              <w:rPr>
                <w:sz w:val="21"/>
              </w:rPr>
              <w:t>区搬迁，以提高建设用地利用率。</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43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single" w:sz="6" w:space="0" w:color="000000"/>
              <w:left w:val="single" w:sz="12" w:space="0" w:color="000000"/>
              <w:bottom w:val="nil"/>
              <w:right w:val="single" w:sz="6" w:space="0" w:color="000000"/>
            </w:tcBorders>
          </w:tcPr>
          <w:p>
            <w:pPr>
              <w:pStyle w:val="TableParagraph"/>
              <w:rPr>
                <w:rFonts w:ascii="Times New Roman"/>
                <w:sz w:val="20"/>
              </w:rPr>
            </w:pPr>
          </w:p>
        </w:tc>
        <w:tc>
          <w:tcPr>
            <w:tcW w:w="672" w:type="dxa"/>
            <w:tcBorders>
              <w:top w:val="single" w:sz="6" w:space="0" w:color="000000"/>
              <w:left w:val="single" w:sz="6" w:space="0" w:color="000000"/>
              <w:bottom w:val="nil"/>
              <w:right w:val="single" w:sz="6" w:space="0" w:color="000000"/>
            </w:tcBorders>
          </w:tcPr>
          <w:p>
            <w:pPr>
              <w:pStyle w:val="TableParagraph"/>
              <w:rPr>
                <w:rFonts w:ascii="Times New Roman"/>
                <w:sz w:val="20"/>
              </w:rPr>
            </w:pPr>
          </w:p>
        </w:tc>
        <w:tc>
          <w:tcPr>
            <w:tcW w:w="427"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80" w:lineRule="auto"/>
              <w:ind w:left="116" w:right="82"/>
              <w:jc w:val="both"/>
              <w:rPr>
                <w:sz w:val="21"/>
              </w:rPr>
            </w:pPr>
            <w:r>
              <w:rPr>
                <w:sz w:val="21"/>
              </w:rPr>
              <w:t>生态环境准入要</w:t>
            </w:r>
          </w:p>
          <w:p>
            <w:pPr>
              <w:pStyle w:val="TableParagraph"/>
              <w:spacing w:line="260" w:lineRule="exact"/>
              <w:ind w:left="116"/>
              <w:rPr>
                <w:sz w:val="21"/>
              </w:rPr>
            </w:pPr>
            <w:r>
              <w:rPr>
                <w:w w:val="100"/>
                <w:sz w:val="21"/>
              </w:rPr>
              <w:t>求</w:t>
            </w:r>
          </w:p>
        </w:tc>
        <w:tc>
          <w:tcPr>
            <w:tcW w:w="4701" w:type="dxa"/>
            <w:tcBorders>
              <w:top w:val="single" w:sz="6" w:space="0" w:color="000000"/>
              <w:left w:val="single" w:sz="6" w:space="0" w:color="000000"/>
              <w:bottom w:val="nil"/>
              <w:right w:val="single" w:sz="6" w:space="0" w:color="000000"/>
            </w:tcBorders>
          </w:tcPr>
          <w:p>
            <w:pPr>
              <w:pStyle w:val="TableParagraph"/>
              <w:spacing w:before="152" w:line="260" w:lineRule="exact"/>
              <w:ind w:left="116"/>
              <w:rPr>
                <w:sz w:val="21"/>
              </w:rPr>
            </w:pPr>
            <w:r>
              <w:rPr>
                <w:sz w:val="21"/>
              </w:rPr>
              <w:t>涵盖优先保护区和重点管控区以外的区域。该区</w:t>
            </w:r>
          </w:p>
        </w:tc>
        <w:tc>
          <w:tcPr>
            <w:tcW w:w="2365" w:type="dxa"/>
            <w:vMerge w:val="restart"/>
            <w:tcBorders>
              <w:top w:val="single" w:sz="6" w:space="0" w:color="000000"/>
              <w:left w:val="single" w:sz="6" w:space="0" w:color="000000"/>
              <w:bottom w:val="single" w:sz="6" w:space="0" w:color="000000"/>
              <w:right w:val="single" w:sz="12" w:space="0" w:color="000000"/>
            </w:tcBorders>
          </w:tcPr>
          <w:p>
            <w:pPr>
              <w:pStyle w:val="TableParagraph"/>
              <w:rPr>
                <w:sz w:val="20"/>
              </w:rPr>
            </w:pPr>
          </w:p>
          <w:p>
            <w:pPr>
              <w:pStyle w:val="TableParagraph"/>
              <w:spacing w:before="7"/>
              <w:rPr>
                <w:sz w:val="28"/>
              </w:rPr>
            </w:pPr>
          </w:p>
          <w:p>
            <w:pPr>
              <w:pStyle w:val="TableParagraph"/>
              <w:spacing w:line="278" w:lineRule="auto"/>
              <w:ind w:left="135" w:right="102"/>
              <w:jc w:val="center"/>
              <w:rPr>
                <w:sz w:val="21"/>
              </w:rPr>
            </w:pPr>
            <w:r>
              <w:rPr>
                <w:sz w:val="21"/>
              </w:rPr>
              <w:t>项目污染物排放均可满足标准要求，并按要求申请污染物排放总量， 符合。</w:t>
            </w:r>
          </w:p>
        </w:tc>
        <w:tc>
          <w:tcPr>
            <w:tcW w:w="120" w:type="dxa"/>
            <w:vMerge w:val="restart"/>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9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672" w:type="dxa"/>
            <w:tcBorders>
              <w:top w:val="nil"/>
              <w:left w:val="single" w:sz="6" w:space="0" w:color="000000"/>
              <w:bottom w:val="nil"/>
              <w:right w:val="single" w:sz="6" w:space="0" w:color="000000"/>
            </w:tcBorders>
          </w:tcPr>
          <w:p>
            <w:pPr>
              <w:pStyle w:val="TableParagraph"/>
              <w:rPr>
                <w:rFonts w:ascii="Times New Roman"/>
                <w:sz w:val="20"/>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12" w:line="260" w:lineRule="exact"/>
              <w:ind w:left="116"/>
              <w:rPr>
                <w:sz w:val="21"/>
              </w:rPr>
            </w:pPr>
            <w:r>
              <w:rPr>
                <w:sz w:val="21"/>
              </w:rPr>
              <w:t>域以经济社会高质量发展为导向，生态环境保护</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672" w:type="dxa"/>
            <w:tcBorders>
              <w:top w:val="nil"/>
              <w:left w:val="single" w:sz="6" w:space="0" w:color="000000"/>
              <w:bottom w:val="nil"/>
              <w:right w:val="single" w:sz="6" w:space="0" w:color="000000"/>
            </w:tcBorders>
          </w:tcPr>
          <w:p>
            <w:pPr>
              <w:pStyle w:val="TableParagraph"/>
              <w:rPr>
                <w:rFonts w:ascii="Times New Roman"/>
                <w:sz w:val="20"/>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12" w:line="263" w:lineRule="exact"/>
              <w:ind w:left="116"/>
              <w:rPr>
                <w:sz w:val="21"/>
              </w:rPr>
            </w:pPr>
            <w:r>
              <w:rPr>
                <w:sz w:val="21"/>
              </w:rPr>
              <w:t>与开发建设相结合，引导产业科学合理布局，落</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672" w:type="dxa"/>
            <w:tcBorders>
              <w:top w:val="nil"/>
              <w:left w:val="single" w:sz="6" w:space="0" w:color="000000"/>
              <w:bottom w:val="nil"/>
              <w:right w:val="single" w:sz="6" w:space="0" w:color="000000"/>
            </w:tcBorders>
          </w:tcPr>
          <w:p>
            <w:pPr>
              <w:pStyle w:val="TableParagraph"/>
              <w:rPr>
                <w:rFonts w:ascii="Times New Roman"/>
                <w:sz w:val="20"/>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14" w:line="260" w:lineRule="exact"/>
              <w:ind w:left="116"/>
              <w:rPr>
                <w:sz w:val="21"/>
              </w:rPr>
            </w:pPr>
            <w:r>
              <w:rPr>
                <w:sz w:val="21"/>
              </w:rPr>
              <w:t>实污染物总量控制要求，加强生态公益林保护与</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672" w:type="dxa"/>
            <w:tcBorders>
              <w:top w:val="nil"/>
              <w:left w:val="single" w:sz="6" w:space="0" w:color="000000"/>
              <w:bottom w:val="nil"/>
              <w:right w:val="single" w:sz="6" w:space="0" w:color="000000"/>
            </w:tcBorders>
          </w:tcPr>
          <w:p>
            <w:pPr>
              <w:pStyle w:val="TableParagraph"/>
              <w:rPr>
                <w:rFonts w:ascii="Times New Roman"/>
                <w:sz w:val="20"/>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12" w:line="260" w:lineRule="exact"/>
              <w:ind w:left="116"/>
              <w:rPr>
                <w:sz w:val="21"/>
              </w:rPr>
            </w:pPr>
            <w:r>
              <w:rPr>
                <w:sz w:val="21"/>
              </w:rPr>
              <w:t>建设，合理控制开发强度。一般管控单元内的生</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672" w:type="dxa"/>
            <w:tcBorders>
              <w:top w:val="nil"/>
              <w:left w:val="single" w:sz="6" w:space="0" w:color="000000"/>
              <w:bottom w:val="nil"/>
              <w:right w:val="single" w:sz="6" w:space="0" w:color="000000"/>
            </w:tcBorders>
          </w:tcPr>
          <w:p>
            <w:pPr>
              <w:pStyle w:val="TableParagraph"/>
              <w:rPr>
                <w:rFonts w:ascii="Times New Roman"/>
                <w:sz w:val="20"/>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12" w:line="260" w:lineRule="exact"/>
              <w:ind w:left="116"/>
              <w:rPr>
                <w:sz w:val="21"/>
              </w:rPr>
            </w:pPr>
            <w:r>
              <w:rPr>
                <w:sz w:val="21"/>
              </w:rPr>
              <w:t>态保护红线和一般生态空间严格按照相关要求进</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483"/>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672" w:type="dxa"/>
            <w:tcBorders>
              <w:top w:val="nil"/>
              <w:left w:val="single" w:sz="6" w:space="0" w:color="000000"/>
              <w:bottom w:val="nil"/>
              <w:right w:val="single" w:sz="6" w:space="0" w:color="000000"/>
            </w:tcBorders>
          </w:tcPr>
          <w:p>
            <w:pPr>
              <w:pStyle w:val="TableParagraph"/>
              <w:rPr>
                <w:rFonts w:ascii="Times New Roman"/>
                <w:sz w:val="20"/>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single" w:sz="6" w:space="0" w:color="000000"/>
              <w:right w:val="single" w:sz="6" w:space="0" w:color="000000"/>
            </w:tcBorders>
          </w:tcPr>
          <w:p>
            <w:pPr>
              <w:pStyle w:val="TableParagraph"/>
              <w:spacing w:before="12"/>
              <w:ind w:left="116"/>
              <w:rPr>
                <w:sz w:val="21"/>
              </w:rPr>
            </w:pPr>
            <w:r>
              <w:rPr>
                <w:sz w:val="21"/>
              </w:rPr>
              <w:t>行管理。</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428"/>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spacing w:before="152" w:line="257" w:lineRule="exact"/>
              <w:ind w:left="86" w:right="66"/>
              <w:jc w:val="center"/>
              <w:rPr>
                <w:sz w:val="21"/>
              </w:rPr>
            </w:pPr>
            <w:r>
              <w:rPr>
                <w:sz w:val="21"/>
              </w:rPr>
              <w:t>生态</w:t>
            </w:r>
          </w:p>
        </w:tc>
        <w:tc>
          <w:tcPr>
            <w:tcW w:w="672" w:type="dxa"/>
            <w:tcBorders>
              <w:top w:val="nil"/>
              <w:left w:val="single" w:sz="6" w:space="0" w:color="000000"/>
              <w:bottom w:val="nil"/>
              <w:right w:val="single" w:sz="6" w:space="0" w:color="000000"/>
            </w:tcBorders>
          </w:tcPr>
          <w:p>
            <w:pPr>
              <w:pStyle w:val="TableParagraph"/>
              <w:rPr>
                <w:rFonts w:ascii="Times New Roman"/>
                <w:sz w:val="20"/>
              </w:rPr>
            </w:pPr>
          </w:p>
        </w:tc>
        <w:tc>
          <w:tcPr>
            <w:tcW w:w="427" w:type="dxa"/>
            <w:vMerge w:val="restart"/>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spacing w:before="7"/>
              <w:rPr>
                <w:sz w:val="28"/>
              </w:rPr>
            </w:pPr>
          </w:p>
          <w:p>
            <w:pPr>
              <w:pStyle w:val="TableParagraph"/>
              <w:spacing w:line="278" w:lineRule="auto"/>
              <w:ind w:left="116" w:right="82"/>
              <w:jc w:val="both"/>
              <w:rPr>
                <w:sz w:val="21"/>
              </w:rPr>
            </w:pPr>
            <w:r>
              <w:rPr>
                <w:sz w:val="21"/>
              </w:rPr>
              <w:t>空间布局要求</w:t>
            </w:r>
          </w:p>
        </w:tc>
        <w:tc>
          <w:tcPr>
            <w:tcW w:w="4701" w:type="dxa"/>
            <w:tcBorders>
              <w:top w:val="single" w:sz="6" w:space="0" w:color="000000"/>
              <w:left w:val="single" w:sz="6" w:space="0" w:color="000000"/>
              <w:bottom w:val="nil"/>
              <w:right w:val="single" w:sz="6" w:space="0" w:color="000000"/>
            </w:tcBorders>
          </w:tcPr>
          <w:p>
            <w:pPr>
              <w:pStyle w:val="TableParagraph"/>
              <w:rPr>
                <w:rFonts w:ascii="Times New Roman"/>
                <w:sz w:val="20"/>
              </w:rPr>
            </w:pPr>
          </w:p>
        </w:tc>
        <w:tc>
          <w:tcPr>
            <w:tcW w:w="2365" w:type="dxa"/>
            <w:vMerge w:val="restart"/>
            <w:tcBorders>
              <w:top w:val="single" w:sz="6" w:space="0" w:color="000000"/>
              <w:left w:val="single" w:sz="6" w:space="0" w:color="000000"/>
              <w:bottom w:val="single" w:sz="6" w:space="0" w:color="000000"/>
              <w:right w:val="single" w:sz="12" w:space="0" w:color="000000"/>
            </w:tcBorders>
          </w:tcPr>
          <w:p>
            <w:pPr>
              <w:pStyle w:val="TableParagraph"/>
              <w:spacing w:line="278" w:lineRule="auto"/>
              <w:ind w:left="111" w:right="-29" w:firstLine="24"/>
              <w:rPr>
                <w:sz w:val="21"/>
              </w:rPr>
            </w:pPr>
            <w:r>
              <w:rPr>
                <w:spacing w:val="-2"/>
                <w:sz w:val="21"/>
              </w:rPr>
              <w:t>根据“德州市生态环境准入清单</w:t>
            </w:r>
            <w:r>
              <w:rPr>
                <w:spacing w:val="-5"/>
                <w:sz w:val="21"/>
              </w:rPr>
              <w:t>（</w:t>
            </w:r>
            <w:r>
              <w:rPr>
                <w:sz w:val="21"/>
              </w:rPr>
              <w:t>总则</w:t>
            </w:r>
            <w:r>
              <w:rPr>
                <w:spacing w:val="-3"/>
                <w:sz w:val="21"/>
              </w:rPr>
              <w:t>）</w:t>
            </w:r>
            <w:r>
              <w:rPr>
                <w:spacing w:val="-2"/>
                <w:sz w:val="21"/>
              </w:rPr>
              <w:t>”项</w:t>
            </w:r>
            <w:r>
              <w:rPr>
                <w:spacing w:val="-4"/>
                <w:sz w:val="21"/>
              </w:rPr>
              <w:t>目符合空间布局约束空</w:t>
            </w:r>
            <w:r>
              <w:rPr>
                <w:spacing w:val="-5"/>
                <w:sz w:val="21"/>
              </w:rPr>
              <w:t>间准入要求，项目属于</w:t>
            </w:r>
            <w:r>
              <w:rPr>
                <w:rFonts w:ascii="Times New Roman" w:eastAsia="Times New Roman" w:hAnsi="Times New Roman"/>
                <w:spacing w:val="-5"/>
                <w:sz w:val="21"/>
              </w:rPr>
              <w:t>C1469</w:t>
            </w:r>
            <w:r>
              <w:rPr>
                <w:rFonts w:ascii="Times New Roman" w:eastAsia="Times New Roman" w:hAnsi="Times New Roman"/>
                <w:spacing w:val="2"/>
                <w:sz w:val="21"/>
              </w:rPr>
              <w:t xml:space="preserve"> </w:t>
            </w:r>
            <w:r>
              <w:rPr>
                <w:spacing w:val="-2"/>
                <w:sz w:val="21"/>
              </w:rPr>
              <w:t>其他调味品、发</w:t>
            </w:r>
            <w:r>
              <w:rPr>
                <w:spacing w:val="-4"/>
                <w:sz w:val="21"/>
              </w:rPr>
              <w:t>酵制品制造，</w:t>
            </w:r>
            <w:r>
              <w:rPr>
                <w:rFonts w:ascii="Times New Roman" w:eastAsia="Times New Roman" w:hAnsi="Times New Roman"/>
                <w:spacing w:val="-9"/>
                <w:sz w:val="21"/>
              </w:rPr>
              <w:t>C1431</w:t>
            </w:r>
            <w:r>
              <w:rPr>
                <w:rFonts w:ascii="Times New Roman" w:eastAsia="Times New Roman" w:hAnsi="Times New Roman"/>
                <w:spacing w:val="12"/>
                <w:sz w:val="21"/>
              </w:rPr>
              <w:t xml:space="preserve"> </w:t>
            </w:r>
            <w:r>
              <w:rPr>
                <w:spacing w:val="-8"/>
                <w:sz w:val="21"/>
              </w:rPr>
              <w:t>米、</w:t>
            </w:r>
            <w:r>
              <w:rPr>
                <w:spacing w:val="-1"/>
                <w:sz w:val="21"/>
              </w:rPr>
              <w:t>面制品制造，</w:t>
            </w:r>
            <w:r>
              <w:rPr>
                <w:rFonts w:ascii="Times New Roman" w:eastAsia="Times New Roman" w:hAnsi="Times New Roman"/>
                <w:sz w:val="21"/>
              </w:rPr>
              <w:t>C1439</w:t>
            </w:r>
            <w:r>
              <w:rPr>
                <w:rFonts w:ascii="Times New Roman" w:eastAsia="Times New Roman" w:hAnsi="Times New Roman"/>
                <w:spacing w:val="2"/>
                <w:sz w:val="21"/>
              </w:rPr>
              <w:t xml:space="preserve"> </w:t>
            </w:r>
            <w:r>
              <w:rPr>
                <w:sz w:val="21"/>
              </w:rPr>
              <w:t>其</w:t>
            </w:r>
            <w:r>
              <w:rPr>
                <w:spacing w:val="-2"/>
                <w:sz w:val="21"/>
              </w:rPr>
              <w:t xml:space="preserve">他方便食品制造项目， </w:t>
            </w:r>
            <w:r>
              <w:rPr>
                <w:spacing w:val="-4"/>
                <w:sz w:val="21"/>
              </w:rPr>
              <w:t>不属于左侧所列项目，</w:t>
            </w:r>
          </w:p>
          <w:p>
            <w:pPr>
              <w:pStyle w:val="TableParagraph"/>
              <w:spacing w:before="7"/>
              <w:ind w:left="870"/>
              <w:rPr>
                <w:sz w:val="21"/>
              </w:rPr>
            </w:pPr>
            <w:r>
              <w:rPr>
                <w:sz w:val="21"/>
              </w:rPr>
              <w:t>符合。</w:t>
            </w:r>
          </w:p>
        </w:tc>
        <w:tc>
          <w:tcPr>
            <w:tcW w:w="120" w:type="dxa"/>
            <w:vMerge w:val="restart"/>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99"/>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spacing w:before="15" w:line="265" w:lineRule="exact"/>
              <w:ind w:left="86" w:right="66"/>
              <w:jc w:val="center"/>
              <w:rPr>
                <w:sz w:val="21"/>
              </w:rPr>
            </w:pPr>
            <w:r>
              <w:rPr>
                <w:sz w:val="21"/>
              </w:rPr>
              <w:t>环境</w:t>
            </w:r>
          </w:p>
        </w:tc>
        <w:tc>
          <w:tcPr>
            <w:tcW w:w="672" w:type="dxa"/>
            <w:tcBorders>
              <w:top w:val="nil"/>
              <w:left w:val="single" w:sz="6" w:space="0" w:color="000000"/>
              <w:bottom w:val="nil"/>
              <w:right w:val="single" w:sz="6" w:space="0" w:color="000000"/>
            </w:tcBorders>
          </w:tcPr>
          <w:p>
            <w:pPr>
              <w:pStyle w:val="TableParagraph"/>
              <w:rPr>
                <w:rFonts w:ascii="Times New Roman"/>
                <w:sz w:val="20"/>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15" w:line="265" w:lineRule="exact"/>
              <w:ind w:left="116"/>
              <w:rPr>
                <w:sz w:val="21"/>
              </w:rPr>
            </w:pPr>
            <w:r>
              <w:rPr>
                <w:rFonts w:ascii="Times New Roman" w:eastAsia="Times New Roman"/>
                <w:sz w:val="21"/>
              </w:rPr>
              <w:t>1.</w:t>
            </w:r>
            <w:r>
              <w:rPr>
                <w:sz w:val="21"/>
              </w:rPr>
              <w:t>执行全市空间布局约束空间准入要求。</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7"/>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spacing w:before="7"/>
              <w:ind w:left="86" w:right="66"/>
              <w:jc w:val="center"/>
              <w:rPr>
                <w:sz w:val="21"/>
              </w:rPr>
            </w:pPr>
            <w:r>
              <w:rPr>
                <w:sz w:val="21"/>
              </w:rPr>
              <w:t>准入</w:t>
            </w:r>
          </w:p>
        </w:tc>
        <w:tc>
          <w:tcPr>
            <w:tcW w:w="672" w:type="dxa"/>
            <w:tcBorders>
              <w:top w:val="nil"/>
              <w:left w:val="single" w:sz="6" w:space="0" w:color="000000"/>
              <w:bottom w:val="nil"/>
              <w:right w:val="single" w:sz="6" w:space="0" w:color="000000"/>
            </w:tcBorders>
          </w:tcPr>
          <w:p>
            <w:pPr>
              <w:pStyle w:val="TableParagraph"/>
              <w:spacing w:before="7"/>
              <w:ind w:left="111" w:right="86"/>
              <w:jc w:val="center"/>
              <w:rPr>
                <w:sz w:val="21"/>
              </w:rPr>
            </w:pPr>
            <w:r>
              <w:rPr>
                <w:sz w:val="21"/>
              </w:rPr>
              <w:t>一般</w:t>
            </w: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7"/>
              <w:ind w:left="116"/>
              <w:rPr>
                <w:sz w:val="21"/>
              </w:rPr>
            </w:pPr>
            <w:r>
              <w:rPr>
                <w:rFonts w:ascii="Times New Roman" w:eastAsia="Times New Roman"/>
                <w:sz w:val="21"/>
              </w:rPr>
              <w:t>2.</w:t>
            </w:r>
            <w:r>
              <w:rPr>
                <w:sz w:val="21"/>
              </w:rPr>
              <w:t>碧霞湖水库（杨安镇水库）饮用水水源一级保护</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86"/>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spacing w:before="6" w:line="260" w:lineRule="exact"/>
              <w:ind w:left="86" w:right="66"/>
              <w:jc w:val="center"/>
              <w:rPr>
                <w:sz w:val="21"/>
              </w:rPr>
            </w:pPr>
            <w:r>
              <w:rPr>
                <w:sz w:val="21"/>
              </w:rPr>
              <w:t>清单</w:t>
            </w:r>
          </w:p>
        </w:tc>
        <w:tc>
          <w:tcPr>
            <w:tcW w:w="672" w:type="dxa"/>
            <w:tcBorders>
              <w:top w:val="nil"/>
              <w:left w:val="single" w:sz="6" w:space="0" w:color="000000"/>
              <w:bottom w:val="nil"/>
              <w:right w:val="single" w:sz="6" w:space="0" w:color="000000"/>
            </w:tcBorders>
          </w:tcPr>
          <w:p>
            <w:pPr>
              <w:pStyle w:val="TableParagraph"/>
              <w:spacing w:before="6" w:line="260" w:lineRule="exact"/>
              <w:ind w:left="111" w:right="86"/>
              <w:jc w:val="center"/>
              <w:rPr>
                <w:sz w:val="21"/>
              </w:rPr>
            </w:pPr>
            <w:r>
              <w:rPr>
                <w:sz w:val="21"/>
              </w:rPr>
              <w:t>管控</w:t>
            </w: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6" w:line="260" w:lineRule="exact"/>
              <w:ind w:left="116"/>
              <w:rPr>
                <w:sz w:val="21"/>
              </w:rPr>
            </w:pPr>
            <w:r>
              <w:rPr>
                <w:sz w:val="21"/>
              </w:rPr>
              <w:t>区、二级保护区内，禁止新建、改建、扩建排放</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88"/>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spacing w:before="12" w:line="257" w:lineRule="exact"/>
              <w:ind w:left="86" w:right="66"/>
              <w:jc w:val="center"/>
              <w:rPr>
                <w:sz w:val="21"/>
              </w:rPr>
            </w:pPr>
            <w:r>
              <w:rPr>
                <w:sz w:val="21"/>
              </w:rPr>
              <w:t>（杨</w:t>
            </w:r>
          </w:p>
        </w:tc>
        <w:tc>
          <w:tcPr>
            <w:tcW w:w="672" w:type="dxa"/>
            <w:tcBorders>
              <w:top w:val="nil"/>
              <w:left w:val="single" w:sz="6" w:space="0" w:color="000000"/>
              <w:bottom w:val="nil"/>
              <w:right w:val="single" w:sz="6" w:space="0" w:color="000000"/>
            </w:tcBorders>
          </w:tcPr>
          <w:p>
            <w:pPr>
              <w:pStyle w:val="TableParagraph"/>
              <w:spacing w:before="12" w:line="257" w:lineRule="exact"/>
              <w:ind w:left="111" w:right="86"/>
              <w:jc w:val="center"/>
              <w:rPr>
                <w:sz w:val="21"/>
              </w:rPr>
            </w:pPr>
            <w:r>
              <w:rPr>
                <w:sz w:val="21"/>
              </w:rPr>
              <w:t>单元</w:t>
            </w: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12" w:line="257" w:lineRule="exact"/>
              <w:ind w:left="116"/>
              <w:rPr>
                <w:sz w:val="21"/>
              </w:rPr>
            </w:pPr>
            <w:r>
              <w:rPr>
                <w:sz w:val="21"/>
              </w:rPr>
              <w:t>污染物的建设项目。</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303"/>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spacing w:before="15" w:line="268" w:lineRule="exact"/>
              <w:ind w:left="20"/>
              <w:jc w:val="center"/>
              <w:rPr>
                <w:sz w:val="21"/>
              </w:rPr>
            </w:pPr>
            <w:r>
              <w:rPr>
                <w:w w:val="100"/>
                <w:sz w:val="21"/>
              </w:rPr>
              <w:t>安</w:t>
            </w:r>
          </w:p>
        </w:tc>
        <w:tc>
          <w:tcPr>
            <w:tcW w:w="672" w:type="dxa"/>
            <w:tcBorders>
              <w:top w:val="nil"/>
              <w:left w:val="single" w:sz="6" w:space="0" w:color="000000"/>
              <w:bottom w:val="nil"/>
              <w:right w:val="single" w:sz="6" w:space="0" w:color="000000"/>
            </w:tcBorders>
          </w:tcPr>
          <w:p>
            <w:pPr>
              <w:pStyle w:val="TableParagraph"/>
              <w:rPr>
                <w:rFonts w:ascii="Times New Roman"/>
                <w:sz w:val="20"/>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15" w:line="268" w:lineRule="exact"/>
              <w:ind w:left="116"/>
              <w:rPr>
                <w:sz w:val="21"/>
              </w:rPr>
            </w:pPr>
            <w:r>
              <w:rPr>
                <w:rFonts w:ascii="Times New Roman" w:eastAsia="Times New Roman"/>
                <w:sz w:val="21"/>
              </w:rPr>
              <w:t>3.</w:t>
            </w:r>
            <w:r>
              <w:rPr>
                <w:sz w:val="21"/>
              </w:rPr>
              <w:t>限制报告书级别工业项目建设（农副产品加工</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86"/>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spacing w:before="4" w:line="263" w:lineRule="exact"/>
              <w:ind w:left="86" w:right="66"/>
              <w:jc w:val="center"/>
              <w:rPr>
                <w:sz w:val="21"/>
              </w:rPr>
            </w:pPr>
            <w:r>
              <w:rPr>
                <w:sz w:val="21"/>
              </w:rPr>
              <w:t>镇）</w:t>
            </w:r>
          </w:p>
        </w:tc>
        <w:tc>
          <w:tcPr>
            <w:tcW w:w="672" w:type="dxa"/>
            <w:tcBorders>
              <w:top w:val="nil"/>
              <w:left w:val="single" w:sz="6" w:space="0" w:color="000000"/>
              <w:bottom w:val="nil"/>
              <w:right w:val="single" w:sz="6" w:space="0" w:color="000000"/>
            </w:tcBorders>
          </w:tcPr>
          <w:p>
            <w:pPr>
              <w:pStyle w:val="TableParagraph"/>
              <w:rPr>
                <w:rFonts w:ascii="Times New Roman"/>
                <w:sz w:val="20"/>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4" w:line="263" w:lineRule="exact"/>
              <w:ind w:left="116"/>
              <w:rPr>
                <w:sz w:val="21"/>
              </w:rPr>
            </w:pPr>
            <w:r>
              <w:rPr>
                <w:sz w:val="21"/>
              </w:rPr>
              <w:t>业、食品及饮料制造业等除外），限制废水排放</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797"/>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672" w:type="dxa"/>
            <w:tcBorders>
              <w:top w:val="nil"/>
              <w:left w:val="single" w:sz="6" w:space="0" w:color="000000"/>
              <w:bottom w:val="nil"/>
              <w:right w:val="single" w:sz="6" w:space="0" w:color="000000"/>
            </w:tcBorders>
          </w:tcPr>
          <w:p>
            <w:pPr>
              <w:pStyle w:val="TableParagraph"/>
              <w:rPr>
                <w:rFonts w:ascii="Times New Roman"/>
                <w:sz w:val="20"/>
              </w:rPr>
            </w:pPr>
          </w:p>
        </w:tc>
        <w:tc>
          <w:tcPr>
            <w:tcW w:w="427" w:type="dxa"/>
            <w:vMerge/>
            <w:tcBorders>
              <w:top w:val="nil"/>
              <w:left w:val="single" w:sz="6" w:space="0" w:color="000000"/>
              <w:bottom w:val="single" w:sz="6" w:space="0" w:color="000000"/>
              <w:right w:val="single" w:sz="6" w:space="0" w:color="000000"/>
            </w:tcBorders>
          </w:tcPr>
          <w:p>
            <w:pPr>
              <w:rPr>
                <w:sz w:val="2"/>
                <w:szCs w:val="2"/>
              </w:rPr>
            </w:pPr>
          </w:p>
        </w:tc>
        <w:tc>
          <w:tcPr>
            <w:tcW w:w="4701" w:type="dxa"/>
            <w:tcBorders>
              <w:top w:val="nil"/>
              <w:left w:val="single" w:sz="6" w:space="0" w:color="000000"/>
              <w:bottom w:val="single" w:sz="6" w:space="0" w:color="000000"/>
              <w:right w:val="single" w:sz="6" w:space="0" w:color="000000"/>
            </w:tcBorders>
          </w:tcPr>
          <w:p>
            <w:pPr>
              <w:pStyle w:val="TableParagraph"/>
              <w:spacing w:before="14"/>
              <w:ind w:left="116"/>
              <w:rPr>
                <w:sz w:val="21"/>
              </w:rPr>
            </w:pPr>
            <w:r>
              <w:rPr>
                <w:sz w:val="21"/>
              </w:rPr>
              <w:t>量较大的工业项目建设。</w:t>
            </w:r>
          </w:p>
        </w:tc>
        <w:tc>
          <w:tcPr>
            <w:tcW w:w="2365"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65"/>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18"/>
              </w:rPr>
            </w:pPr>
          </w:p>
        </w:tc>
        <w:tc>
          <w:tcPr>
            <w:tcW w:w="672" w:type="dxa"/>
            <w:tcBorders>
              <w:top w:val="nil"/>
              <w:left w:val="single" w:sz="6" w:space="0" w:color="000000"/>
              <w:bottom w:val="nil"/>
              <w:right w:val="single" w:sz="6" w:space="0" w:color="000000"/>
            </w:tcBorders>
          </w:tcPr>
          <w:p>
            <w:pPr>
              <w:pStyle w:val="TableParagraph"/>
              <w:rPr>
                <w:rFonts w:ascii="Times New Roman"/>
                <w:sz w:val="18"/>
              </w:rPr>
            </w:pPr>
          </w:p>
        </w:tc>
        <w:tc>
          <w:tcPr>
            <w:tcW w:w="427" w:type="dxa"/>
            <w:vMerge w:val="restart"/>
            <w:tcBorders>
              <w:top w:val="single" w:sz="6" w:space="0" w:color="000000"/>
              <w:left w:val="single" w:sz="6" w:space="0" w:color="000000"/>
              <w:bottom w:val="thinThickMediumGap" w:sz="6" w:space="0" w:color="000000"/>
              <w:right w:val="single" w:sz="6" w:space="0" w:color="000000"/>
            </w:tcBorders>
          </w:tcPr>
          <w:p>
            <w:pPr>
              <w:pStyle w:val="TableParagraph"/>
              <w:spacing w:line="278" w:lineRule="auto"/>
              <w:ind w:left="116" w:right="82"/>
              <w:jc w:val="both"/>
              <w:rPr>
                <w:sz w:val="21"/>
              </w:rPr>
            </w:pPr>
            <w:r>
              <w:rPr>
                <w:sz w:val="21"/>
              </w:rPr>
              <w:t>污染物排放</w:t>
            </w:r>
          </w:p>
          <w:p>
            <w:pPr>
              <w:pStyle w:val="TableParagraph"/>
              <w:ind w:left="116"/>
              <w:rPr>
                <w:sz w:val="21"/>
              </w:rPr>
            </w:pPr>
            <w:r>
              <w:rPr>
                <w:w w:val="100"/>
                <w:sz w:val="21"/>
              </w:rPr>
              <w:t>管</w:t>
            </w:r>
          </w:p>
        </w:tc>
        <w:tc>
          <w:tcPr>
            <w:tcW w:w="4701" w:type="dxa"/>
            <w:tcBorders>
              <w:top w:val="single" w:sz="6" w:space="0" w:color="000000"/>
              <w:left w:val="single" w:sz="6" w:space="0" w:color="000000"/>
              <w:bottom w:val="nil"/>
              <w:right w:val="single" w:sz="6" w:space="0" w:color="000000"/>
            </w:tcBorders>
          </w:tcPr>
          <w:p>
            <w:pPr>
              <w:pStyle w:val="TableParagraph"/>
              <w:spacing w:line="246" w:lineRule="exact"/>
              <w:ind w:left="116"/>
              <w:rPr>
                <w:sz w:val="21"/>
              </w:rPr>
            </w:pPr>
            <w:r>
              <w:rPr>
                <w:rFonts w:ascii="Times New Roman" w:eastAsia="Times New Roman"/>
                <w:sz w:val="21"/>
              </w:rPr>
              <w:t>1.</w:t>
            </w:r>
            <w:r>
              <w:rPr>
                <w:sz w:val="21"/>
              </w:rPr>
              <w:t>执行《区域性大气污染物综合排放标准》</w:t>
            </w:r>
          </w:p>
        </w:tc>
        <w:tc>
          <w:tcPr>
            <w:tcW w:w="2365" w:type="dxa"/>
            <w:tcBorders>
              <w:top w:val="single" w:sz="6" w:space="0" w:color="000000"/>
              <w:left w:val="single" w:sz="6" w:space="0" w:color="000000"/>
              <w:bottom w:val="nil"/>
              <w:right w:val="single" w:sz="12" w:space="0" w:color="000000"/>
            </w:tcBorders>
          </w:tcPr>
          <w:p>
            <w:pPr>
              <w:pStyle w:val="TableParagraph"/>
              <w:spacing w:line="246" w:lineRule="exact"/>
              <w:ind w:left="111"/>
              <w:rPr>
                <w:sz w:val="21"/>
              </w:rPr>
            </w:pPr>
            <w:r>
              <w:rPr>
                <w:rFonts w:ascii="Times New Roman" w:eastAsia="Times New Roman"/>
                <w:sz w:val="21"/>
              </w:rPr>
              <w:t>1.</w:t>
            </w:r>
            <w:r>
              <w:rPr>
                <w:sz w:val="21"/>
              </w:rPr>
              <w:t>项目生产过程中产生</w:t>
            </w:r>
          </w:p>
        </w:tc>
        <w:tc>
          <w:tcPr>
            <w:tcW w:w="120" w:type="dxa"/>
            <w:vMerge w:val="restart"/>
            <w:tcBorders>
              <w:top w:val="nil"/>
              <w:left w:val="single" w:sz="12" w:space="0" w:color="000000"/>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70"/>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672" w:type="dxa"/>
            <w:tcBorders>
              <w:top w:val="nil"/>
              <w:left w:val="single" w:sz="6" w:space="0" w:color="000000"/>
              <w:bottom w:val="nil"/>
              <w:right w:val="single" w:sz="6" w:space="0" w:color="000000"/>
            </w:tcBorders>
          </w:tcPr>
          <w:p>
            <w:pPr>
              <w:pStyle w:val="TableParagraph"/>
              <w:rPr>
                <w:rFonts w:ascii="Times New Roman"/>
                <w:sz w:val="20"/>
              </w:rPr>
            </w:pPr>
          </w:p>
        </w:tc>
        <w:tc>
          <w:tcPr>
            <w:tcW w:w="427" w:type="dxa"/>
            <w:vMerge/>
            <w:tcBorders>
              <w:top w:val="nil"/>
              <w:left w:val="single" w:sz="6" w:space="0" w:color="000000"/>
              <w:bottom w:val="thinThickMediumGap"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line="250" w:lineRule="exact"/>
              <w:ind w:left="116"/>
              <w:rPr>
                <w:sz w:val="21"/>
              </w:rPr>
            </w:pPr>
            <w:r>
              <w:rPr>
                <w:sz w:val="21"/>
              </w:rPr>
              <w:t>（</w:t>
            </w:r>
            <w:r>
              <w:rPr>
                <w:rFonts w:ascii="Times New Roman" w:eastAsia="Times New Roman"/>
                <w:sz w:val="21"/>
              </w:rPr>
              <w:t>DB37/2376-2019)</w:t>
            </w:r>
            <w:r>
              <w:rPr>
                <w:sz w:val="21"/>
              </w:rPr>
              <w:t>规定的一般控制区排放标准。</w:t>
            </w:r>
          </w:p>
        </w:tc>
        <w:tc>
          <w:tcPr>
            <w:tcW w:w="2365" w:type="dxa"/>
            <w:tcBorders>
              <w:top w:val="nil"/>
              <w:left w:val="single" w:sz="6" w:space="0" w:color="000000"/>
              <w:bottom w:val="nil"/>
              <w:right w:val="single" w:sz="12" w:space="0" w:color="000000"/>
            </w:tcBorders>
          </w:tcPr>
          <w:p>
            <w:pPr>
              <w:pStyle w:val="TableParagraph"/>
              <w:spacing w:line="250" w:lineRule="exact"/>
              <w:ind w:left="111"/>
              <w:rPr>
                <w:sz w:val="21"/>
              </w:rPr>
            </w:pPr>
            <w:r>
              <w:rPr>
                <w:sz w:val="21"/>
              </w:rPr>
              <w:t>的颗粒物污染物排放满</w:t>
            </w:r>
          </w:p>
        </w:tc>
        <w:tc>
          <w:tcPr>
            <w:tcW w:w="120" w:type="dxa"/>
            <w:vMerge/>
            <w:tcBorders>
              <w:top w:val="nil"/>
              <w:left w:val="single" w:sz="12" w:space="0" w:color="000000"/>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6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18"/>
              </w:rPr>
            </w:pPr>
          </w:p>
        </w:tc>
        <w:tc>
          <w:tcPr>
            <w:tcW w:w="672" w:type="dxa"/>
            <w:tcBorders>
              <w:top w:val="nil"/>
              <w:left w:val="single" w:sz="6" w:space="0" w:color="000000"/>
              <w:bottom w:val="nil"/>
              <w:right w:val="single" w:sz="6" w:space="0" w:color="000000"/>
            </w:tcBorders>
          </w:tcPr>
          <w:p>
            <w:pPr>
              <w:pStyle w:val="TableParagraph"/>
              <w:rPr>
                <w:rFonts w:ascii="Times New Roman"/>
                <w:sz w:val="18"/>
              </w:rPr>
            </w:pPr>
          </w:p>
        </w:tc>
        <w:tc>
          <w:tcPr>
            <w:tcW w:w="427" w:type="dxa"/>
            <w:vMerge/>
            <w:tcBorders>
              <w:top w:val="nil"/>
              <w:left w:val="single" w:sz="6" w:space="0" w:color="000000"/>
              <w:bottom w:val="thinThickMediumGap"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line="241" w:lineRule="exact"/>
              <w:ind w:left="116"/>
              <w:rPr>
                <w:sz w:val="21"/>
              </w:rPr>
            </w:pPr>
            <w:r>
              <w:rPr>
                <w:sz w:val="21"/>
              </w:rPr>
              <w:t>大气环境重点排污单位执行重点管控区排放标</w:t>
            </w:r>
          </w:p>
        </w:tc>
        <w:tc>
          <w:tcPr>
            <w:tcW w:w="2365" w:type="dxa"/>
            <w:tcBorders>
              <w:top w:val="nil"/>
              <w:left w:val="single" w:sz="6" w:space="0" w:color="000000"/>
              <w:bottom w:val="nil"/>
              <w:right w:val="single" w:sz="12" w:space="0" w:color="000000"/>
            </w:tcBorders>
          </w:tcPr>
          <w:p>
            <w:pPr>
              <w:pStyle w:val="TableParagraph"/>
              <w:spacing w:line="241" w:lineRule="exact"/>
              <w:ind w:left="111"/>
              <w:rPr>
                <w:sz w:val="21"/>
              </w:rPr>
            </w:pPr>
            <w:r>
              <w:rPr>
                <w:sz w:val="21"/>
              </w:rPr>
              <w:t>足一般管控区排放标准</w:t>
            </w:r>
          </w:p>
        </w:tc>
        <w:tc>
          <w:tcPr>
            <w:tcW w:w="120" w:type="dxa"/>
            <w:vMerge/>
            <w:tcBorders>
              <w:top w:val="nil"/>
              <w:left w:val="single" w:sz="12" w:space="0" w:color="000000"/>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66"/>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18"/>
              </w:rPr>
            </w:pPr>
          </w:p>
        </w:tc>
        <w:tc>
          <w:tcPr>
            <w:tcW w:w="672" w:type="dxa"/>
            <w:tcBorders>
              <w:top w:val="nil"/>
              <w:left w:val="single" w:sz="6" w:space="0" w:color="000000"/>
              <w:bottom w:val="nil"/>
              <w:right w:val="single" w:sz="6" w:space="0" w:color="000000"/>
            </w:tcBorders>
          </w:tcPr>
          <w:p>
            <w:pPr>
              <w:pStyle w:val="TableParagraph"/>
              <w:rPr>
                <w:rFonts w:ascii="Times New Roman"/>
                <w:sz w:val="18"/>
              </w:rPr>
            </w:pPr>
          </w:p>
        </w:tc>
        <w:tc>
          <w:tcPr>
            <w:tcW w:w="427" w:type="dxa"/>
            <w:vMerge/>
            <w:tcBorders>
              <w:top w:val="nil"/>
              <w:left w:val="single" w:sz="6" w:space="0" w:color="000000"/>
              <w:bottom w:val="thinThickMediumGap"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1" w:line="244" w:lineRule="exact"/>
              <w:ind w:left="116"/>
              <w:rPr>
                <w:sz w:val="21"/>
              </w:rPr>
            </w:pPr>
            <w:r>
              <w:rPr>
                <w:sz w:val="21"/>
              </w:rPr>
              <w:t>准。</w:t>
            </w:r>
          </w:p>
        </w:tc>
        <w:tc>
          <w:tcPr>
            <w:tcW w:w="2365" w:type="dxa"/>
            <w:tcBorders>
              <w:top w:val="nil"/>
              <w:left w:val="single" w:sz="6" w:space="0" w:color="000000"/>
              <w:bottom w:val="nil"/>
              <w:right w:val="single" w:sz="12" w:space="0" w:color="000000"/>
            </w:tcBorders>
          </w:tcPr>
          <w:p>
            <w:pPr>
              <w:pStyle w:val="TableParagraph"/>
              <w:spacing w:before="1" w:line="244" w:lineRule="exact"/>
              <w:ind w:left="111"/>
              <w:rPr>
                <w:sz w:val="21"/>
              </w:rPr>
            </w:pPr>
            <w:r>
              <w:rPr>
                <w:sz w:val="21"/>
              </w:rPr>
              <w:t>要求。</w:t>
            </w:r>
          </w:p>
        </w:tc>
        <w:tc>
          <w:tcPr>
            <w:tcW w:w="120" w:type="dxa"/>
            <w:vMerge/>
            <w:tcBorders>
              <w:top w:val="nil"/>
              <w:left w:val="single" w:sz="12" w:space="0" w:color="000000"/>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78"/>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nil"/>
              <w:right w:val="single" w:sz="6" w:space="0" w:color="000000"/>
            </w:tcBorders>
          </w:tcPr>
          <w:p>
            <w:pPr>
              <w:pStyle w:val="TableParagraph"/>
              <w:rPr>
                <w:rFonts w:ascii="Times New Roman"/>
                <w:sz w:val="20"/>
              </w:rPr>
            </w:pPr>
          </w:p>
        </w:tc>
        <w:tc>
          <w:tcPr>
            <w:tcW w:w="672" w:type="dxa"/>
            <w:tcBorders>
              <w:top w:val="nil"/>
              <w:left w:val="single" w:sz="6" w:space="0" w:color="000000"/>
              <w:bottom w:val="nil"/>
              <w:right w:val="single" w:sz="6" w:space="0" w:color="000000"/>
            </w:tcBorders>
          </w:tcPr>
          <w:p>
            <w:pPr>
              <w:pStyle w:val="TableParagraph"/>
              <w:rPr>
                <w:rFonts w:ascii="Times New Roman"/>
                <w:sz w:val="20"/>
              </w:rPr>
            </w:pPr>
          </w:p>
        </w:tc>
        <w:tc>
          <w:tcPr>
            <w:tcW w:w="427" w:type="dxa"/>
            <w:vMerge/>
            <w:tcBorders>
              <w:top w:val="nil"/>
              <w:left w:val="single" w:sz="6" w:space="0" w:color="000000"/>
              <w:bottom w:val="thinThickMediumGap" w:sz="6" w:space="0" w:color="000000"/>
              <w:right w:val="single" w:sz="6" w:space="0" w:color="000000"/>
            </w:tcBorders>
          </w:tcPr>
          <w:p>
            <w:pPr>
              <w:rPr>
                <w:sz w:val="2"/>
                <w:szCs w:val="2"/>
              </w:rPr>
            </w:pPr>
          </w:p>
        </w:tc>
        <w:tc>
          <w:tcPr>
            <w:tcW w:w="4701" w:type="dxa"/>
            <w:tcBorders>
              <w:top w:val="nil"/>
              <w:left w:val="single" w:sz="6" w:space="0" w:color="000000"/>
              <w:bottom w:val="nil"/>
              <w:right w:val="single" w:sz="6" w:space="0" w:color="000000"/>
            </w:tcBorders>
          </w:tcPr>
          <w:p>
            <w:pPr>
              <w:pStyle w:val="TableParagraph"/>
              <w:spacing w:before="2" w:line="256" w:lineRule="exact"/>
              <w:ind w:left="116"/>
              <w:rPr>
                <w:sz w:val="21"/>
              </w:rPr>
            </w:pPr>
            <w:r>
              <w:rPr>
                <w:rFonts w:ascii="Times New Roman" w:eastAsia="Times New Roman"/>
                <w:sz w:val="21"/>
              </w:rPr>
              <w:t>2.</w:t>
            </w:r>
            <w:r>
              <w:rPr>
                <w:sz w:val="21"/>
              </w:rPr>
              <w:t>严格控制</w:t>
            </w:r>
            <w:r>
              <w:rPr>
                <w:rFonts w:ascii="Times New Roman" w:eastAsia="Times New Roman"/>
                <w:sz w:val="21"/>
              </w:rPr>
              <w:t>VOCs</w:t>
            </w:r>
            <w:r>
              <w:rPr>
                <w:sz w:val="21"/>
              </w:rPr>
              <w:t>排放重点行业新增污染物排放</w:t>
            </w:r>
          </w:p>
        </w:tc>
        <w:tc>
          <w:tcPr>
            <w:tcW w:w="2365" w:type="dxa"/>
            <w:tcBorders>
              <w:top w:val="nil"/>
              <w:left w:val="single" w:sz="6" w:space="0" w:color="000000"/>
              <w:bottom w:val="nil"/>
              <w:right w:val="single" w:sz="12" w:space="0" w:color="000000"/>
            </w:tcBorders>
          </w:tcPr>
          <w:p>
            <w:pPr>
              <w:pStyle w:val="TableParagraph"/>
              <w:spacing w:before="2" w:line="256" w:lineRule="exact"/>
              <w:ind w:left="111"/>
              <w:rPr>
                <w:sz w:val="21"/>
              </w:rPr>
            </w:pPr>
            <w:r>
              <w:rPr>
                <w:rFonts w:ascii="Times New Roman" w:eastAsia="Times New Roman"/>
                <w:sz w:val="21"/>
              </w:rPr>
              <w:t>2.</w:t>
            </w:r>
            <w:r>
              <w:rPr>
                <w:sz w:val="21"/>
              </w:rPr>
              <w:t>原料清洗废水、预制</w:t>
            </w:r>
          </w:p>
        </w:tc>
        <w:tc>
          <w:tcPr>
            <w:tcW w:w="120" w:type="dxa"/>
            <w:vMerge/>
            <w:tcBorders>
              <w:top w:val="nil"/>
              <w:left w:val="single" w:sz="12" w:space="0" w:color="000000"/>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8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tcBorders>
              <w:top w:val="nil"/>
              <w:left w:val="single" w:sz="12" w:space="0" w:color="000000"/>
              <w:bottom w:val="thinThickMediumGap" w:sz="6" w:space="0" w:color="000000"/>
              <w:right w:val="single" w:sz="6" w:space="0" w:color="000000"/>
            </w:tcBorders>
          </w:tcPr>
          <w:p>
            <w:pPr>
              <w:pStyle w:val="TableParagraph"/>
              <w:rPr>
                <w:rFonts w:ascii="Times New Roman"/>
                <w:sz w:val="20"/>
              </w:rPr>
            </w:pPr>
          </w:p>
        </w:tc>
        <w:tc>
          <w:tcPr>
            <w:tcW w:w="672" w:type="dxa"/>
            <w:tcBorders>
              <w:top w:val="nil"/>
              <w:left w:val="single" w:sz="6" w:space="0" w:color="000000"/>
              <w:bottom w:val="thinThickMediumGap" w:sz="6" w:space="0" w:color="000000"/>
              <w:right w:val="single" w:sz="6" w:space="0" w:color="000000"/>
            </w:tcBorders>
          </w:tcPr>
          <w:p>
            <w:pPr>
              <w:pStyle w:val="TableParagraph"/>
              <w:rPr>
                <w:rFonts w:ascii="Times New Roman"/>
                <w:sz w:val="20"/>
              </w:rPr>
            </w:pPr>
          </w:p>
        </w:tc>
        <w:tc>
          <w:tcPr>
            <w:tcW w:w="427" w:type="dxa"/>
            <w:vMerge/>
            <w:tcBorders>
              <w:top w:val="nil"/>
              <w:left w:val="single" w:sz="6" w:space="0" w:color="000000"/>
              <w:bottom w:val="thinThickMediumGap" w:sz="6" w:space="0" w:color="000000"/>
              <w:right w:val="single" w:sz="6" w:space="0" w:color="000000"/>
            </w:tcBorders>
          </w:tcPr>
          <w:p>
            <w:pPr>
              <w:rPr>
                <w:sz w:val="2"/>
                <w:szCs w:val="2"/>
              </w:rPr>
            </w:pPr>
          </w:p>
        </w:tc>
        <w:tc>
          <w:tcPr>
            <w:tcW w:w="4701" w:type="dxa"/>
            <w:tcBorders>
              <w:top w:val="nil"/>
              <w:left w:val="single" w:sz="6" w:space="0" w:color="000000"/>
              <w:bottom w:val="thinThickMediumGap" w:sz="6" w:space="0" w:color="000000"/>
              <w:right w:val="single" w:sz="6" w:space="0" w:color="000000"/>
            </w:tcBorders>
          </w:tcPr>
          <w:p>
            <w:pPr>
              <w:pStyle w:val="TableParagraph"/>
              <w:spacing w:line="261" w:lineRule="exact"/>
              <w:ind w:left="116"/>
              <w:rPr>
                <w:sz w:val="21"/>
              </w:rPr>
            </w:pPr>
            <w:r>
              <w:rPr>
                <w:sz w:val="21"/>
              </w:rPr>
              <w:t>量，单元内涉及挥发性有机物排放的行业应严格</w:t>
            </w:r>
          </w:p>
        </w:tc>
        <w:tc>
          <w:tcPr>
            <w:tcW w:w="2365" w:type="dxa"/>
            <w:tcBorders>
              <w:top w:val="nil"/>
              <w:left w:val="single" w:sz="6" w:space="0" w:color="000000"/>
              <w:bottom w:val="thinThickMediumGap" w:sz="6" w:space="0" w:color="000000"/>
              <w:right w:val="single" w:sz="12" w:space="0" w:color="000000"/>
            </w:tcBorders>
          </w:tcPr>
          <w:p>
            <w:pPr>
              <w:pStyle w:val="TableParagraph"/>
              <w:spacing w:line="261" w:lineRule="exact"/>
              <w:ind w:left="111"/>
              <w:rPr>
                <w:sz w:val="21"/>
              </w:rPr>
            </w:pPr>
            <w:r>
              <w:rPr>
                <w:sz w:val="21"/>
              </w:rPr>
              <w:t>菜熟食类解冻废水、预</w:t>
            </w:r>
          </w:p>
        </w:tc>
        <w:tc>
          <w:tcPr>
            <w:tcW w:w="120" w:type="dxa"/>
            <w:vMerge/>
            <w:tcBorders>
              <w:top w:val="nil"/>
              <w:left w:val="single" w:sz="12" w:space="0" w:color="000000"/>
            </w:tcBorders>
          </w:tcPr>
          <w:p>
            <w:pPr>
              <w:rPr>
                <w:sz w:val="2"/>
                <w:szCs w:val="2"/>
              </w:rPr>
            </w:pPr>
          </w:p>
        </w:tc>
      </w:tr>
    </w:tbl>
    <w:p>
      <w:pPr>
        <w:pStyle w:val="BodyText"/>
        <w:rPr>
          <w:sz w:val="20"/>
        </w:rPr>
      </w:pPr>
    </w:p>
    <w:p>
      <w:pPr>
        <w:spacing w:before="229"/>
        <w:ind w:left="0" w:right="158" w:firstLine="0"/>
        <w:jc w:val="right"/>
        <w:rPr>
          <w:sz w:val="28"/>
        </w:rPr>
      </w:pPr>
      <w:r>
        <w:rPr>
          <w:sz w:val="28"/>
        </w:rPr>
        <w:t>—</w:t>
      </w:r>
      <w:r>
        <w:rPr>
          <w:sz w:val="26"/>
        </w:rPr>
        <w:t>11</w:t>
      </w:r>
      <w:r>
        <w:rPr>
          <w:sz w:val="28"/>
        </w:rPr>
        <w:t>—</w:t>
      </w:r>
    </w:p>
    <w:p>
      <w:pPr>
        <w:spacing w:after="0"/>
        <w:jc w:val="right"/>
        <w:rPr>
          <w:sz w:val="28"/>
        </w:rPr>
        <w:sectPr>
          <w:pgSz w:w="11910" w:h="16840"/>
          <w:pgMar w:top="1420" w:right="920" w:bottom="280" w:left="940" w:header="720" w:footer="720" w:gutter="0"/>
          <w:pgNumType w:start="22"/>
          <w:cols w:num="1" w:space="720"/>
        </w:sectPr>
      </w:pPr>
    </w:p>
    <w:tbl>
      <w:tblPr>
        <w:tblStyle w:val="TableNormal"/>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5"/>
        <w:gridCol w:w="120"/>
        <w:gridCol w:w="636"/>
        <w:gridCol w:w="672"/>
        <w:gridCol w:w="427"/>
        <w:gridCol w:w="4701"/>
        <w:gridCol w:w="2365"/>
        <w:gridCol w:w="120"/>
      </w:tblGrid>
      <w:tr>
        <w:tblPrEx>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730"/>
        </w:trPr>
        <w:tc>
          <w:tcPr>
            <w:tcW w:w="715" w:type="dxa"/>
            <w:vMerge w:val="restart"/>
            <w:tcBorders>
              <w:right w:val="single" w:sz="4" w:space="0" w:color="000000"/>
            </w:tcBorders>
          </w:tcPr>
          <w:p>
            <w:pPr>
              <w:pStyle w:val="TableParagraph"/>
              <w:rPr>
                <w:rFonts w:ascii="Times New Roman"/>
                <w:sz w:val="20"/>
              </w:rPr>
            </w:pPr>
          </w:p>
        </w:tc>
        <w:tc>
          <w:tcPr>
            <w:tcW w:w="120" w:type="dxa"/>
            <w:vMerge w:val="restart"/>
            <w:tcBorders>
              <w:left w:val="single" w:sz="4" w:space="0" w:color="000000"/>
              <w:right w:val="single" w:sz="12" w:space="0" w:color="000000"/>
            </w:tcBorders>
          </w:tcPr>
          <w:p>
            <w:pPr>
              <w:pStyle w:val="TableParagraph"/>
              <w:rPr>
                <w:rFonts w:ascii="Times New Roman"/>
                <w:sz w:val="20"/>
              </w:rPr>
            </w:pPr>
          </w:p>
        </w:tc>
        <w:tc>
          <w:tcPr>
            <w:tcW w:w="636" w:type="dxa"/>
            <w:vMerge w:val="restart"/>
            <w:tcBorders>
              <w:top w:val="single" w:sz="24" w:space="0" w:color="000000"/>
              <w:left w:val="single" w:sz="12" w:space="0" w:color="000000"/>
              <w:bottom w:val="single" w:sz="24" w:space="0" w:color="000000"/>
              <w:right w:val="single" w:sz="6" w:space="0" w:color="000000"/>
            </w:tcBorders>
          </w:tcPr>
          <w:p>
            <w:pPr>
              <w:pStyle w:val="TableParagraph"/>
              <w:rPr>
                <w:rFonts w:ascii="Times New Roman"/>
                <w:sz w:val="20"/>
              </w:rPr>
            </w:pPr>
          </w:p>
        </w:tc>
        <w:tc>
          <w:tcPr>
            <w:tcW w:w="672" w:type="dxa"/>
            <w:vMerge w:val="restart"/>
            <w:tcBorders>
              <w:top w:val="single" w:sz="24" w:space="0" w:color="000000"/>
              <w:left w:val="single" w:sz="6" w:space="0" w:color="000000"/>
              <w:bottom w:val="single" w:sz="24" w:space="0" w:color="000000"/>
              <w:right w:val="single" w:sz="6" w:space="0" w:color="000000"/>
            </w:tcBorders>
          </w:tcPr>
          <w:p>
            <w:pPr>
              <w:pStyle w:val="TableParagraph"/>
              <w:rPr>
                <w:rFonts w:ascii="Times New Roman"/>
                <w:sz w:val="20"/>
              </w:rPr>
            </w:pPr>
          </w:p>
        </w:tc>
        <w:tc>
          <w:tcPr>
            <w:tcW w:w="427" w:type="dxa"/>
            <w:tcBorders>
              <w:top w:val="single" w:sz="24" w:space="0" w:color="000000"/>
              <w:left w:val="single" w:sz="6" w:space="0" w:color="000000"/>
              <w:bottom w:val="single" w:sz="6" w:space="0" w:color="000000"/>
              <w:right w:val="single" w:sz="6" w:space="0" w:color="000000"/>
            </w:tcBorders>
          </w:tcPr>
          <w:p>
            <w:pPr>
              <w:pStyle w:val="TableParagraph"/>
              <w:spacing w:line="259" w:lineRule="exact"/>
              <w:ind w:left="116"/>
              <w:rPr>
                <w:sz w:val="21"/>
              </w:rPr>
            </w:pPr>
            <w:r>
              <w:rPr>
                <w:w w:val="100"/>
                <w:sz w:val="21"/>
              </w:rPr>
              <w:t>控</w:t>
            </w:r>
          </w:p>
        </w:tc>
        <w:tc>
          <w:tcPr>
            <w:tcW w:w="4701" w:type="dxa"/>
            <w:tcBorders>
              <w:top w:val="single" w:sz="24" w:space="0" w:color="000000"/>
              <w:left w:val="single" w:sz="6" w:space="0" w:color="000000"/>
              <w:bottom w:val="single" w:sz="6" w:space="0" w:color="000000"/>
              <w:right w:val="single" w:sz="6" w:space="0" w:color="000000"/>
            </w:tcBorders>
          </w:tcPr>
          <w:p>
            <w:pPr>
              <w:pStyle w:val="TableParagraph"/>
              <w:spacing w:line="259" w:lineRule="exact"/>
              <w:ind w:left="116"/>
              <w:rPr>
                <w:sz w:val="21"/>
              </w:rPr>
            </w:pPr>
            <w:r>
              <w:rPr>
                <w:sz w:val="21"/>
              </w:rPr>
              <w:t>遵守山东省地方标准《挥发性有机物排放标准》</w:t>
            </w:r>
          </w:p>
          <w:p>
            <w:pPr>
              <w:pStyle w:val="TableParagraph"/>
              <w:spacing w:before="47" w:line="278" w:lineRule="auto"/>
              <w:ind w:left="116" w:right="117"/>
              <w:rPr>
                <w:sz w:val="21"/>
              </w:rPr>
            </w:pPr>
            <w:r>
              <w:rPr>
                <w:sz w:val="21"/>
              </w:rPr>
              <w:t>（</w:t>
            </w:r>
            <w:r>
              <w:rPr>
                <w:rFonts w:ascii="Times New Roman" w:eastAsia="Times New Roman"/>
                <w:sz w:val="21"/>
              </w:rPr>
              <w:t>DB37/2801</w:t>
            </w:r>
            <w:r>
              <w:rPr>
                <w:sz w:val="21"/>
              </w:rPr>
              <w:t>）。涉</w:t>
            </w:r>
            <w:r>
              <w:rPr>
                <w:rFonts w:ascii="Times New Roman" w:eastAsia="Times New Roman"/>
                <w:sz w:val="21"/>
              </w:rPr>
              <w:t>VOCs</w:t>
            </w:r>
            <w:r>
              <w:rPr>
                <w:sz w:val="21"/>
              </w:rPr>
              <w:t>企业无组织排放控制执行《挥发性有机物无组织排放控制标准</w:t>
            </w:r>
          </w:p>
          <w:p>
            <w:pPr>
              <w:pStyle w:val="TableParagraph"/>
              <w:spacing w:before="1"/>
              <w:ind w:left="116"/>
              <w:rPr>
                <w:sz w:val="21"/>
              </w:rPr>
            </w:pPr>
            <w:r>
              <w:rPr>
                <w:sz w:val="21"/>
              </w:rPr>
              <w:t>（</w:t>
            </w:r>
            <w:r>
              <w:rPr>
                <w:rFonts w:ascii="Times New Roman" w:eastAsia="Times New Roman"/>
                <w:sz w:val="21"/>
              </w:rPr>
              <w:t>GB37822-2019</w:t>
            </w:r>
            <w:r>
              <w:rPr>
                <w:sz w:val="21"/>
              </w:rPr>
              <w:t>）》。</w:t>
            </w:r>
          </w:p>
          <w:p>
            <w:pPr>
              <w:pStyle w:val="TableParagraph"/>
              <w:numPr>
                <w:ilvl w:val="0"/>
                <w:numId w:val="5"/>
              </w:numPr>
              <w:tabs>
                <w:tab w:val="left" w:pos="276"/>
              </w:tabs>
              <w:spacing w:before="43" w:after="0" w:line="283" w:lineRule="auto"/>
              <w:ind w:left="116" w:right="97" w:firstLine="0"/>
              <w:jc w:val="left"/>
              <w:rPr>
                <w:sz w:val="21"/>
              </w:rPr>
            </w:pPr>
            <w:r>
              <w:rPr>
                <w:spacing w:val="-3"/>
                <w:sz w:val="21"/>
              </w:rPr>
              <w:t>执行《流域水污染物综合排放标准第</w:t>
            </w:r>
            <w:r>
              <w:rPr>
                <w:rFonts w:ascii="Times New Roman" w:eastAsia="Times New Roman"/>
                <w:spacing w:val="-5"/>
                <w:sz w:val="21"/>
              </w:rPr>
              <w:t>4</w:t>
            </w:r>
            <w:r>
              <w:rPr>
                <w:spacing w:val="-4"/>
                <w:sz w:val="21"/>
              </w:rPr>
              <w:t>部分：海</w:t>
            </w:r>
            <w:r>
              <w:rPr>
                <w:spacing w:val="-1"/>
                <w:sz w:val="21"/>
              </w:rPr>
              <w:t>河流域》标准。</w:t>
            </w:r>
          </w:p>
          <w:p>
            <w:pPr>
              <w:pStyle w:val="TableParagraph"/>
              <w:numPr>
                <w:ilvl w:val="0"/>
                <w:numId w:val="5"/>
              </w:numPr>
              <w:tabs>
                <w:tab w:val="left" w:pos="276"/>
              </w:tabs>
              <w:spacing w:before="0" w:after="0" w:line="280" w:lineRule="auto"/>
              <w:ind w:left="116" w:right="81" w:firstLine="0"/>
              <w:jc w:val="left"/>
              <w:rPr>
                <w:sz w:val="21"/>
              </w:rPr>
            </w:pPr>
            <w:r>
              <w:rPr>
                <w:spacing w:val="-10"/>
                <w:sz w:val="21"/>
              </w:rPr>
              <w:t>加强农村生活污水收集与处理设施建设。加强农</w:t>
            </w:r>
            <w:r>
              <w:rPr>
                <w:spacing w:val="-4"/>
                <w:sz w:val="21"/>
              </w:rPr>
              <w:t>业面源污染综合防治。严格控制高毒高风险农药</w:t>
            </w:r>
            <w:r>
              <w:rPr>
                <w:spacing w:val="-5"/>
                <w:sz w:val="21"/>
              </w:rPr>
              <w:t>使用，执行化肥质量标准，深入推进测土配方施肥。推进废旧农膜回收工作。</w:t>
            </w:r>
          </w:p>
          <w:p>
            <w:pPr>
              <w:pStyle w:val="TableParagraph"/>
              <w:numPr>
                <w:ilvl w:val="0"/>
                <w:numId w:val="5"/>
              </w:numPr>
              <w:tabs>
                <w:tab w:val="left" w:pos="276"/>
              </w:tabs>
              <w:spacing w:before="0" w:after="0" w:line="263" w:lineRule="exact"/>
              <w:ind w:left="275" w:right="0" w:hanging="160"/>
              <w:jc w:val="left"/>
              <w:rPr>
                <w:sz w:val="21"/>
              </w:rPr>
            </w:pPr>
            <w:r>
              <w:rPr>
                <w:spacing w:val="-9"/>
                <w:sz w:val="21"/>
              </w:rPr>
              <w:t>强化秸秆禁烧管控，加强属地网格化监管，严格</w:t>
            </w:r>
          </w:p>
          <w:p>
            <w:pPr>
              <w:pStyle w:val="TableParagraph"/>
              <w:spacing w:before="36"/>
              <w:ind w:left="116"/>
              <w:rPr>
                <w:sz w:val="21"/>
              </w:rPr>
            </w:pPr>
            <w:r>
              <w:rPr>
                <w:sz w:val="21"/>
              </w:rPr>
              <w:t>依法落实秸秆禁烧制度。</w:t>
            </w:r>
          </w:p>
        </w:tc>
        <w:tc>
          <w:tcPr>
            <w:tcW w:w="2365" w:type="dxa"/>
            <w:tcBorders>
              <w:top w:val="single" w:sz="24" w:space="0" w:color="000000"/>
              <w:left w:val="single" w:sz="6" w:space="0" w:color="000000"/>
              <w:bottom w:val="single" w:sz="6" w:space="0" w:color="000000"/>
              <w:right w:val="single" w:sz="12" w:space="0" w:color="000000"/>
            </w:tcBorders>
          </w:tcPr>
          <w:p>
            <w:pPr>
              <w:pStyle w:val="TableParagraph"/>
              <w:spacing w:line="278" w:lineRule="auto"/>
              <w:ind w:left="111" w:right="73"/>
              <w:jc w:val="both"/>
              <w:rPr>
                <w:sz w:val="21"/>
              </w:rPr>
            </w:pPr>
            <w:r>
              <w:rPr>
                <w:spacing w:val="2"/>
                <w:sz w:val="21"/>
              </w:rPr>
              <w:t>制菜泡发类废水、预制菜调理类废水、设备清洗废水经污水处理站处理后用于绿化、道路洒水抑尘，不外排；生活污水经化粪池处理后由</w:t>
            </w:r>
            <w:r>
              <w:rPr>
                <w:spacing w:val="24"/>
                <w:sz w:val="21"/>
              </w:rPr>
              <w:t>环卫部门定期清运处</w:t>
            </w:r>
            <w:r>
              <w:rPr>
                <w:spacing w:val="15"/>
                <w:sz w:val="21"/>
              </w:rPr>
              <w:t>理，不外排。</w:t>
            </w:r>
          </w:p>
          <w:p>
            <w:pPr>
              <w:pStyle w:val="TableParagraph"/>
              <w:ind w:left="111"/>
              <w:rPr>
                <w:sz w:val="21"/>
              </w:rPr>
            </w:pPr>
            <w:r>
              <w:rPr>
                <w:spacing w:val="-1"/>
                <w:sz w:val="21"/>
              </w:rPr>
              <w:t>综上，符合。</w:t>
            </w:r>
          </w:p>
        </w:tc>
        <w:tc>
          <w:tcPr>
            <w:tcW w:w="120" w:type="dxa"/>
            <w:tcBorders>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6849"/>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24" w:space="0" w:color="000000"/>
              <w:right w:val="single" w:sz="6" w:space="0" w:color="000000"/>
            </w:tcBorders>
          </w:tcPr>
          <w:p>
            <w:pPr>
              <w:rPr>
                <w:sz w:val="2"/>
                <w:szCs w:val="2"/>
              </w:rPr>
            </w:pPr>
          </w:p>
        </w:tc>
        <w:tc>
          <w:tcPr>
            <w:tcW w:w="672" w:type="dxa"/>
            <w:vMerge/>
            <w:tcBorders>
              <w:top w:val="nil"/>
              <w:left w:val="single" w:sz="6" w:space="0" w:color="000000"/>
              <w:bottom w:val="single" w:sz="24" w:space="0" w:color="000000"/>
              <w:right w:val="single" w:sz="6" w:space="0" w:color="000000"/>
            </w:tcBorders>
          </w:tcPr>
          <w:p>
            <w:pPr>
              <w:rPr>
                <w:sz w:val="2"/>
                <w:szCs w:val="2"/>
              </w:rPr>
            </w:pPr>
          </w:p>
        </w:tc>
        <w:tc>
          <w:tcPr>
            <w:tcW w:w="427" w:type="dxa"/>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78" w:line="278" w:lineRule="auto"/>
              <w:ind w:left="116" w:right="82"/>
              <w:jc w:val="both"/>
              <w:rPr>
                <w:sz w:val="21"/>
              </w:rPr>
            </w:pPr>
            <w:r>
              <w:rPr>
                <w:sz w:val="21"/>
              </w:rPr>
              <w:t>环境风险防控</w:t>
            </w:r>
          </w:p>
        </w:tc>
        <w:tc>
          <w:tcPr>
            <w:tcW w:w="4701"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ind w:left="116"/>
              <w:rPr>
                <w:sz w:val="21"/>
              </w:rPr>
            </w:pPr>
            <w:r>
              <w:rPr>
                <w:rFonts w:ascii="Times New Roman" w:eastAsia="Times New Roman"/>
                <w:sz w:val="21"/>
              </w:rPr>
              <w:t>1.</w:t>
            </w:r>
            <w:r>
              <w:rPr>
                <w:sz w:val="21"/>
              </w:rPr>
              <w:t>执行《德州市饮用水水源保护区划分方案》具体</w:t>
            </w:r>
          </w:p>
          <w:p>
            <w:pPr>
              <w:pStyle w:val="TableParagraph"/>
              <w:spacing w:before="43"/>
              <w:ind w:left="116"/>
              <w:rPr>
                <w:sz w:val="21"/>
              </w:rPr>
            </w:pPr>
            <w:r>
              <w:rPr>
                <w:sz w:val="21"/>
              </w:rPr>
              <w:t>要求。</w:t>
            </w:r>
          </w:p>
          <w:p>
            <w:pPr>
              <w:pStyle w:val="TableParagraph"/>
              <w:spacing w:before="43" w:line="280" w:lineRule="auto"/>
              <w:ind w:left="116" w:right="152"/>
              <w:jc w:val="both"/>
              <w:rPr>
                <w:sz w:val="21"/>
              </w:rPr>
            </w:pPr>
            <w:r>
              <w:rPr>
                <w:rFonts w:ascii="Times New Roman" w:eastAsia="Times New Roman"/>
                <w:sz w:val="21"/>
              </w:rPr>
              <w:t>2..</w:t>
            </w:r>
            <w:r>
              <w:rPr>
                <w:sz w:val="21"/>
              </w:rPr>
              <w:t>碧霞湖水库（杨安镇水库）饮用水水源保护区内，禁止使用农药，禁止威胁水源安全的有毒有害污染物质的运输和储存，对准保护区内，通过限速等措施降低事故风险。保护区内不得建设排放污染物的建设项目，工业和生活排污口，规模化畜禽养殖场，易溶性、有毒有害废弃物暂存或转运站，化工原料、危险化学品、矿物油类及有毒有害矿产品堆放场所等。</w:t>
            </w:r>
          </w:p>
          <w:p>
            <w:pPr>
              <w:pStyle w:val="TableParagraph"/>
              <w:numPr>
                <w:ilvl w:val="0"/>
                <w:numId w:val="6"/>
              </w:numPr>
              <w:tabs>
                <w:tab w:val="left" w:pos="276"/>
              </w:tabs>
              <w:spacing w:before="0" w:after="0" w:line="280" w:lineRule="auto"/>
              <w:ind w:left="116" w:right="81" w:firstLine="0"/>
              <w:jc w:val="left"/>
              <w:rPr>
                <w:sz w:val="21"/>
              </w:rPr>
            </w:pPr>
            <w:r>
              <w:rPr>
                <w:spacing w:val="-12"/>
                <w:sz w:val="21"/>
              </w:rPr>
              <w:t>防范农村化肥、农药、农膜等过度使用使得土壤</w:t>
            </w:r>
            <w:r>
              <w:rPr>
                <w:spacing w:val="-4"/>
                <w:sz w:val="21"/>
              </w:rPr>
              <w:t>和水体的重金属和有机污染物长期累积，造成累</w:t>
            </w:r>
            <w:r>
              <w:rPr>
                <w:spacing w:val="-5"/>
                <w:sz w:val="21"/>
              </w:rPr>
              <w:t>积性长期性环境风险和健康风险。</w:t>
            </w:r>
          </w:p>
          <w:p>
            <w:pPr>
              <w:pStyle w:val="TableParagraph"/>
              <w:numPr>
                <w:ilvl w:val="0"/>
                <w:numId w:val="6"/>
              </w:numPr>
              <w:tabs>
                <w:tab w:val="left" w:pos="276"/>
              </w:tabs>
              <w:spacing w:before="0" w:after="0" w:line="278" w:lineRule="auto"/>
              <w:ind w:left="116" w:right="204" w:firstLine="0"/>
              <w:jc w:val="left"/>
              <w:rPr>
                <w:sz w:val="21"/>
              </w:rPr>
            </w:pPr>
            <w:r>
              <w:rPr>
                <w:spacing w:val="-5"/>
                <w:sz w:val="21"/>
              </w:rPr>
              <w:t>加强乡镇工业企业污染防治，防止超标排放现</w:t>
            </w:r>
            <w:r>
              <w:rPr>
                <w:sz w:val="21"/>
              </w:rPr>
              <w:t>象。</w:t>
            </w:r>
          </w:p>
          <w:p>
            <w:pPr>
              <w:pStyle w:val="TableParagraph"/>
              <w:numPr>
                <w:ilvl w:val="0"/>
                <w:numId w:val="6"/>
              </w:numPr>
              <w:tabs>
                <w:tab w:val="left" w:pos="276"/>
              </w:tabs>
              <w:spacing w:before="0" w:after="0" w:line="280" w:lineRule="auto"/>
              <w:ind w:left="116" w:right="78" w:firstLine="0"/>
              <w:jc w:val="left"/>
              <w:rPr>
                <w:sz w:val="21"/>
              </w:rPr>
            </w:pPr>
            <w:r>
              <w:rPr>
                <w:spacing w:val="-12"/>
                <w:sz w:val="21"/>
              </w:rPr>
              <w:t>生产、使用、存储、运输危险化学品的企业事业</w:t>
            </w:r>
            <w:r>
              <w:rPr>
                <w:spacing w:val="-4"/>
                <w:sz w:val="21"/>
              </w:rPr>
              <w:t>单位，应当采取风险防范措施，编制突发环境事</w:t>
            </w:r>
            <w:r>
              <w:rPr>
                <w:spacing w:val="-5"/>
                <w:sz w:val="21"/>
              </w:rPr>
              <w:t>件应急预案并定期开展演练，预防环境污染事故的发生。</w:t>
            </w:r>
          </w:p>
          <w:p>
            <w:pPr>
              <w:pStyle w:val="TableParagraph"/>
              <w:numPr>
                <w:ilvl w:val="0"/>
                <w:numId w:val="6"/>
              </w:numPr>
              <w:tabs>
                <w:tab w:val="left" w:pos="276"/>
              </w:tabs>
              <w:spacing w:before="0" w:after="0" w:line="278" w:lineRule="auto"/>
              <w:ind w:left="116" w:right="-15" w:firstLine="0"/>
              <w:jc w:val="left"/>
              <w:rPr>
                <w:sz w:val="21"/>
              </w:rPr>
            </w:pPr>
            <w:r>
              <w:rPr>
                <w:spacing w:val="-4"/>
                <w:sz w:val="21"/>
              </w:rPr>
              <w:t>建立各企业危险废物的贮存、申报、经营许可、</w:t>
            </w:r>
            <w:r>
              <w:rPr>
                <w:spacing w:val="-5"/>
                <w:sz w:val="21"/>
              </w:rPr>
              <w:t>转移和处置管理制度，并负责对危废相应活动的</w:t>
            </w:r>
          </w:p>
          <w:p>
            <w:pPr>
              <w:pStyle w:val="TableParagraph"/>
              <w:ind w:left="116"/>
              <w:rPr>
                <w:sz w:val="21"/>
              </w:rPr>
            </w:pPr>
            <w:r>
              <w:rPr>
                <w:sz w:val="21"/>
              </w:rPr>
              <w:t>全程监管和环境安全保障。</w:t>
            </w:r>
          </w:p>
        </w:tc>
        <w:tc>
          <w:tcPr>
            <w:tcW w:w="2365" w:type="dxa"/>
            <w:tcBorders>
              <w:top w:val="single" w:sz="6" w:space="0" w:color="000000"/>
              <w:left w:val="single" w:sz="6" w:space="0" w:color="000000"/>
              <w:bottom w:val="single" w:sz="6" w:space="0" w:color="000000"/>
              <w:right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
              <w:rPr>
                <w:sz w:val="22"/>
              </w:rPr>
            </w:pPr>
          </w:p>
          <w:p>
            <w:pPr>
              <w:pStyle w:val="TableParagraph"/>
              <w:spacing w:line="278" w:lineRule="auto"/>
              <w:ind w:left="658" w:right="102" w:hanging="524"/>
              <w:rPr>
                <w:sz w:val="21"/>
              </w:rPr>
            </w:pPr>
            <w:r>
              <w:rPr>
                <w:sz w:val="21"/>
              </w:rPr>
              <w:t>项目不涉及左侧所列行业。符合。</w:t>
            </w:r>
          </w:p>
        </w:tc>
        <w:tc>
          <w:tcPr>
            <w:tcW w:w="120"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3077"/>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636" w:type="dxa"/>
            <w:vMerge/>
            <w:tcBorders>
              <w:top w:val="nil"/>
              <w:left w:val="single" w:sz="12" w:space="0" w:color="000000"/>
              <w:bottom w:val="single" w:sz="24" w:space="0" w:color="000000"/>
              <w:right w:val="single" w:sz="6" w:space="0" w:color="000000"/>
            </w:tcBorders>
          </w:tcPr>
          <w:p>
            <w:pPr>
              <w:rPr>
                <w:sz w:val="2"/>
                <w:szCs w:val="2"/>
              </w:rPr>
            </w:pPr>
          </w:p>
        </w:tc>
        <w:tc>
          <w:tcPr>
            <w:tcW w:w="672" w:type="dxa"/>
            <w:vMerge/>
            <w:tcBorders>
              <w:top w:val="nil"/>
              <w:left w:val="single" w:sz="6" w:space="0" w:color="000000"/>
              <w:bottom w:val="single" w:sz="24" w:space="0" w:color="000000"/>
              <w:right w:val="single" w:sz="6" w:space="0" w:color="000000"/>
            </w:tcBorders>
          </w:tcPr>
          <w:p>
            <w:pPr>
              <w:rPr>
                <w:sz w:val="2"/>
                <w:szCs w:val="2"/>
              </w:rPr>
            </w:pPr>
          </w:p>
        </w:tc>
        <w:tc>
          <w:tcPr>
            <w:tcW w:w="427" w:type="dxa"/>
            <w:tcBorders>
              <w:top w:val="single" w:sz="6" w:space="0" w:color="000000"/>
              <w:left w:val="single" w:sz="6" w:space="0" w:color="000000"/>
              <w:bottom w:val="single" w:sz="24" w:space="0" w:color="000000"/>
              <w:right w:val="single" w:sz="6" w:space="0" w:color="000000"/>
            </w:tcBorders>
          </w:tcPr>
          <w:p>
            <w:pPr>
              <w:pStyle w:val="TableParagraph"/>
              <w:spacing w:before="3"/>
              <w:rPr>
                <w:sz w:val="22"/>
              </w:rPr>
            </w:pPr>
          </w:p>
          <w:p>
            <w:pPr>
              <w:pStyle w:val="TableParagraph"/>
              <w:spacing w:line="278" w:lineRule="auto"/>
              <w:ind w:left="116" w:right="82"/>
              <w:jc w:val="both"/>
              <w:rPr>
                <w:sz w:val="21"/>
              </w:rPr>
            </w:pPr>
            <w:r>
              <w:rPr>
                <w:sz w:val="21"/>
              </w:rPr>
              <w:t>资源开发效率要求</w:t>
            </w:r>
          </w:p>
        </w:tc>
        <w:tc>
          <w:tcPr>
            <w:tcW w:w="4701" w:type="dxa"/>
            <w:tcBorders>
              <w:top w:val="single" w:sz="6" w:space="0" w:color="000000"/>
              <w:left w:val="single" w:sz="6" w:space="0" w:color="000000"/>
              <w:bottom w:val="single" w:sz="24" w:space="0" w:color="000000"/>
              <w:right w:val="single" w:sz="6" w:space="0" w:color="000000"/>
            </w:tcBorders>
          </w:tcPr>
          <w:p>
            <w:pPr>
              <w:pStyle w:val="TableParagraph"/>
              <w:rPr>
                <w:sz w:val="20"/>
              </w:rPr>
            </w:pPr>
          </w:p>
          <w:p>
            <w:pPr>
              <w:pStyle w:val="TableParagraph"/>
              <w:rPr>
                <w:sz w:val="20"/>
              </w:rPr>
            </w:pPr>
          </w:p>
          <w:p>
            <w:pPr>
              <w:pStyle w:val="TableParagraph"/>
              <w:rPr>
                <w:sz w:val="19"/>
              </w:rPr>
            </w:pPr>
          </w:p>
          <w:p>
            <w:pPr>
              <w:pStyle w:val="TableParagraph"/>
              <w:numPr>
                <w:ilvl w:val="0"/>
                <w:numId w:val="7"/>
              </w:numPr>
              <w:tabs>
                <w:tab w:val="left" w:pos="276"/>
              </w:tabs>
              <w:spacing w:before="0" w:after="0" w:line="278" w:lineRule="auto"/>
              <w:ind w:left="116" w:right="204" w:firstLine="0"/>
              <w:jc w:val="left"/>
              <w:rPr>
                <w:sz w:val="21"/>
              </w:rPr>
            </w:pPr>
            <w:r>
              <w:rPr>
                <w:spacing w:val="-5"/>
                <w:sz w:val="21"/>
              </w:rPr>
              <w:t>推进农业节水，提高农业灌溉用水有效利用系</w:t>
            </w:r>
            <w:r>
              <w:rPr>
                <w:sz w:val="21"/>
              </w:rPr>
              <w:t>数。</w:t>
            </w:r>
          </w:p>
          <w:p>
            <w:pPr>
              <w:pStyle w:val="TableParagraph"/>
              <w:numPr>
                <w:ilvl w:val="0"/>
                <w:numId w:val="7"/>
              </w:numPr>
              <w:tabs>
                <w:tab w:val="left" w:pos="276"/>
              </w:tabs>
              <w:spacing w:before="5" w:after="0" w:line="278" w:lineRule="auto"/>
              <w:ind w:left="116" w:right="79" w:firstLine="0"/>
              <w:jc w:val="left"/>
              <w:rPr>
                <w:sz w:val="21"/>
              </w:rPr>
            </w:pPr>
            <w:r>
              <w:rPr>
                <w:spacing w:val="-10"/>
                <w:sz w:val="21"/>
              </w:rPr>
              <w:t>改进高耗水行业的生产工艺，推行少水、无水新</w:t>
            </w:r>
            <w:r>
              <w:rPr>
                <w:spacing w:val="-3"/>
                <w:sz w:val="21"/>
              </w:rPr>
              <w:t>工艺，提高工业用水重复利用率。</w:t>
            </w:r>
          </w:p>
          <w:p>
            <w:pPr>
              <w:pStyle w:val="TableParagraph"/>
              <w:numPr>
                <w:ilvl w:val="0"/>
                <w:numId w:val="7"/>
              </w:numPr>
              <w:tabs>
                <w:tab w:val="left" w:pos="276"/>
              </w:tabs>
              <w:spacing w:before="0" w:after="0" w:line="269" w:lineRule="exact"/>
              <w:ind w:left="275" w:right="0" w:hanging="160"/>
              <w:jc w:val="left"/>
              <w:rPr>
                <w:sz w:val="21"/>
              </w:rPr>
            </w:pPr>
            <w:r>
              <w:rPr>
                <w:spacing w:val="-4"/>
                <w:sz w:val="21"/>
              </w:rPr>
              <w:t>倡导生活节约用水。推广节水型器具。</w:t>
            </w:r>
          </w:p>
        </w:tc>
        <w:tc>
          <w:tcPr>
            <w:tcW w:w="2365" w:type="dxa"/>
            <w:tcBorders>
              <w:top w:val="single" w:sz="6" w:space="0" w:color="000000"/>
              <w:left w:val="single" w:sz="6" w:space="0" w:color="000000"/>
              <w:bottom w:val="single" w:sz="24" w:space="0" w:color="000000"/>
              <w:right w:val="single" w:sz="12" w:space="0" w:color="000000"/>
            </w:tcBorders>
          </w:tcPr>
          <w:p>
            <w:pPr>
              <w:pStyle w:val="TableParagraph"/>
              <w:spacing w:line="243" w:lineRule="exact"/>
              <w:ind w:left="111"/>
              <w:rPr>
                <w:sz w:val="21"/>
              </w:rPr>
            </w:pPr>
            <w:r>
              <w:rPr>
                <w:spacing w:val="-2"/>
                <w:sz w:val="21"/>
              </w:rPr>
              <w:t>项目生产过程原料清洗</w:t>
            </w:r>
          </w:p>
          <w:p>
            <w:pPr>
              <w:pStyle w:val="TableParagraph"/>
              <w:spacing w:before="43" w:line="278" w:lineRule="auto"/>
              <w:ind w:left="111" w:right="126"/>
              <w:jc w:val="both"/>
              <w:rPr>
                <w:sz w:val="21"/>
              </w:rPr>
            </w:pPr>
            <w:r>
              <w:rPr>
                <w:spacing w:val="-4"/>
                <w:sz w:val="21"/>
              </w:rPr>
              <w:t>用水、预制菜熟食类解冻用水、预制菜泡发类用水、预制菜调理类用水、和面用水、米线挤丝用水、鸡精生产过程混合用水及设备清洗用水及生活用水，均由乐陵市供水管网提供，熬</w:t>
            </w:r>
          </w:p>
          <w:p>
            <w:pPr>
              <w:pStyle w:val="TableParagraph"/>
              <w:spacing w:before="9" w:line="266" w:lineRule="exact"/>
              <w:ind w:left="111"/>
              <w:rPr>
                <w:sz w:val="21"/>
              </w:rPr>
            </w:pPr>
            <w:r>
              <w:rPr>
                <w:spacing w:val="-2"/>
                <w:sz w:val="21"/>
              </w:rPr>
              <w:t>煮用水为外购纯净水，</w:t>
            </w:r>
          </w:p>
        </w:tc>
        <w:tc>
          <w:tcPr>
            <w:tcW w:w="120" w:type="dxa"/>
            <w:tcBorders>
              <w:top w:val="nil"/>
              <w:left w:val="single" w:sz="12" w:space="0" w:color="000000"/>
            </w:tcBorders>
          </w:tcPr>
          <w:p>
            <w:pPr>
              <w:pStyle w:val="TableParagraph"/>
              <w:rPr>
                <w:rFonts w:ascii="Times New Roman"/>
                <w:sz w:val="20"/>
              </w:rPr>
            </w:pPr>
          </w:p>
        </w:tc>
      </w:tr>
    </w:tbl>
    <w:p>
      <w:pPr>
        <w:pStyle w:val="BodyText"/>
        <w:spacing w:before="7"/>
        <w:rPr>
          <w:sz w:val="13"/>
        </w:rPr>
      </w:pPr>
    </w:p>
    <w:p>
      <w:pPr>
        <w:spacing w:before="60"/>
        <w:ind w:left="140" w:right="0" w:firstLine="0"/>
        <w:jc w:val="left"/>
        <w:rPr>
          <w:sz w:val="28"/>
        </w:rPr>
      </w:pPr>
      <w:r>
        <w:rPr>
          <w:sz w:val="28"/>
        </w:rPr>
        <w:t>—</w:t>
      </w:r>
      <w:r>
        <w:rPr>
          <w:sz w:val="26"/>
        </w:rPr>
        <w:t>12</w:t>
      </w:r>
      <w:r>
        <w:rPr>
          <w:sz w:val="28"/>
        </w:rPr>
        <w:t>—</w:t>
      </w:r>
    </w:p>
    <w:p>
      <w:pPr>
        <w:spacing w:after="0"/>
        <w:jc w:val="left"/>
        <w:rPr>
          <w:sz w:val="28"/>
        </w:rPr>
        <w:sectPr>
          <w:pgSz w:w="11910" w:h="16840"/>
          <w:pgMar w:top="1420" w:right="920" w:bottom="280" w:left="940" w:header="720" w:footer="720" w:gutter="0"/>
          <w:pgNumType w:start="23"/>
          <w:cols w:num="1" w:space="720"/>
        </w:sectPr>
      </w:pPr>
    </w:p>
    <w:tbl>
      <w:tblPr>
        <w:tblStyle w:val="TableNormal"/>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5"/>
        <w:gridCol w:w="120"/>
        <w:gridCol w:w="636"/>
        <w:gridCol w:w="672"/>
        <w:gridCol w:w="427"/>
        <w:gridCol w:w="2329"/>
        <w:gridCol w:w="2372"/>
        <w:gridCol w:w="1397"/>
        <w:gridCol w:w="968"/>
        <w:gridCol w:w="120"/>
      </w:tblGrid>
      <w:tr>
        <w:tblPrEx>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757"/>
        </w:trPr>
        <w:tc>
          <w:tcPr>
            <w:tcW w:w="715" w:type="dxa"/>
            <w:vMerge w:val="restart"/>
            <w:tcBorders>
              <w:right w:val="single" w:sz="4" w:space="0" w:color="000000"/>
            </w:tcBorders>
          </w:tcPr>
          <w:p>
            <w:pPr>
              <w:pStyle w:val="TableParagraph"/>
              <w:rPr>
                <w:rFonts w:ascii="Times New Roman"/>
                <w:sz w:val="20"/>
              </w:rPr>
            </w:pPr>
          </w:p>
        </w:tc>
        <w:tc>
          <w:tcPr>
            <w:tcW w:w="120" w:type="dxa"/>
            <w:tcBorders>
              <w:left w:val="single" w:sz="4" w:space="0" w:color="000000"/>
              <w:bottom w:val="nil"/>
              <w:right w:val="single" w:sz="12" w:space="0" w:color="000000"/>
            </w:tcBorders>
          </w:tcPr>
          <w:p>
            <w:pPr>
              <w:pStyle w:val="TableParagraph"/>
              <w:rPr>
                <w:rFonts w:ascii="Times New Roman"/>
                <w:sz w:val="20"/>
              </w:rPr>
            </w:pPr>
          </w:p>
        </w:tc>
        <w:tc>
          <w:tcPr>
            <w:tcW w:w="636" w:type="dxa"/>
            <w:tcBorders>
              <w:top w:val="single" w:sz="24" w:space="0" w:color="000000"/>
              <w:left w:val="single" w:sz="12" w:space="0" w:color="000000"/>
              <w:bottom w:val="single" w:sz="12" w:space="0" w:color="000000"/>
              <w:right w:val="single" w:sz="6" w:space="0" w:color="000000"/>
            </w:tcBorders>
          </w:tcPr>
          <w:p>
            <w:pPr>
              <w:pStyle w:val="TableParagraph"/>
              <w:rPr>
                <w:rFonts w:ascii="Times New Roman"/>
                <w:sz w:val="20"/>
              </w:rPr>
            </w:pPr>
          </w:p>
        </w:tc>
        <w:tc>
          <w:tcPr>
            <w:tcW w:w="672" w:type="dxa"/>
            <w:tcBorders>
              <w:top w:val="single" w:sz="24" w:space="0" w:color="000000"/>
              <w:left w:val="single" w:sz="6" w:space="0" w:color="000000"/>
              <w:bottom w:val="single" w:sz="12" w:space="0" w:color="000000"/>
              <w:right w:val="single" w:sz="6" w:space="0" w:color="000000"/>
            </w:tcBorders>
          </w:tcPr>
          <w:p>
            <w:pPr>
              <w:pStyle w:val="TableParagraph"/>
              <w:rPr>
                <w:rFonts w:ascii="Times New Roman"/>
                <w:sz w:val="20"/>
              </w:rPr>
            </w:pPr>
          </w:p>
        </w:tc>
        <w:tc>
          <w:tcPr>
            <w:tcW w:w="427" w:type="dxa"/>
            <w:tcBorders>
              <w:top w:val="single" w:sz="24" w:space="0" w:color="000000"/>
              <w:left w:val="single" w:sz="6" w:space="0" w:color="000000"/>
              <w:bottom w:val="single" w:sz="12" w:space="0" w:color="000000"/>
              <w:right w:val="single" w:sz="6" w:space="0" w:color="000000"/>
            </w:tcBorders>
          </w:tcPr>
          <w:p>
            <w:pPr>
              <w:pStyle w:val="TableParagraph"/>
              <w:rPr>
                <w:rFonts w:ascii="Times New Roman"/>
                <w:sz w:val="20"/>
              </w:rPr>
            </w:pPr>
          </w:p>
        </w:tc>
        <w:tc>
          <w:tcPr>
            <w:tcW w:w="4701" w:type="dxa"/>
            <w:gridSpan w:val="2"/>
            <w:tcBorders>
              <w:top w:val="single" w:sz="24" w:space="0" w:color="000000"/>
              <w:left w:val="single" w:sz="6" w:space="0" w:color="000000"/>
              <w:bottom w:val="single" w:sz="12" w:space="0" w:color="000000"/>
              <w:right w:val="single" w:sz="6" w:space="0" w:color="000000"/>
            </w:tcBorders>
          </w:tcPr>
          <w:p>
            <w:pPr>
              <w:pStyle w:val="TableParagraph"/>
              <w:rPr>
                <w:rFonts w:ascii="Times New Roman"/>
                <w:sz w:val="20"/>
              </w:rPr>
            </w:pPr>
          </w:p>
        </w:tc>
        <w:tc>
          <w:tcPr>
            <w:tcW w:w="2365" w:type="dxa"/>
            <w:gridSpan w:val="2"/>
            <w:tcBorders>
              <w:top w:val="single" w:sz="24" w:space="0" w:color="000000"/>
              <w:left w:val="single" w:sz="6" w:space="0" w:color="000000"/>
              <w:bottom w:val="single" w:sz="12" w:space="0" w:color="000000"/>
              <w:right w:val="single" w:sz="12" w:space="0" w:color="000000"/>
            </w:tcBorders>
          </w:tcPr>
          <w:p>
            <w:pPr>
              <w:pStyle w:val="TableParagraph"/>
              <w:spacing w:line="280" w:lineRule="auto"/>
              <w:ind w:left="111" w:right="126"/>
              <w:jc w:val="both"/>
              <w:rPr>
                <w:sz w:val="21"/>
              </w:rPr>
            </w:pPr>
            <w:r>
              <w:rPr>
                <w:spacing w:val="-4"/>
                <w:sz w:val="21"/>
              </w:rPr>
              <w:t>不使用地下水，项目原料清洗废水、预制菜熟食类解冻废水、预制菜泡发类废水、预制菜调理类废水、设备清洗废水经污水处理站处理后用于绿化、道路洒水抑尘，不外排；生活污水经化粪池处理后由环卫部门定期清运处理，不</w:t>
            </w:r>
            <w:r>
              <w:rPr>
                <w:sz w:val="21"/>
              </w:rPr>
              <w:t>外排。</w:t>
            </w:r>
          </w:p>
          <w:p>
            <w:pPr>
              <w:pStyle w:val="TableParagraph"/>
              <w:spacing w:line="254" w:lineRule="exact"/>
              <w:ind w:left="111"/>
              <w:rPr>
                <w:sz w:val="21"/>
              </w:rPr>
            </w:pPr>
            <w:r>
              <w:rPr>
                <w:sz w:val="21"/>
              </w:rPr>
              <w:t>符合。</w:t>
            </w:r>
          </w:p>
        </w:tc>
        <w:tc>
          <w:tcPr>
            <w:tcW w:w="120" w:type="dxa"/>
            <w:tcBorders>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1809"/>
        </w:trPr>
        <w:tc>
          <w:tcPr>
            <w:tcW w:w="715" w:type="dxa"/>
            <w:vMerge/>
            <w:tcBorders>
              <w:top w:val="nil"/>
              <w:right w:val="single" w:sz="4" w:space="0" w:color="000000"/>
            </w:tcBorders>
          </w:tcPr>
          <w:p>
            <w:pPr>
              <w:rPr>
                <w:sz w:val="2"/>
                <w:szCs w:val="2"/>
              </w:rPr>
            </w:pPr>
          </w:p>
        </w:tc>
        <w:tc>
          <w:tcPr>
            <w:tcW w:w="9041" w:type="dxa"/>
            <w:gridSpan w:val="9"/>
            <w:tcBorders>
              <w:top w:val="single" w:sz="12" w:space="0" w:color="000000"/>
              <w:left w:val="single" w:sz="4" w:space="0" w:color="000000"/>
              <w:bottom w:val="single" w:sz="12" w:space="0" w:color="000000"/>
            </w:tcBorders>
          </w:tcPr>
          <w:p>
            <w:pPr>
              <w:pStyle w:val="TableParagraph"/>
              <w:spacing w:line="362" w:lineRule="auto"/>
              <w:ind w:left="110" w:right="22" w:firstLine="480"/>
              <w:rPr>
                <w:sz w:val="24"/>
              </w:rPr>
            </w:pPr>
            <w:r>
              <w:rPr>
                <w:sz w:val="24"/>
              </w:rPr>
              <w:t>由上表分析可知，本项目符合《德州市人民政府关于印发德州市“三线一单”生态环境分区管控方案的通知》相关要求。</w:t>
            </w:r>
          </w:p>
          <w:p>
            <w:pPr>
              <w:pStyle w:val="TableParagraph"/>
              <w:spacing w:before="2"/>
              <w:ind w:left="590"/>
              <w:rPr>
                <w:sz w:val="24"/>
              </w:rPr>
            </w:pPr>
            <w:r>
              <w:rPr>
                <w:rFonts w:ascii="Times New Roman" w:eastAsia="Times New Roman"/>
                <w:sz w:val="24"/>
              </w:rPr>
              <w:t>2</w:t>
            </w:r>
            <w:r>
              <w:rPr>
                <w:sz w:val="24"/>
              </w:rPr>
              <w:t>、与《山东省环境保护条例》符合性分析</w:t>
            </w:r>
          </w:p>
          <w:p>
            <w:pPr>
              <w:pStyle w:val="TableParagraph"/>
              <w:spacing w:before="160"/>
              <w:ind w:left="1923" w:right="2055"/>
              <w:jc w:val="center"/>
              <w:rPr>
                <w:b/>
                <w:sz w:val="21"/>
              </w:rPr>
            </w:pPr>
            <w:r>
              <w:rPr>
                <w:b/>
                <w:sz w:val="21"/>
              </w:rPr>
              <w:t>表</w:t>
            </w:r>
            <w:r>
              <w:rPr>
                <w:rFonts w:ascii="Times New Roman" w:eastAsia="Times New Roman"/>
                <w:b/>
                <w:sz w:val="21"/>
              </w:rPr>
              <w:t xml:space="preserve">2 </w:t>
            </w:r>
            <w:r>
              <w:rPr>
                <w:b/>
                <w:sz w:val="21"/>
              </w:rPr>
              <w:t>与《山东省环境保护条例》符合性分析要求一览表</w:t>
            </w:r>
          </w:p>
        </w:tc>
      </w:tr>
      <w:tr>
        <w:tblPrEx>
          <w:tblW w:w="0" w:type="auto"/>
          <w:tblInd w:w="146" w:type="dxa"/>
          <w:tblLayout w:type="fixed"/>
          <w:tblCellMar>
            <w:top w:w="0" w:type="dxa"/>
            <w:left w:w="0" w:type="dxa"/>
            <w:bottom w:w="0" w:type="dxa"/>
            <w:right w:w="0" w:type="dxa"/>
          </w:tblCellMar>
        </w:tblPrEx>
        <w:trPr>
          <w:trHeight w:val="308"/>
        </w:trPr>
        <w:tc>
          <w:tcPr>
            <w:tcW w:w="715" w:type="dxa"/>
            <w:vMerge/>
            <w:tcBorders>
              <w:top w:val="nil"/>
              <w:right w:val="single" w:sz="4" w:space="0" w:color="000000"/>
            </w:tcBorders>
          </w:tcPr>
          <w:p>
            <w:pPr>
              <w:rPr>
                <w:sz w:val="2"/>
                <w:szCs w:val="2"/>
              </w:rPr>
            </w:pPr>
          </w:p>
        </w:tc>
        <w:tc>
          <w:tcPr>
            <w:tcW w:w="120" w:type="dxa"/>
            <w:vMerge w:val="restart"/>
            <w:tcBorders>
              <w:top w:val="nil"/>
              <w:left w:val="single" w:sz="4" w:space="0" w:color="000000"/>
              <w:right w:val="single" w:sz="12" w:space="0" w:color="000000"/>
            </w:tcBorders>
          </w:tcPr>
          <w:p>
            <w:pPr>
              <w:pStyle w:val="TableParagraph"/>
              <w:rPr>
                <w:rFonts w:ascii="Times New Roman"/>
                <w:sz w:val="20"/>
              </w:rPr>
            </w:pPr>
          </w:p>
        </w:tc>
        <w:tc>
          <w:tcPr>
            <w:tcW w:w="4064" w:type="dxa"/>
            <w:gridSpan w:val="4"/>
            <w:tcBorders>
              <w:top w:val="single" w:sz="12" w:space="0" w:color="000000"/>
              <w:left w:val="single" w:sz="12" w:space="0" w:color="000000"/>
              <w:bottom w:val="single" w:sz="6" w:space="0" w:color="000000"/>
              <w:right w:val="single" w:sz="6" w:space="0" w:color="000000"/>
            </w:tcBorders>
          </w:tcPr>
          <w:p>
            <w:pPr>
              <w:pStyle w:val="TableParagraph"/>
              <w:spacing w:line="265" w:lineRule="exact"/>
              <w:ind w:left="868"/>
              <w:rPr>
                <w:b/>
                <w:sz w:val="21"/>
              </w:rPr>
            </w:pPr>
            <w:r>
              <w:rPr>
                <w:b/>
                <w:sz w:val="21"/>
              </w:rPr>
              <w:t>《山东省环境保护条例》</w:t>
            </w:r>
          </w:p>
        </w:tc>
        <w:tc>
          <w:tcPr>
            <w:tcW w:w="3769" w:type="dxa"/>
            <w:gridSpan w:val="2"/>
            <w:tcBorders>
              <w:top w:val="single" w:sz="12" w:space="0" w:color="000000"/>
              <w:left w:val="single" w:sz="6" w:space="0" w:color="000000"/>
              <w:bottom w:val="single" w:sz="6" w:space="0" w:color="000000"/>
              <w:right w:val="single" w:sz="6" w:space="0" w:color="000000"/>
            </w:tcBorders>
          </w:tcPr>
          <w:p>
            <w:pPr>
              <w:pStyle w:val="TableParagraph"/>
              <w:spacing w:line="265" w:lineRule="exact"/>
              <w:ind w:left="1259"/>
              <w:rPr>
                <w:b/>
                <w:sz w:val="21"/>
              </w:rPr>
            </w:pPr>
            <w:r>
              <w:rPr>
                <w:b/>
                <w:sz w:val="21"/>
              </w:rPr>
              <w:t>拟建项目情况</w:t>
            </w:r>
          </w:p>
        </w:tc>
        <w:tc>
          <w:tcPr>
            <w:tcW w:w="968" w:type="dxa"/>
            <w:tcBorders>
              <w:top w:val="single" w:sz="12" w:space="0" w:color="000000"/>
              <w:left w:val="single" w:sz="6" w:space="0" w:color="000000"/>
              <w:bottom w:val="single" w:sz="6" w:space="0" w:color="000000"/>
              <w:right w:val="single" w:sz="12" w:space="0" w:color="000000"/>
            </w:tcBorders>
          </w:tcPr>
          <w:p>
            <w:pPr>
              <w:pStyle w:val="TableParagraph"/>
              <w:spacing w:line="265" w:lineRule="exact"/>
              <w:ind w:left="154" w:right="118"/>
              <w:jc w:val="center"/>
              <w:rPr>
                <w:b/>
                <w:sz w:val="21"/>
              </w:rPr>
            </w:pPr>
            <w:r>
              <w:rPr>
                <w:b/>
                <w:sz w:val="21"/>
              </w:rPr>
              <w:t>符合性</w:t>
            </w:r>
          </w:p>
        </w:tc>
        <w:tc>
          <w:tcPr>
            <w:tcW w:w="120"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1545"/>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4064" w:type="dxa"/>
            <w:gridSpan w:val="4"/>
            <w:tcBorders>
              <w:top w:val="single" w:sz="6" w:space="0" w:color="000000"/>
              <w:left w:val="single" w:sz="12" w:space="0" w:color="000000"/>
              <w:bottom w:val="single" w:sz="6" w:space="0" w:color="000000"/>
              <w:right w:val="single" w:sz="6" w:space="0" w:color="000000"/>
            </w:tcBorders>
          </w:tcPr>
          <w:p>
            <w:pPr>
              <w:pStyle w:val="TableParagraph"/>
              <w:spacing w:line="276" w:lineRule="auto"/>
              <w:ind w:left="105" w:right="81"/>
              <w:jc w:val="both"/>
              <w:rPr>
                <w:sz w:val="21"/>
              </w:rPr>
            </w:pPr>
            <w:r>
              <w:rPr>
                <w:spacing w:val="-1"/>
                <w:sz w:val="21"/>
              </w:rPr>
              <w:t>第四十四条县级以上人民政府应当根据产业结构调整和产业布局优化的要求，引导工业企业入驻工业园区；新建有污染物排放的项目，除在安全生产等特殊要求的以</w:t>
            </w:r>
          </w:p>
          <w:p>
            <w:pPr>
              <w:pStyle w:val="TableParagraph"/>
              <w:ind w:left="105"/>
              <w:rPr>
                <w:sz w:val="21"/>
              </w:rPr>
            </w:pPr>
            <w:r>
              <w:rPr>
                <w:spacing w:val="-4"/>
                <w:sz w:val="21"/>
              </w:rPr>
              <w:t>外，应当进入工业园区或者工业聚集区。</w:t>
            </w:r>
          </w:p>
        </w:tc>
        <w:tc>
          <w:tcPr>
            <w:tcW w:w="3769" w:type="dxa"/>
            <w:gridSpan w:val="2"/>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spacing w:before="11"/>
              <w:rPr>
                <w:sz w:val="15"/>
              </w:rPr>
            </w:pPr>
          </w:p>
          <w:p>
            <w:pPr>
              <w:pStyle w:val="TableParagraph"/>
              <w:spacing w:line="278" w:lineRule="auto"/>
              <w:ind w:left="116" w:right="77"/>
              <w:rPr>
                <w:sz w:val="21"/>
              </w:rPr>
            </w:pPr>
            <w:r>
              <w:rPr>
                <w:sz w:val="21"/>
              </w:rPr>
              <w:t xml:space="preserve">项目位于杨安镇 </w:t>
            </w:r>
            <w:r>
              <w:rPr>
                <w:rFonts w:ascii="Times New Roman" w:eastAsia="Times New Roman"/>
                <w:sz w:val="21"/>
              </w:rPr>
              <w:t xml:space="preserve">S240 </w:t>
            </w:r>
            <w:r>
              <w:rPr>
                <w:sz w:val="21"/>
              </w:rPr>
              <w:t>东侧，属于工业聚集区。</w:t>
            </w:r>
          </w:p>
        </w:tc>
        <w:tc>
          <w:tcPr>
            <w:tcW w:w="968" w:type="dxa"/>
            <w:tcBorders>
              <w:top w:val="single" w:sz="6" w:space="0" w:color="000000"/>
              <w:left w:val="single" w:sz="6" w:space="0" w:color="000000"/>
              <w:bottom w:val="single" w:sz="6" w:space="0" w:color="000000"/>
              <w:right w:val="single" w:sz="12" w:space="0" w:color="000000"/>
            </w:tcBorders>
          </w:tcPr>
          <w:p>
            <w:pPr>
              <w:pStyle w:val="TableParagraph"/>
              <w:rPr>
                <w:sz w:val="20"/>
              </w:rPr>
            </w:pPr>
          </w:p>
          <w:p>
            <w:pPr>
              <w:pStyle w:val="TableParagraph"/>
              <w:spacing w:before="11"/>
              <w:rPr>
                <w:sz w:val="27"/>
              </w:rPr>
            </w:pPr>
          </w:p>
          <w:p>
            <w:pPr>
              <w:pStyle w:val="TableParagraph"/>
              <w:ind w:left="154" w:right="118"/>
              <w:jc w:val="center"/>
              <w:rPr>
                <w:sz w:val="21"/>
              </w:rPr>
            </w:pPr>
            <w:r>
              <w:rPr>
                <w:sz w:val="21"/>
              </w:rPr>
              <w:t>符合</w:t>
            </w:r>
          </w:p>
        </w:tc>
        <w:tc>
          <w:tcPr>
            <w:tcW w:w="120"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5319"/>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4064" w:type="dxa"/>
            <w:gridSpan w:val="4"/>
            <w:tcBorders>
              <w:top w:val="single" w:sz="6" w:space="0" w:color="000000"/>
              <w:left w:val="single" w:sz="12"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
              <w:rPr>
                <w:sz w:val="21"/>
              </w:rPr>
            </w:pPr>
          </w:p>
          <w:p>
            <w:pPr>
              <w:pStyle w:val="TableParagraph"/>
              <w:spacing w:line="280" w:lineRule="auto"/>
              <w:ind w:left="105" w:right="-29"/>
              <w:rPr>
                <w:sz w:val="21"/>
              </w:rPr>
            </w:pPr>
            <w:r>
              <w:rPr>
                <w:spacing w:val="-4"/>
                <w:sz w:val="21"/>
              </w:rPr>
              <w:t>第四十五条排污单位应当采取措施，防治</w:t>
            </w:r>
            <w:r>
              <w:rPr>
                <w:spacing w:val="-5"/>
                <w:sz w:val="21"/>
              </w:rPr>
              <w:t>在生产建设或者其他活动中产生的废气、</w:t>
            </w:r>
            <w:r>
              <w:rPr>
                <w:spacing w:val="-9"/>
                <w:sz w:val="21"/>
              </w:rPr>
              <w:t>废水、废渣、医疗废物、粉尘、恶臭气体、</w:t>
            </w:r>
            <w:r>
              <w:rPr>
                <w:spacing w:val="-4"/>
                <w:sz w:val="21"/>
              </w:rPr>
              <w:t>放射性物质以及噪声、振动、光辐射、电</w:t>
            </w:r>
            <w:r>
              <w:rPr>
                <w:spacing w:val="-5"/>
                <w:sz w:val="21"/>
              </w:rPr>
              <w:t>磁辐射等对环境的污染和危害，其污染排放不得超过排放标准和重点污染物排放总量控制指标。</w:t>
            </w:r>
          </w:p>
        </w:tc>
        <w:tc>
          <w:tcPr>
            <w:tcW w:w="3769" w:type="dxa"/>
            <w:gridSpan w:val="2"/>
            <w:tcBorders>
              <w:top w:val="single" w:sz="6" w:space="0" w:color="000000"/>
              <w:left w:val="single" w:sz="6" w:space="0" w:color="000000"/>
              <w:bottom w:val="single" w:sz="6" w:space="0" w:color="000000"/>
              <w:right w:val="single" w:sz="6" w:space="0" w:color="000000"/>
            </w:tcBorders>
          </w:tcPr>
          <w:p>
            <w:pPr>
              <w:pStyle w:val="TableParagraph"/>
              <w:spacing w:line="278" w:lineRule="auto"/>
              <w:ind w:left="116" w:right="77" w:hanging="2"/>
              <w:jc w:val="center"/>
              <w:rPr>
                <w:sz w:val="21"/>
              </w:rPr>
            </w:pPr>
            <w:r>
              <w:rPr>
                <w:spacing w:val="-6"/>
                <w:sz w:val="21"/>
              </w:rPr>
              <w:t>项目固态调味料干洗、配料、粉碎、筛</w:t>
            </w:r>
            <w:r>
              <w:rPr>
                <w:spacing w:val="-7"/>
                <w:sz w:val="21"/>
              </w:rPr>
              <w:t>分、搅拌过程产生的颗粒物；半固态调</w:t>
            </w:r>
            <w:r>
              <w:rPr>
                <w:spacing w:val="-5"/>
                <w:sz w:val="21"/>
              </w:rPr>
              <w:t>味料配料过程产生的颗粒物；香油、花</w:t>
            </w:r>
            <w:r>
              <w:rPr>
                <w:spacing w:val="-7"/>
                <w:sz w:val="21"/>
              </w:rPr>
              <w:t>生酱、芝麻酱筛选、干洗过程产生的颗粒物；面条投料过程产生的颗粒物；鸡</w:t>
            </w:r>
            <w:r>
              <w:rPr>
                <w:spacing w:val="-6"/>
                <w:sz w:val="21"/>
              </w:rPr>
              <w:t>精配料、制粒、干燥、筛分过程产生的颗粒物经集气罩收集、布袋除尘器处理</w:t>
            </w:r>
            <w:r>
              <w:rPr>
                <w:sz w:val="21"/>
              </w:rPr>
              <w:t>后，由一根</w:t>
            </w:r>
            <w:r>
              <w:rPr>
                <w:rFonts w:ascii="Times New Roman" w:eastAsia="Times New Roman"/>
                <w:spacing w:val="-6"/>
                <w:sz w:val="21"/>
              </w:rPr>
              <w:t>15m</w:t>
            </w:r>
            <w:r>
              <w:rPr>
                <w:sz w:val="21"/>
              </w:rPr>
              <w:t>高排气筒</w:t>
            </w:r>
            <w:r>
              <w:rPr>
                <w:rFonts w:ascii="Times New Roman" w:eastAsia="Times New Roman"/>
                <w:sz w:val="21"/>
              </w:rPr>
              <w:t>P1</w:t>
            </w:r>
            <w:r>
              <w:rPr>
                <w:sz w:val="21"/>
              </w:rPr>
              <w:t>排放；半固</w:t>
            </w:r>
            <w:r>
              <w:rPr>
                <w:spacing w:val="-7"/>
                <w:sz w:val="21"/>
              </w:rPr>
              <w:t>态调味料炒制、熬煮过程产生油烟、臭</w:t>
            </w:r>
            <w:r>
              <w:rPr>
                <w:spacing w:val="-3"/>
                <w:sz w:val="21"/>
              </w:rPr>
              <w:t xml:space="preserve">气浓度；液态分装熬煮过程产生的油 </w:t>
            </w:r>
            <w:r>
              <w:rPr>
                <w:spacing w:val="-7"/>
                <w:sz w:val="21"/>
              </w:rPr>
              <w:t>烟、臭气浓度；熟食类预制菜油炸过程</w:t>
            </w:r>
            <w:r>
              <w:rPr>
                <w:spacing w:val="-6"/>
                <w:sz w:val="21"/>
              </w:rPr>
              <w:t>产生的油烟、臭气浓度，经油烟净化器</w:t>
            </w:r>
            <w:r>
              <w:rPr>
                <w:spacing w:val="-5"/>
                <w:sz w:val="21"/>
              </w:rPr>
              <w:t>收集处理后，由一根高于房顶</w:t>
            </w:r>
            <w:r>
              <w:rPr>
                <w:rFonts w:ascii="Times New Roman" w:eastAsia="Times New Roman"/>
                <w:spacing w:val="-3"/>
                <w:sz w:val="21"/>
              </w:rPr>
              <w:t>1.5m</w:t>
            </w:r>
            <w:r>
              <w:rPr>
                <w:sz w:val="21"/>
              </w:rPr>
              <w:t>的排气筒</w:t>
            </w:r>
            <w:r>
              <w:rPr>
                <w:rFonts w:ascii="Times New Roman" w:eastAsia="Times New Roman"/>
                <w:sz w:val="21"/>
              </w:rPr>
              <w:t>P2</w:t>
            </w:r>
            <w:r>
              <w:rPr>
                <w:spacing w:val="-8"/>
                <w:sz w:val="21"/>
              </w:rPr>
              <w:t>排放；天然气燃烧废气及未被收</w:t>
            </w:r>
            <w:r>
              <w:rPr>
                <w:spacing w:val="-7"/>
                <w:sz w:val="21"/>
              </w:rPr>
              <w:t>集的废气，均车间内无组织排放。噪声</w:t>
            </w:r>
            <w:r>
              <w:rPr>
                <w:spacing w:val="-6"/>
                <w:sz w:val="21"/>
              </w:rPr>
              <w:t>采取措施后厂界能够达标。固体废物全</w:t>
            </w:r>
          </w:p>
          <w:p>
            <w:pPr>
              <w:pStyle w:val="TableParagraph"/>
              <w:spacing w:before="12"/>
              <w:ind w:left="1244" w:right="1209"/>
              <w:jc w:val="center"/>
              <w:rPr>
                <w:sz w:val="21"/>
              </w:rPr>
            </w:pPr>
            <w:r>
              <w:rPr>
                <w:sz w:val="21"/>
              </w:rPr>
              <w:t>部合理处置。</w:t>
            </w:r>
          </w:p>
        </w:tc>
        <w:tc>
          <w:tcPr>
            <w:tcW w:w="968" w:type="dxa"/>
            <w:tcBorders>
              <w:top w:val="single" w:sz="6" w:space="0" w:color="000000"/>
              <w:left w:val="single" w:sz="6" w:space="0" w:color="000000"/>
              <w:bottom w:val="single" w:sz="6" w:space="0" w:color="000000"/>
              <w:right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
              <w:rPr>
                <w:sz w:val="15"/>
              </w:rPr>
            </w:pPr>
          </w:p>
          <w:p>
            <w:pPr>
              <w:pStyle w:val="TableParagraph"/>
              <w:ind w:left="154" w:right="118"/>
              <w:jc w:val="center"/>
              <w:rPr>
                <w:sz w:val="21"/>
              </w:rPr>
            </w:pPr>
            <w:r>
              <w:rPr>
                <w:sz w:val="21"/>
              </w:rPr>
              <w:t>符合</w:t>
            </w:r>
          </w:p>
        </w:tc>
        <w:tc>
          <w:tcPr>
            <w:tcW w:w="120"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903"/>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4064" w:type="dxa"/>
            <w:gridSpan w:val="4"/>
            <w:tcBorders>
              <w:top w:val="single" w:sz="6" w:space="0" w:color="000000"/>
              <w:left w:val="single" w:sz="12" w:space="0" w:color="000000"/>
              <w:bottom w:val="single" w:sz="24" w:space="0" w:color="000000"/>
              <w:right w:val="single" w:sz="6" w:space="0" w:color="000000"/>
            </w:tcBorders>
          </w:tcPr>
          <w:p>
            <w:pPr>
              <w:pStyle w:val="TableParagraph"/>
              <w:spacing w:line="263" w:lineRule="exact"/>
              <w:ind w:left="105"/>
              <w:rPr>
                <w:sz w:val="21"/>
              </w:rPr>
            </w:pPr>
            <w:r>
              <w:rPr>
                <w:spacing w:val="-4"/>
                <w:sz w:val="21"/>
              </w:rPr>
              <w:t>第四十六条新建、改建、扩建建设项目，</w:t>
            </w:r>
          </w:p>
          <w:p>
            <w:pPr>
              <w:pStyle w:val="TableParagraph"/>
              <w:spacing w:before="7" w:line="310" w:lineRule="atLeast"/>
              <w:ind w:left="105" w:right="151"/>
              <w:rPr>
                <w:sz w:val="21"/>
              </w:rPr>
            </w:pPr>
            <w:r>
              <w:rPr>
                <w:spacing w:val="-5"/>
                <w:sz w:val="21"/>
              </w:rPr>
              <w:t>应当根据环境影响评价文件以及生态环境主管部门审批决定的要求建设环境保护设</w:t>
            </w:r>
          </w:p>
        </w:tc>
        <w:tc>
          <w:tcPr>
            <w:tcW w:w="3769" w:type="dxa"/>
            <w:gridSpan w:val="2"/>
            <w:tcBorders>
              <w:top w:val="single" w:sz="6" w:space="0" w:color="000000"/>
              <w:left w:val="single" w:sz="6" w:space="0" w:color="000000"/>
              <w:bottom w:val="single" w:sz="24" w:space="0" w:color="000000"/>
              <w:right w:val="single" w:sz="6" w:space="0" w:color="000000"/>
            </w:tcBorders>
          </w:tcPr>
          <w:p>
            <w:pPr>
              <w:pStyle w:val="TableParagraph"/>
              <w:spacing w:line="263" w:lineRule="exact"/>
              <w:ind w:left="212"/>
              <w:rPr>
                <w:sz w:val="21"/>
              </w:rPr>
            </w:pPr>
            <w:r>
              <w:rPr>
                <w:sz w:val="21"/>
              </w:rPr>
              <w:t>本项目根据环境影响评价文件以及生</w:t>
            </w:r>
          </w:p>
          <w:p>
            <w:pPr>
              <w:pStyle w:val="TableParagraph"/>
              <w:spacing w:before="7" w:line="310" w:lineRule="atLeast"/>
              <w:ind w:left="116" w:right="47" w:firstLine="96"/>
              <w:rPr>
                <w:sz w:val="21"/>
              </w:rPr>
            </w:pPr>
            <w:r>
              <w:rPr>
                <w:sz w:val="21"/>
              </w:rPr>
              <w:t>态环境主管部门审批决定的要求建设环境保护设施、落实环境保护措施。环</w:t>
            </w:r>
          </w:p>
        </w:tc>
        <w:tc>
          <w:tcPr>
            <w:tcW w:w="968" w:type="dxa"/>
            <w:tcBorders>
              <w:top w:val="single" w:sz="6" w:space="0" w:color="000000"/>
              <w:left w:val="single" w:sz="6" w:space="0" w:color="000000"/>
              <w:bottom w:val="single" w:sz="24" w:space="0" w:color="000000"/>
              <w:right w:val="single" w:sz="12" w:space="0" w:color="000000"/>
            </w:tcBorders>
          </w:tcPr>
          <w:p>
            <w:pPr>
              <w:pStyle w:val="TableParagraph"/>
              <w:spacing w:before="2"/>
              <w:rPr>
                <w:sz w:val="24"/>
              </w:rPr>
            </w:pPr>
          </w:p>
          <w:p>
            <w:pPr>
              <w:pStyle w:val="TableParagraph"/>
              <w:spacing w:before="1"/>
              <w:ind w:left="154" w:right="118"/>
              <w:jc w:val="center"/>
              <w:rPr>
                <w:sz w:val="21"/>
              </w:rPr>
            </w:pPr>
            <w:r>
              <w:rPr>
                <w:sz w:val="21"/>
              </w:rPr>
              <w:t>符合</w:t>
            </w:r>
          </w:p>
        </w:tc>
        <w:tc>
          <w:tcPr>
            <w:tcW w:w="120" w:type="dxa"/>
            <w:tcBorders>
              <w:top w:val="nil"/>
              <w:left w:val="single" w:sz="12" w:space="0" w:color="000000"/>
            </w:tcBorders>
          </w:tcPr>
          <w:p>
            <w:pPr>
              <w:pStyle w:val="TableParagraph"/>
              <w:rPr>
                <w:rFonts w:ascii="Times New Roman"/>
                <w:sz w:val="20"/>
              </w:rPr>
            </w:pPr>
          </w:p>
        </w:tc>
      </w:tr>
    </w:tbl>
    <w:p>
      <w:pPr>
        <w:pStyle w:val="BodyText"/>
        <w:spacing w:before="9"/>
        <w:rPr>
          <w:sz w:val="14"/>
        </w:rPr>
      </w:pPr>
    </w:p>
    <w:p>
      <w:pPr>
        <w:spacing w:before="59"/>
        <w:ind w:left="0" w:right="158" w:firstLine="0"/>
        <w:jc w:val="right"/>
        <w:rPr>
          <w:sz w:val="28"/>
        </w:rPr>
      </w:pPr>
      <w:r>
        <w:rPr>
          <w:sz w:val="28"/>
        </w:rPr>
        <w:t>—</w:t>
      </w:r>
      <w:r>
        <w:rPr>
          <w:sz w:val="26"/>
        </w:rPr>
        <w:t>13</w:t>
      </w:r>
      <w:r>
        <w:rPr>
          <w:sz w:val="28"/>
        </w:rPr>
        <w:t>—</w:t>
      </w:r>
    </w:p>
    <w:p>
      <w:pPr>
        <w:spacing w:after="0"/>
        <w:jc w:val="right"/>
        <w:rPr>
          <w:sz w:val="28"/>
        </w:rPr>
        <w:sectPr>
          <w:pgSz w:w="11910" w:h="16840"/>
          <w:pgMar w:top="1420" w:right="920" w:bottom="280" w:left="940" w:header="720" w:footer="720" w:gutter="0"/>
          <w:pgNumType w:start="24"/>
          <w:cols w:num="1" w:space="720"/>
        </w:sectPr>
      </w:pPr>
    </w:p>
    <w:tbl>
      <w:tblPr>
        <w:tblStyle w:val="TableNormal"/>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5"/>
        <w:gridCol w:w="120"/>
        <w:gridCol w:w="4064"/>
        <w:gridCol w:w="1790"/>
        <w:gridCol w:w="1978"/>
        <w:gridCol w:w="81"/>
        <w:gridCol w:w="886"/>
        <w:gridCol w:w="120"/>
      </w:tblGrid>
      <w:tr>
        <w:tblPrEx>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72"/>
        </w:trPr>
        <w:tc>
          <w:tcPr>
            <w:tcW w:w="715" w:type="dxa"/>
            <w:vMerge w:val="restart"/>
            <w:tcBorders>
              <w:right w:val="single" w:sz="4" w:space="0" w:color="000000"/>
            </w:tcBorders>
          </w:tcPr>
          <w:p>
            <w:pPr>
              <w:pStyle w:val="TableParagraph"/>
              <w:rPr>
                <w:rFonts w:ascii="Times New Roman"/>
                <w:sz w:val="20"/>
              </w:rPr>
            </w:pPr>
          </w:p>
        </w:tc>
        <w:tc>
          <w:tcPr>
            <w:tcW w:w="120" w:type="dxa"/>
            <w:vMerge w:val="restart"/>
            <w:tcBorders>
              <w:left w:val="single" w:sz="4" w:space="0" w:color="000000"/>
              <w:bottom w:val="nil"/>
              <w:right w:val="single" w:sz="12" w:space="0" w:color="000000"/>
            </w:tcBorders>
          </w:tcPr>
          <w:p>
            <w:pPr>
              <w:pStyle w:val="TableParagraph"/>
              <w:rPr>
                <w:rFonts w:ascii="Times New Roman"/>
                <w:sz w:val="20"/>
              </w:rPr>
            </w:pPr>
          </w:p>
        </w:tc>
        <w:tc>
          <w:tcPr>
            <w:tcW w:w="4064" w:type="dxa"/>
            <w:tcBorders>
              <w:top w:val="single" w:sz="24" w:space="0" w:color="000000"/>
              <w:left w:val="single" w:sz="12" w:space="0" w:color="000000"/>
              <w:bottom w:val="nil"/>
              <w:right w:val="single" w:sz="6" w:space="0" w:color="000000"/>
            </w:tcBorders>
          </w:tcPr>
          <w:p>
            <w:pPr>
              <w:pStyle w:val="TableParagraph"/>
              <w:spacing w:line="253" w:lineRule="exact"/>
              <w:ind w:left="105"/>
              <w:rPr>
                <w:sz w:val="21"/>
              </w:rPr>
            </w:pPr>
            <w:r>
              <w:rPr>
                <w:sz w:val="21"/>
              </w:rPr>
              <w:t>施、落实环境保护措施。环境保护设施应</w:t>
            </w:r>
          </w:p>
        </w:tc>
        <w:tc>
          <w:tcPr>
            <w:tcW w:w="3768" w:type="dxa"/>
            <w:gridSpan w:val="2"/>
            <w:tcBorders>
              <w:top w:val="single" w:sz="24" w:space="0" w:color="000000"/>
              <w:left w:val="single" w:sz="6" w:space="0" w:color="000000"/>
              <w:bottom w:val="nil"/>
              <w:right w:val="single" w:sz="6" w:space="0" w:color="000000"/>
            </w:tcBorders>
          </w:tcPr>
          <w:p>
            <w:pPr>
              <w:pStyle w:val="TableParagraph"/>
              <w:spacing w:line="253" w:lineRule="exact"/>
              <w:ind w:left="116"/>
              <w:rPr>
                <w:sz w:val="21"/>
              </w:rPr>
            </w:pPr>
            <w:r>
              <w:rPr>
                <w:sz w:val="21"/>
              </w:rPr>
              <w:t>境保护设施与主体工程同时设计、同时</w:t>
            </w:r>
          </w:p>
        </w:tc>
        <w:tc>
          <w:tcPr>
            <w:tcW w:w="967" w:type="dxa"/>
            <w:gridSpan w:val="2"/>
            <w:vMerge w:val="restart"/>
            <w:tcBorders>
              <w:top w:val="single" w:sz="24" w:space="0" w:color="000000"/>
              <w:left w:val="single" w:sz="6" w:space="0" w:color="000000"/>
              <w:bottom w:val="single" w:sz="6" w:space="0" w:color="000000"/>
              <w:right w:val="single" w:sz="12" w:space="0" w:color="000000"/>
            </w:tcBorders>
          </w:tcPr>
          <w:p>
            <w:pPr>
              <w:pStyle w:val="TableParagraph"/>
              <w:rPr>
                <w:rFonts w:ascii="Times New Roman"/>
                <w:sz w:val="20"/>
              </w:rPr>
            </w:pPr>
          </w:p>
        </w:tc>
        <w:tc>
          <w:tcPr>
            <w:tcW w:w="120" w:type="dxa"/>
            <w:vMerge w:val="restart"/>
            <w:tcBorders>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4064" w:type="dxa"/>
            <w:tcBorders>
              <w:top w:val="nil"/>
              <w:left w:val="single" w:sz="12" w:space="0" w:color="000000"/>
              <w:bottom w:val="nil"/>
              <w:right w:val="single" w:sz="6" w:space="0" w:color="000000"/>
            </w:tcBorders>
          </w:tcPr>
          <w:p>
            <w:pPr>
              <w:pStyle w:val="TableParagraph"/>
              <w:spacing w:before="14" w:line="260" w:lineRule="exact"/>
              <w:ind w:left="105"/>
              <w:rPr>
                <w:sz w:val="21"/>
              </w:rPr>
            </w:pPr>
            <w:r>
              <w:rPr>
                <w:sz w:val="21"/>
              </w:rPr>
              <w:t>当与主体工程同时设计、同时施工、同时</w:t>
            </w:r>
          </w:p>
        </w:tc>
        <w:tc>
          <w:tcPr>
            <w:tcW w:w="3768" w:type="dxa"/>
            <w:gridSpan w:val="2"/>
            <w:tcBorders>
              <w:top w:val="nil"/>
              <w:left w:val="single" w:sz="6" w:space="0" w:color="000000"/>
              <w:bottom w:val="nil"/>
              <w:right w:val="single" w:sz="6" w:space="0" w:color="000000"/>
            </w:tcBorders>
          </w:tcPr>
          <w:p>
            <w:pPr>
              <w:pStyle w:val="TableParagraph"/>
              <w:spacing w:before="14" w:line="260" w:lineRule="exact"/>
              <w:ind w:left="841"/>
              <w:rPr>
                <w:sz w:val="21"/>
              </w:rPr>
            </w:pPr>
            <w:r>
              <w:rPr>
                <w:sz w:val="21"/>
              </w:rPr>
              <w:t>施工、同时投产使用。</w:t>
            </w:r>
          </w:p>
        </w:tc>
        <w:tc>
          <w:tcPr>
            <w:tcW w:w="967" w:type="dxa"/>
            <w:gridSpan w:val="2"/>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32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4064" w:type="dxa"/>
            <w:tcBorders>
              <w:top w:val="nil"/>
              <w:left w:val="single" w:sz="12" w:space="0" w:color="000000"/>
              <w:bottom w:val="single" w:sz="6" w:space="0" w:color="000000"/>
              <w:right w:val="single" w:sz="6" w:space="0" w:color="000000"/>
            </w:tcBorders>
          </w:tcPr>
          <w:p>
            <w:pPr>
              <w:pStyle w:val="TableParagraph"/>
              <w:spacing w:before="12"/>
              <w:ind w:left="105"/>
              <w:rPr>
                <w:sz w:val="21"/>
              </w:rPr>
            </w:pPr>
            <w:r>
              <w:rPr>
                <w:sz w:val="21"/>
              </w:rPr>
              <w:t>投产使用。</w:t>
            </w:r>
          </w:p>
        </w:tc>
        <w:tc>
          <w:tcPr>
            <w:tcW w:w="3768" w:type="dxa"/>
            <w:gridSpan w:val="2"/>
            <w:tcBorders>
              <w:top w:val="nil"/>
              <w:left w:val="single" w:sz="6" w:space="0" w:color="000000"/>
              <w:bottom w:val="single" w:sz="6" w:space="0" w:color="000000"/>
              <w:right w:val="single" w:sz="6" w:space="0" w:color="000000"/>
            </w:tcBorders>
          </w:tcPr>
          <w:p>
            <w:pPr>
              <w:pStyle w:val="TableParagraph"/>
              <w:rPr>
                <w:rFonts w:ascii="Times New Roman"/>
                <w:sz w:val="20"/>
              </w:rPr>
            </w:pPr>
          </w:p>
        </w:tc>
        <w:tc>
          <w:tcPr>
            <w:tcW w:w="967" w:type="dxa"/>
            <w:gridSpan w:val="2"/>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76"/>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4064" w:type="dxa"/>
            <w:tcBorders>
              <w:top w:val="single" w:sz="6" w:space="0" w:color="000000"/>
              <w:left w:val="single" w:sz="12" w:space="0" w:color="000000"/>
              <w:bottom w:val="nil"/>
              <w:right w:val="single" w:sz="6" w:space="0" w:color="000000"/>
            </w:tcBorders>
          </w:tcPr>
          <w:p>
            <w:pPr>
              <w:pStyle w:val="TableParagraph"/>
              <w:spacing w:line="257" w:lineRule="exact"/>
              <w:ind w:left="105"/>
              <w:rPr>
                <w:sz w:val="21"/>
              </w:rPr>
            </w:pPr>
            <w:r>
              <w:rPr>
                <w:sz w:val="21"/>
              </w:rPr>
              <w:t>第四十七条排污单位应当按照环境保护设</w:t>
            </w:r>
          </w:p>
        </w:tc>
        <w:tc>
          <w:tcPr>
            <w:tcW w:w="3768" w:type="dxa"/>
            <w:gridSpan w:val="2"/>
            <w:tcBorders>
              <w:top w:val="single" w:sz="6" w:space="0" w:color="000000"/>
              <w:left w:val="single" w:sz="6" w:space="0" w:color="000000"/>
              <w:bottom w:val="nil"/>
              <w:right w:val="single" w:sz="6" w:space="0" w:color="000000"/>
            </w:tcBorders>
          </w:tcPr>
          <w:p>
            <w:pPr>
              <w:pStyle w:val="TableParagraph"/>
              <w:rPr>
                <w:rFonts w:ascii="Times New Roman"/>
                <w:sz w:val="20"/>
              </w:rPr>
            </w:pPr>
          </w:p>
        </w:tc>
        <w:tc>
          <w:tcPr>
            <w:tcW w:w="967" w:type="dxa"/>
            <w:gridSpan w:val="2"/>
            <w:tcBorders>
              <w:top w:val="single" w:sz="6" w:space="0" w:color="000000"/>
              <w:left w:val="single" w:sz="6" w:space="0" w:color="000000"/>
              <w:bottom w:val="nil"/>
              <w:right w:val="single" w:sz="12" w:space="0" w:color="000000"/>
            </w:tcBorders>
          </w:tcPr>
          <w:p>
            <w:pPr>
              <w:pStyle w:val="TableParagraph"/>
              <w:rPr>
                <w:rFonts w:ascii="Times New Roman"/>
                <w:sz w:val="20"/>
              </w:rPr>
            </w:pPr>
          </w:p>
        </w:tc>
        <w:tc>
          <w:tcPr>
            <w:tcW w:w="120" w:type="dxa"/>
            <w:vMerge w:val="restart"/>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606"/>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4064" w:type="dxa"/>
            <w:tcBorders>
              <w:top w:val="nil"/>
              <w:left w:val="single" w:sz="12" w:space="0" w:color="000000"/>
              <w:bottom w:val="nil"/>
              <w:right w:val="single" w:sz="6" w:space="0" w:color="000000"/>
            </w:tcBorders>
          </w:tcPr>
          <w:p>
            <w:pPr>
              <w:pStyle w:val="TableParagraph"/>
              <w:spacing w:before="14"/>
              <w:ind w:left="105"/>
              <w:rPr>
                <w:sz w:val="21"/>
              </w:rPr>
            </w:pPr>
            <w:r>
              <w:rPr>
                <w:spacing w:val="-4"/>
                <w:sz w:val="21"/>
              </w:rPr>
              <w:t>施的设计要求和排污许可证规定的排放要</w:t>
            </w:r>
          </w:p>
          <w:p>
            <w:pPr>
              <w:pStyle w:val="TableParagraph"/>
              <w:spacing w:before="43" w:line="260" w:lineRule="exact"/>
              <w:ind w:left="105"/>
              <w:rPr>
                <w:sz w:val="21"/>
              </w:rPr>
            </w:pPr>
            <w:r>
              <w:rPr>
                <w:spacing w:val="-4"/>
                <w:sz w:val="21"/>
              </w:rPr>
              <w:t>求，制定完善环境保护管理制度和操作规</w:t>
            </w:r>
          </w:p>
        </w:tc>
        <w:tc>
          <w:tcPr>
            <w:tcW w:w="3768" w:type="dxa"/>
            <w:gridSpan w:val="2"/>
            <w:tcBorders>
              <w:top w:val="nil"/>
              <w:left w:val="single" w:sz="6" w:space="0" w:color="000000"/>
              <w:bottom w:val="nil"/>
              <w:right w:val="single" w:sz="6" w:space="0" w:color="000000"/>
            </w:tcBorders>
          </w:tcPr>
          <w:p>
            <w:pPr>
              <w:pStyle w:val="TableParagraph"/>
              <w:spacing w:before="14"/>
              <w:ind w:left="114" w:right="78"/>
              <w:jc w:val="center"/>
              <w:rPr>
                <w:sz w:val="21"/>
              </w:rPr>
            </w:pPr>
            <w:r>
              <w:rPr>
                <w:sz w:val="21"/>
              </w:rPr>
              <w:t>本项目已制定环保管理制度及监测计</w:t>
            </w:r>
          </w:p>
          <w:p>
            <w:pPr>
              <w:pStyle w:val="TableParagraph"/>
              <w:spacing w:before="43" w:line="260" w:lineRule="exact"/>
              <w:ind w:left="110" w:right="78"/>
              <w:jc w:val="center"/>
              <w:rPr>
                <w:sz w:val="21"/>
              </w:rPr>
            </w:pPr>
            <w:r>
              <w:rPr>
                <w:sz w:val="21"/>
              </w:rPr>
              <w:t>划。</w:t>
            </w:r>
          </w:p>
        </w:tc>
        <w:tc>
          <w:tcPr>
            <w:tcW w:w="967" w:type="dxa"/>
            <w:gridSpan w:val="2"/>
            <w:tcBorders>
              <w:top w:val="nil"/>
              <w:left w:val="single" w:sz="6" w:space="0" w:color="000000"/>
              <w:bottom w:val="nil"/>
              <w:right w:val="single" w:sz="12" w:space="0" w:color="000000"/>
            </w:tcBorders>
          </w:tcPr>
          <w:p>
            <w:pPr>
              <w:pStyle w:val="TableParagraph"/>
              <w:spacing w:before="168"/>
              <w:ind w:left="280"/>
              <w:rPr>
                <w:sz w:val="21"/>
              </w:rPr>
            </w:pPr>
            <w:r>
              <w:rPr>
                <w:sz w:val="21"/>
              </w:rPr>
              <w:t>符合</w:t>
            </w: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32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4064" w:type="dxa"/>
            <w:tcBorders>
              <w:top w:val="nil"/>
              <w:left w:val="single" w:sz="12" w:space="0" w:color="000000"/>
              <w:bottom w:val="single" w:sz="6" w:space="0" w:color="000000"/>
              <w:right w:val="single" w:sz="6" w:space="0" w:color="000000"/>
            </w:tcBorders>
          </w:tcPr>
          <w:p>
            <w:pPr>
              <w:pStyle w:val="TableParagraph"/>
              <w:spacing w:before="12"/>
              <w:ind w:left="105"/>
              <w:rPr>
                <w:sz w:val="21"/>
              </w:rPr>
            </w:pPr>
            <w:r>
              <w:rPr>
                <w:sz w:val="21"/>
              </w:rPr>
              <w:t>程，并保障环境保护设施正常运行。</w:t>
            </w:r>
          </w:p>
        </w:tc>
        <w:tc>
          <w:tcPr>
            <w:tcW w:w="3768" w:type="dxa"/>
            <w:gridSpan w:val="2"/>
            <w:tcBorders>
              <w:top w:val="nil"/>
              <w:left w:val="single" w:sz="6" w:space="0" w:color="000000"/>
              <w:bottom w:val="single" w:sz="6" w:space="0" w:color="000000"/>
              <w:right w:val="single" w:sz="6" w:space="0" w:color="000000"/>
            </w:tcBorders>
          </w:tcPr>
          <w:p>
            <w:pPr>
              <w:pStyle w:val="TableParagraph"/>
              <w:rPr>
                <w:rFonts w:ascii="Times New Roman"/>
                <w:sz w:val="20"/>
              </w:rPr>
            </w:pPr>
          </w:p>
        </w:tc>
        <w:tc>
          <w:tcPr>
            <w:tcW w:w="967" w:type="dxa"/>
            <w:gridSpan w:val="2"/>
            <w:tcBorders>
              <w:top w:val="nil"/>
              <w:left w:val="single" w:sz="6" w:space="0" w:color="000000"/>
              <w:bottom w:val="single" w:sz="6" w:space="0" w:color="000000"/>
              <w:right w:val="single" w:sz="12" w:space="0" w:color="000000"/>
            </w:tcBorders>
          </w:tcPr>
          <w:p>
            <w:pPr>
              <w:pStyle w:val="TableParagraph"/>
              <w:rPr>
                <w:rFonts w:ascii="Times New Roman"/>
                <w:sz w:val="20"/>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76"/>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4064" w:type="dxa"/>
            <w:tcBorders>
              <w:top w:val="single" w:sz="6" w:space="0" w:color="000000"/>
              <w:left w:val="single" w:sz="12" w:space="0" w:color="000000"/>
              <w:bottom w:val="nil"/>
              <w:right w:val="single" w:sz="6" w:space="0" w:color="000000"/>
            </w:tcBorders>
          </w:tcPr>
          <w:p>
            <w:pPr>
              <w:pStyle w:val="TableParagraph"/>
              <w:spacing w:line="256" w:lineRule="exact"/>
              <w:ind w:left="105"/>
              <w:rPr>
                <w:sz w:val="21"/>
              </w:rPr>
            </w:pPr>
            <w:r>
              <w:rPr>
                <w:sz w:val="21"/>
              </w:rPr>
              <w:t>第四十九条重点排污单位应当按照规定安</w:t>
            </w:r>
          </w:p>
        </w:tc>
        <w:tc>
          <w:tcPr>
            <w:tcW w:w="3768" w:type="dxa"/>
            <w:gridSpan w:val="2"/>
            <w:tcBorders>
              <w:top w:val="single" w:sz="6" w:space="0" w:color="000000"/>
              <w:left w:val="single" w:sz="6" w:space="0" w:color="000000"/>
              <w:bottom w:val="nil"/>
              <w:right w:val="single" w:sz="6" w:space="0" w:color="000000"/>
            </w:tcBorders>
          </w:tcPr>
          <w:p>
            <w:pPr>
              <w:pStyle w:val="TableParagraph"/>
              <w:rPr>
                <w:rFonts w:ascii="Times New Roman"/>
                <w:sz w:val="20"/>
              </w:rPr>
            </w:pPr>
          </w:p>
        </w:tc>
        <w:tc>
          <w:tcPr>
            <w:tcW w:w="967" w:type="dxa"/>
            <w:gridSpan w:val="2"/>
            <w:tcBorders>
              <w:top w:val="single" w:sz="6" w:space="0" w:color="000000"/>
              <w:left w:val="single" w:sz="6" w:space="0" w:color="000000"/>
              <w:bottom w:val="nil"/>
              <w:right w:val="single" w:sz="12" w:space="0" w:color="000000"/>
            </w:tcBorders>
          </w:tcPr>
          <w:p>
            <w:pPr>
              <w:pStyle w:val="TableParagraph"/>
              <w:rPr>
                <w:rFonts w:ascii="Times New Roman"/>
                <w:sz w:val="20"/>
              </w:rPr>
            </w:pPr>
          </w:p>
        </w:tc>
        <w:tc>
          <w:tcPr>
            <w:tcW w:w="120" w:type="dxa"/>
            <w:vMerge w:val="restart"/>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4064" w:type="dxa"/>
            <w:tcBorders>
              <w:top w:val="nil"/>
              <w:left w:val="single" w:sz="12" w:space="0" w:color="000000"/>
              <w:bottom w:val="nil"/>
              <w:right w:val="single" w:sz="6" w:space="0" w:color="000000"/>
            </w:tcBorders>
          </w:tcPr>
          <w:p>
            <w:pPr>
              <w:pStyle w:val="TableParagraph"/>
              <w:spacing w:before="14" w:line="260" w:lineRule="exact"/>
              <w:ind w:left="105"/>
              <w:rPr>
                <w:sz w:val="21"/>
              </w:rPr>
            </w:pPr>
            <w:r>
              <w:rPr>
                <w:sz w:val="21"/>
              </w:rPr>
              <w:t>装污染物排放自动监测设备，并保障其正</w:t>
            </w:r>
          </w:p>
        </w:tc>
        <w:tc>
          <w:tcPr>
            <w:tcW w:w="3768" w:type="dxa"/>
            <w:gridSpan w:val="2"/>
            <w:tcBorders>
              <w:top w:val="nil"/>
              <w:left w:val="single" w:sz="6" w:space="0" w:color="000000"/>
              <w:bottom w:val="nil"/>
              <w:right w:val="single" w:sz="6" w:space="0" w:color="000000"/>
            </w:tcBorders>
          </w:tcPr>
          <w:p>
            <w:pPr>
              <w:pStyle w:val="TableParagraph"/>
              <w:rPr>
                <w:rFonts w:ascii="Times New Roman"/>
                <w:sz w:val="20"/>
              </w:rPr>
            </w:pPr>
          </w:p>
        </w:tc>
        <w:tc>
          <w:tcPr>
            <w:tcW w:w="967" w:type="dxa"/>
            <w:gridSpan w:val="2"/>
            <w:tcBorders>
              <w:top w:val="nil"/>
              <w:left w:val="single" w:sz="6" w:space="0" w:color="000000"/>
              <w:bottom w:val="nil"/>
              <w:right w:val="single" w:sz="12" w:space="0" w:color="000000"/>
            </w:tcBorders>
          </w:tcPr>
          <w:p>
            <w:pPr>
              <w:pStyle w:val="TableParagraph"/>
              <w:rPr>
                <w:rFonts w:ascii="Times New Roman"/>
                <w:sz w:val="20"/>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4064" w:type="dxa"/>
            <w:tcBorders>
              <w:top w:val="nil"/>
              <w:left w:val="single" w:sz="12" w:space="0" w:color="000000"/>
              <w:bottom w:val="nil"/>
              <w:right w:val="single" w:sz="6" w:space="0" w:color="000000"/>
            </w:tcBorders>
          </w:tcPr>
          <w:p>
            <w:pPr>
              <w:pStyle w:val="TableParagraph"/>
              <w:spacing w:before="12" w:line="260" w:lineRule="exact"/>
              <w:ind w:left="105"/>
              <w:rPr>
                <w:sz w:val="21"/>
              </w:rPr>
            </w:pPr>
            <w:r>
              <w:rPr>
                <w:sz w:val="21"/>
              </w:rPr>
              <w:t>常运行，不得擅自拆除、停用、改变或者</w:t>
            </w:r>
          </w:p>
        </w:tc>
        <w:tc>
          <w:tcPr>
            <w:tcW w:w="3768" w:type="dxa"/>
            <w:gridSpan w:val="2"/>
            <w:tcBorders>
              <w:top w:val="nil"/>
              <w:left w:val="single" w:sz="6" w:space="0" w:color="000000"/>
              <w:bottom w:val="nil"/>
              <w:right w:val="single" w:sz="6" w:space="0" w:color="000000"/>
            </w:tcBorders>
          </w:tcPr>
          <w:p>
            <w:pPr>
              <w:pStyle w:val="TableParagraph"/>
              <w:rPr>
                <w:rFonts w:ascii="Times New Roman"/>
                <w:sz w:val="20"/>
              </w:rPr>
            </w:pPr>
          </w:p>
        </w:tc>
        <w:tc>
          <w:tcPr>
            <w:tcW w:w="967" w:type="dxa"/>
            <w:gridSpan w:val="2"/>
            <w:tcBorders>
              <w:top w:val="nil"/>
              <w:left w:val="single" w:sz="6" w:space="0" w:color="000000"/>
              <w:bottom w:val="nil"/>
              <w:right w:val="single" w:sz="12" w:space="0" w:color="000000"/>
            </w:tcBorders>
          </w:tcPr>
          <w:p>
            <w:pPr>
              <w:pStyle w:val="TableParagraph"/>
              <w:rPr>
                <w:rFonts w:ascii="Times New Roman"/>
                <w:sz w:val="20"/>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4064" w:type="dxa"/>
            <w:tcBorders>
              <w:top w:val="nil"/>
              <w:left w:val="single" w:sz="12" w:space="0" w:color="000000"/>
              <w:bottom w:val="nil"/>
              <w:right w:val="single" w:sz="6" w:space="0" w:color="000000"/>
            </w:tcBorders>
          </w:tcPr>
          <w:p>
            <w:pPr>
              <w:pStyle w:val="TableParagraph"/>
              <w:spacing w:before="12" w:line="260" w:lineRule="exact"/>
              <w:ind w:left="105"/>
              <w:rPr>
                <w:sz w:val="21"/>
              </w:rPr>
            </w:pPr>
            <w:r>
              <w:rPr>
                <w:sz w:val="21"/>
              </w:rPr>
              <w:t>损毁。自动监测设备应当与生态环境主管</w:t>
            </w:r>
          </w:p>
        </w:tc>
        <w:tc>
          <w:tcPr>
            <w:tcW w:w="3768" w:type="dxa"/>
            <w:gridSpan w:val="2"/>
            <w:tcBorders>
              <w:top w:val="nil"/>
              <w:left w:val="single" w:sz="6" w:space="0" w:color="000000"/>
              <w:bottom w:val="nil"/>
              <w:right w:val="single" w:sz="6" w:space="0" w:color="000000"/>
            </w:tcBorders>
          </w:tcPr>
          <w:p>
            <w:pPr>
              <w:pStyle w:val="TableParagraph"/>
              <w:spacing w:before="12" w:line="260" w:lineRule="exact"/>
              <w:ind w:left="524"/>
              <w:rPr>
                <w:sz w:val="21"/>
              </w:rPr>
            </w:pPr>
            <w:r>
              <w:rPr>
                <w:sz w:val="21"/>
              </w:rPr>
              <w:t>本项目不属于重点排污单位。</w:t>
            </w:r>
          </w:p>
        </w:tc>
        <w:tc>
          <w:tcPr>
            <w:tcW w:w="967" w:type="dxa"/>
            <w:gridSpan w:val="2"/>
            <w:tcBorders>
              <w:top w:val="nil"/>
              <w:left w:val="single" w:sz="6" w:space="0" w:color="000000"/>
              <w:bottom w:val="nil"/>
              <w:right w:val="single" w:sz="12" w:space="0" w:color="000000"/>
            </w:tcBorders>
          </w:tcPr>
          <w:p>
            <w:pPr>
              <w:pStyle w:val="TableParagraph"/>
              <w:spacing w:before="12" w:line="260" w:lineRule="exact"/>
              <w:ind w:left="280"/>
              <w:rPr>
                <w:sz w:val="21"/>
              </w:rPr>
            </w:pPr>
            <w:r>
              <w:rPr>
                <w:sz w:val="21"/>
              </w:rPr>
              <w:t>符合</w:t>
            </w: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4064" w:type="dxa"/>
            <w:tcBorders>
              <w:top w:val="nil"/>
              <w:left w:val="single" w:sz="12" w:space="0" w:color="000000"/>
              <w:bottom w:val="nil"/>
              <w:right w:val="single" w:sz="6" w:space="0" w:color="000000"/>
            </w:tcBorders>
          </w:tcPr>
          <w:p>
            <w:pPr>
              <w:pStyle w:val="TableParagraph"/>
              <w:spacing w:before="12" w:line="262" w:lineRule="exact"/>
              <w:ind w:left="105"/>
              <w:rPr>
                <w:sz w:val="21"/>
              </w:rPr>
            </w:pPr>
            <w:r>
              <w:rPr>
                <w:sz w:val="21"/>
              </w:rPr>
              <w:t>部门的监控设备联网。重点排污单位由设</w:t>
            </w:r>
          </w:p>
        </w:tc>
        <w:tc>
          <w:tcPr>
            <w:tcW w:w="3768" w:type="dxa"/>
            <w:gridSpan w:val="2"/>
            <w:tcBorders>
              <w:top w:val="nil"/>
              <w:left w:val="single" w:sz="6" w:space="0" w:color="000000"/>
              <w:bottom w:val="nil"/>
              <w:right w:val="single" w:sz="6" w:space="0" w:color="000000"/>
            </w:tcBorders>
          </w:tcPr>
          <w:p>
            <w:pPr>
              <w:pStyle w:val="TableParagraph"/>
              <w:rPr>
                <w:rFonts w:ascii="Times New Roman"/>
                <w:sz w:val="20"/>
              </w:rPr>
            </w:pPr>
          </w:p>
        </w:tc>
        <w:tc>
          <w:tcPr>
            <w:tcW w:w="967" w:type="dxa"/>
            <w:gridSpan w:val="2"/>
            <w:tcBorders>
              <w:top w:val="nil"/>
              <w:left w:val="single" w:sz="6" w:space="0" w:color="000000"/>
              <w:bottom w:val="nil"/>
              <w:right w:val="single" w:sz="12" w:space="0" w:color="000000"/>
            </w:tcBorders>
          </w:tcPr>
          <w:p>
            <w:pPr>
              <w:pStyle w:val="TableParagraph"/>
              <w:rPr>
                <w:rFonts w:ascii="Times New Roman"/>
                <w:sz w:val="20"/>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4064" w:type="dxa"/>
            <w:tcBorders>
              <w:top w:val="nil"/>
              <w:left w:val="single" w:sz="12" w:space="0" w:color="000000"/>
              <w:bottom w:val="nil"/>
              <w:right w:val="single" w:sz="6" w:space="0" w:color="000000"/>
            </w:tcBorders>
          </w:tcPr>
          <w:p>
            <w:pPr>
              <w:pStyle w:val="TableParagraph"/>
              <w:spacing w:before="14" w:line="260" w:lineRule="exact"/>
              <w:ind w:left="105"/>
              <w:rPr>
                <w:sz w:val="21"/>
              </w:rPr>
            </w:pPr>
            <w:r>
              <w:rPr>
                <w:sz w:val="21"/>
              </w:rPr>
              <w:t>区的市生态环境主管部门确定，并向社会</w:t>
            </w:r>
          </w:p>
        </w:tc>
        <w:tc>
          <w:tcPr>
            <w:tcW w:w="3768" w:type="dxa"/>
            <w:gridSpan w:val="2"/>
            <w:tcBorders>
              <w:top w:val="nil"/>
              <w:left w:val="single" w:sz="6" w:space="0" w:color="000000"/>
              <w:bottom w:val="nil"/>
              <w:right w:val="single" w:sz="6" w:space="0" w:color="000000"/>
            </w:tcBorders>
          </w:tcPr>
          <w:p>
            <w:pPr>
              <w:pStyle w:val="TableParagraph"/>
              <w:rPr>
                <w:rFonts w:ascii="Times New Roman"/>
                <w:sz w:val="20"/>
              </w:rPr>
            </w:pPr>
          </w:p>
        </w:tc>
        <w:tc>
          <w:tcPr>
            <w:tcW w:w="967" w:type="dxa"/>
            <w:gridSpan w:val="2"/>
            <w:tcBorders>
              <w:top w:val="nil"/>
              <w:left w:val="single" w:sz="6" w:space="0" w:color="000000"/>
              <w:bottom w:val="nil"/>
              <w:right w:val="single" w:sz="12" w:space="0" w:color="000000"/>
            </w:tcBorders>
          </w:tcPr>
          <w:p>
            <w:pPr>
              <w:pStyle w:val="TableParagraph"/>
              <w:rPr>
                <w:rFonts w:ascii="Times New Roman"/>
                <w:sz w:val="20"/>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32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4064" w:type="dxa"/>
            <w:tcBorders>
              <w:top w:val="nil"/>
              <w:left w:val="single" w:sz="12" w:space="0" w:color="000000"/>
              <w:bottom w:val="single" w:sz="6" w:space="0" w:color="000000"/>
              <w:right w:val="single" w:sz="6" w:space="0" w:color="000000"/>
            </w:tcBorders>
          </w:tcPr>
          <w:p>
            <w:pPr>
              <w:pStyle w:val="TableParagraph"/>
              <w:spacing w:before="12"/>
              <w:ind w:left="105"/>
              <w:rPr>
                <w:sz w:val="21"/>
              </w:rPr>
            </w:pPr>
            <w:r>
              <w:rPr>
                <w:sz w:val="21"/>
              </w:rPr>
              <w:t>公布。</w:t>
            </w:r>
          </w:p>
        </w:tc>
        <w:tc>
          <w:tcPr>
            <w:tcW w:w="3768" w:type="dxa"/>
            <w:gridSpan w:val="2"/>
            <w:tcBorders>
              <w:top w:val="nil"/>
              <w:left w:val="single" w:sz="6" w:space="0" w:color="000000"/>
              <w:bottom w:val="single" w:sz="6" w:space="0" w:color="000000"/>
              <w:right w:val="single" w:sz="6" w:space="0" w:color="000000"/>
            </w:tcBorders>
          </w:tcPr>
          <w:p>
            <w:pPr>
              <w:pStyle w:val="TableParagraph"/>
              <w:rPr>
                <w:rFonts w:ascii="Times New Roman"/>
                <w:sz w:val="20"/>
              </w:rPr>
            </w:pPr>
          </w:p>
        </w:tc>
        <w:tc>
          <w:tcPr>
            <w:tcW w:w="967" w:type="dxa"/>
            <w:gridSpan w:val="2"/>
            <w:tcBorders>
              <w:top w:val="nil"/>
              <w:left w:val="single" w:sz="6" w:space="0" w:color="000000"/>
              <w:bottom w:val="single" w:sz="6" w:space="0" w:color="000000"/>
              <w:right w:val="single" w:sz="12" w:space="0" w:color="000000"/>
            </w:tcBorders>
          </w:tcPr>
          <w:p>
            <w:pPr>
              <w:pStyle w:val="TableParagraph"/>
              <w:rPr>
                <w:rFonts w:ascii="Times New Roman"/>
                <w:sz w:val="20"/>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7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4064" w:type="dxa"/>
            <w:tcBorders>
              <w:top w:val="single" w:sz="6" w:space="0" w:color="000000"/>
              <w:left w:val="single" w:sz="12" w:space="0" w:color="000000"/>
              <w:bottom w:val="nil"/>
              <w:right w:val="single" w:sz="6" w:space="0" w:color="000000"/>
            </w:tcBorders>
          </w:tcPr>
          <w:p>
            <w:pPr>
              <w:pStyle w:val="TableParagraph"/>
              <w:spacing w:line="251" w:lineRule="exact"/>
              <w:ind w:left="105"/>
              <w:rPr>
                <w:sz w:val="21"/>
              </w:rPr>
            </w:pPr>
            <w:r>
              <w:rPr>
                <w:sz w:val="21"/>
              </w:rPr>
              <w:t>第五十条排污单位应当按照国家和省有关</w:t>
            </w:r>
          </w:p>
        </w:tc>
        <w:tc>
          <w:tcPr>
            <w:tcW w:w="3768" w:type="dxa"/>
            <w:gridSpan w:val="2"/>
            <w:vMerge w:val="restart"/>
            <w:tcBorders>
              <w:top w:val="single" w:sz="6" w:space="0" w:color="000000"/>
              <w:left w:val="single" w:sz="6" w:space="0" w:color="000000"/>
              <w:bottom w:val="single" w:sz="12" w:space="0" w:color="000000"/>
              <w:right w:val="single" w:sz="6" w:space="0" w:color="000000"/>
            </w:tcBorders>
          </w:tcPr>
          <w:p>
            <w:pPr>
              <w:pStyle w:val="TableParagraph"/>
              <w:rPr>
                <w:sz w:val="20"/>
              </w:rPr>
            </w:pPr>
          </w:p>
          <w:p>
            <w:pPr>
              <w:pStyle w:val="TableParagraph"/>
              <w:spacing w:before="3"/>
              <w:rPr>
                <w:sz w:val="16"/>
              </w:rPr>
            </w:pPr>
          </w:p>
          <w:p>
            <w:pPr>
              <w:pStyle w:val="TableParagraph"/>
              <w:spacing w:line="280" w:lineRule="auto"/>
              <w:ind w:left="116" w:right="78"/>
              <w:jc w:val="center"/>
              <w:rPr>
                <w:sz w:val="21"/>
              </w:rPr>
            </w:pPr>
            <w:r>
              <w:rPr>
                <w:spacing w:val="-3"/>
                <w:sz w:val="21"/>
              </w:rPr>
              <w:t xml:space="preserve">建设单位将按照国家和省有关规定建 </w:t>
            </w:r>
            <w:r>
              <w:rPr>
                <w:spacing w:val="-7"/>
                <w:sz w:val="21"/>
              </w:rPr>
              <w:t>立环境管理台账，记录污染治理设施运</w:t>
            </w:r>
            <w:r>
              <w:rPr>
                <w:spacing w:val="-6"/>
                <w:sz w:val="21"/>
              </w:rPr>
              <w:t>行管理、监测记录以及其他环境管理等</w:t>
            </w:r>
            <w:r>
              <w:rPr>
                <w:sz w:val="21"/>
              </w:rPr>
              <w:t>信息。</w:t>
            </w:r>
          </w:p>
        </w:tc>
        <w:tc>
          <w:tcPr>
            <w:tcW w:w="967" w:type="dxa"/>
            <w:gridSpan w:val="2"/>
            <w:tcBorders>
              <w:top w:val="single" w:sz="6" w:space="0" w:color="000000"/>
              <w:left w:val="single" w:sz="6" w:space="0" w:color="000000"/>
              <w:bottom w:val="nil"/>
              <w:right w:val="single" w:sz="12" w:space="0" w:color="000000"/>
            </w:tcBorders>
          </w:tcPr>
          <w:p>
            <w:pPr>
              <w:pStyle w:val="TableParagraph"/>
              <w:rPr>
                <w:rFonts w:ascii="Times New Roman"/>
                <w:sz w:val="20"/>
              </w:rPr>
            </w:pPr>
          </w:p>
        </w:tc>
        <w:tc>
          <w:tcPr>
            <w:tcW w:w="120" w:type="dxa"/>
            <w:vMerge w:val="restart"/>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8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4064" w:type="dxa"/>
            <w:tcBorders>
              <w:top w:val="nil"/>
              <w:left w:val="single" w:sz="12" w:space="0" w:color="000000"/>
              <w:bottom w:val="nil"/>
              <w:right w:val="single" w:sz="6" w:space="0" w:color="000000"/>
            </w:tcBorders>
          </w:tcPr>
          <w:p>
            <w:pPr>
              <w:pStyle w:val="TableParagraph"/>
              <w:spacing w:before="9" w:line="255" w:lineRule="exact"/>
              <w:ind w:left="105"/>
              <w:rPr>
                <w:sz w:val="21"/>
              </w:rPr>
            </w:pPr>
            <w:r>
              <w:rPr>
                <w:sz w:val="21"/>
              </w:rPr>
              <w:t>规定建立环境管理台账，记录污染治理设</w:t>
            </w:r>
          </w:p>
        </w:tc>
        <w:tc>
          <w:tcPr>
            <w:tcW w:w="3768" w:type="dxa"/>
            <w:gridSpan w:val="2"/>
            <w:vMerge/>
            <w:tcBorders>
              <w:top w:val="nil"/>
              <w:left w:val="single" w:sz="6" w:space="0" w:color="000000"/>
              <w:bottom w:val="single" w:sz="12" w:space="0" w:color="000000"/>
              <w:right w:val="single" w:sz="6" w:space="0" w:color="000000"/>
            </w:tcBorders>
          </w:tcPr>
          <w:p>
            <w:pPr>
              <w:rPr>
                <w:sz w:val="2"/>
                <w:szCs w:val="2"/>
              </w:rPr>
            </w:pPr>
          </w:p>
        </w:tc>
        <w:tc>
          <w:tcPr>
            <w:tcW w:w="967" w:type="dxa"/>
            <w:gridSpan w:val="2"/>
            <w:tcBorders>
              <w:top w:val="nil"/>
              <w:left w:val="single" w:sz="6" w:space="0" w:color="000000"/>
              <w:bottom w:val="nil"/>
              <w:right w:val="single" w:sz="12" w:space="0" w:color="000000"/>
            </w:tcBorders>
          </w:tcPr>
          <w:p>
            <w:pPr>
              <w:pStyle w:val="TableParagraph"/>
              <w:rPr>
                <w:rFonts w:ascii="Times New Roman"/>
                <w:sz w:val="20"/>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8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4064" w:type="dxa"/>
            <w:tcBorders>
              <w:top w:val="nil"/>
              <w:left w:val="single" w:sz="12" w:space="0" w:color="000000"/>
              <w:bottom w:val="nil"/>
              <w:right w:val="single" w:sz="6" w:space="0" w:color="000000"/>
            </w:tcBorders>
          </w:tcPr>
          <w:p>
            <w:pPr>
              <w:pStyle w:val="TableParagraph"/>
              <w:spacing w:before="7" w:line="255" w:lineRule="exact"/>
              <w:ind w:left="105"/>
              <w:rPr>
                <w:sz w:val="21"/>
              </w:rPr>
            </w:pPr>
            <w:r>
              <w:rPr>
                <w:sz w:val="21"/>
              </w:rPr>
              <w:t>施运行管理、危险废物产生与处置情况、</w:t>
            </w:r>
          </w:p>
        </w:tc>
        <w:tc>
          <w:tcPr>
            <w:tcW w:w="3768" w:type="dxa"/>
            <w:gridSpan w:val="2"/>
            <w:vMerge/>
            <w:tcBorders>
              <w:top w:val="nil"/>
              <w:left w:val="single" w:sz="6" w:space="0" w:color="000000"/>
              <w:bottom w:val="single" w:sz="12" w:space="0" w:color="000000"/>
              <w:right w:val="single" w:sz="6" w:space="0" w:color="000000"/>
            </w:tcBorders>
          </w:tcPr>
          <w:p>
            <w:pPr>
              <w:rPr>
                <w:sz w:val="2"/>
                <w:szCs w:val="2"/>
              </w:rPr>
            </w:pPr>
          </w:p>
        </w:tc>
        <w:tc>
          <w:tcPr>
            <w:tcW w:w="967" w:type="dxa"/>
            <w:gridSpan w:val="2"/>
            <w:tcBorders>
              <w:top w:val="nil"/>
              <w:left w:val="single" w:sz="6" w:space="0" w:color="000000"/>
              <w:bottom w:val="nil"/>
              <w:right w:val="single" w:sz="12" w:space="0" w:color="000000"/>
            </w:tcBorders>
          </w:tcPr>
          <w:p>
            <w:pPr>
              <w:pStyle w:val="TableParagraph"/>
              <w:rPr>
                <w:rFonts w:ascii="Times New Roman"/>
                <w:sz w:val="20"/>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8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4064" w:type="dxa"/>
            <w:tcBorders>
              <w:top w:val="nil"/>
              <w:left w:val="single" w:sz="12" w:space="0" w:color="000000"/>
              <w:bottom w:val="nil"/>
              <w:right w:val="single" w:sz="6" w:space="0" w:color="000000"/>
            </w:tcBorders>
          </w:tcPr>
          <w:p>
            <w:pPr>
              <w:pStyle w:val="TableParagraph"/>
              <w:spacing w:before="7" w:line="255" w:lineRule="exact"/>
              <w:ind w:left="105"/>
              <w:rPr>
                <w:sz w:val="21"/>
              </w:rPr>
            </w:pPr>
            <w:r>
              <w:rPr>
                <w:sz w:val="21"/>
              </w:rPr>
              <w:t>监测记录以及其他环境管理等信息，并对</w:t>
            </w:r>
          </w:p>
        </w:tc>
        <w:tc>
          <w:tcPr>
            <w:tcW w:w="3768" w:type="dxa"/>
            <w:gridSpan w:val="2"/>
            <w:vMerge/>
            <w:tcBorders>
              <w:top w:val="nil"/>
              <w:left w:val="single" w:sz="6" w:space="0" w:color="000000"/>
              <w:bottom w:val="single" w:sz="12" w:space="0" w:color="000000"/>
              <w:right w:val="single" w:sz="6" w:space="0" w:color="000000"/>
            </w:tcBorders>
          </w:tcPr>
          <w:p>
            <w:pPr>
              <w:rPr>
                <w:sz w:val="2"/>
                <w:szCs w:val="2"/>
              </w:rPr>
            </w:pPr>
          </w:p>
        </w:tc>
        <w:tc>
          <w:tcPr>
            <w:tcW w:w="967" w:type="dxa"/>
            <w:gridSpan w:val="2"/>
            <w:tcBorders>
              <w:top w:val="nil"/>
              <w:left w:val="single" w:sz="6" w:space="0" w:color="000000"/>
              <w:bottom w:val="nil"/>
              <w:right w:val="single" w:sz="12" w:space="0" w:color="000000"/>
            </w:tcBorders>
          </w:tcPr>
          <w:p>
            <w:pPr>
              <w:pStyle w:val="TableParagraph"/>
              <w:spacing w:before="7" w:line="255" w:lineRule="exact"/>
              <w:ind w:left="280"/>
              <w:rPr>
                <w:sz w:val="21"/>
              </w:rPr>
            </w:pPr>
            <w:r>
              <w:rPr>
                <w:sz w:val="21"/>
              </w:rPr>
              <w:t>符合</w:t>
            </w: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8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4064" w:type="dxa"/>
            <w:tcBorders>
              <w:top w:val="nil"/>
              <w:left w:val="single" w:sz="12" w:space="0" w:color="000000"/>
              <w:bottom w:val="nil"/>
              <w:right w:val="single" w:sz="6" w:space="0" w:color="000000"/>
            </w:tcBorders>
          </w:tcPr>
          <w:p>
            <w:pPr>
              <w:pStyle w:val="TableParagraph"/>
              <w:spacing w:before="7" w:line="258" w:lineRule="exact"/>
              <w:ind w:left="105"/>
              <w:rPr>
                <w:sz w:val="21"/>
              </w:rPr>
            </w:pPr>
            <w:r>
              <w:rPr>
                <w:sz w:val="21"/>
              </w:rPr>
              <w:t>台账的真实性和完整性负责。台账的保存</w:t>
            </w:r>
          </w:p>
        </w:tc>
        <w:tc>
          <w:tcPr>
            <w:tcW w:w="3768" w:type="dxa"/>
            <w:gridSpan w:val="2"/>
            <w:vMerge/>
            <w:tcBorders>
              <w:top w:val="nil"/>
              <w:left w:val="single" w:sz="6" w:space="0" w:color="000000"/>
              <w:bottom w:val="single" w:sz="12" w:space="0" w:color="000000"/>
              <w:right w:val="single" w:sz="6" w:space="0" w:color="000000"/>
            </w:tcBorders>
          </w:tcPr>
          <w:p>
            <w:pPr>
              <w:rPr>
                <w:sz w:val="2"/>
                <w:szCs w:val="2"/>
              </w:rPr>
            </w:pPr>
          </w:p>
        </w:tc>
        <w:tc>
          <w:tcPr>
            <w:tcW w:w="967" w:type="dxa"/>
            <w:gridSpan w:val="2"/>
            <w:tcBorders>
              <w:top w:val="nil"/>
              <w:left w:val="single" w:sz="6" w:space="0" w:color="000000"/>
              <w:bottom w:val="nil"/>
              <w:right w:val="single" w:sz="12" w:space="0" w:color="000000"/>
            </w:tcBorders>
          </w:tcPr>
          <w:p>
            <w:pPr>
              <w:pStyle w:val="TableParagraph"/>
              <w:rPr>
                <w:rFonts w:ascii="Times New Roman"/>
                <w:sz w:val="20"/>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8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4064" w:type="dxa"/>
            <w:tcBorders>
              <w:top w:val="nil"/>
              <w:left w:val="single" w:sz="12" w:space="0" w:color="000000"/>
              <w:bottom w:val="nil"/>
              <w:right w:val="single" w:sz="6" w:space="0" w:color="000000"/>
            </w:tcBorders>
          </w:tcPr>
          <w:p>
            <w:pPr>
              <w:pStyle w:val="TableParagraph"/>
              <w:spacing w:before="9" w:line="255" w:lineRule="exact"/>
              <w:ind w:left="105"/>
              <w:rPr>
                <w:sz w:val="21"/>
              </w:rPr>
            </w:pPr>
            <w:r>
              <w:rPr>
                <w:sz w:val="21"/>
              </w:rPr>
              <w:t>期限不得少于三年，法律、法规另有规定</w:t>
            </w:r>
          </w:p>
        </w:tc>
        <w:tc>
          <w:tcPr>
            <w:tcW w:w="3768" w:type="dxa"/>
            <w:gridSpan w:val="2"/>
            <w:vMerge/>
            <w:tcBorders>
              <w:top w:val="nil"/>
              <w:left w:val="single" w:sz="6" w:space="0" w:color="000000"/>
              <w:bottom w:val="single" w:sz="12" w:space="0" w:color="000000"/>
              <w:right w:val="single" w:sz="6" w:space="0" w:color="000000"/>
            </w:tcBorders>
          </w:tcPr>
          <w:p>
            <w:pPr>
              <w:rPr>
                <w:sz w:val="2"/>
                <w:szCs w:val="2"/>
              </w:rPr>
            </w:pPr>
          </w:p>
        </w:tc>
        <w:tc>
          <w:tcPr>
            <w:tcW w:w="967" w:type="dxa"/>
            <w:gridSpan w:val="2"/>
            <w:tcBorders>
              <w:top w:val="nil"/>
              <w:left w:val="single" w:sz="6" w:space="0" w:color="000000"/>
              <w:bottom w:val="nil"/>
              <w:right w:val="single" w:sz="12" w:space="0" w:color="000000"/>
            </w:tcBorders>
          </w:tcPr>
          <w:p>
            <w:pPr>
              <w:pStyle w:val="TableParagraph"/>
              <w:rPr>
                <w:rFonts w:ascii="Times New Roman"/>
                <w:sz w:val="20"/>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32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4064" w:type="dxa"/>
            <w:tcBorders>
              <w:top w:val="nil"/>
              <w:left w:val="single" w:sz="12" w:space="0" w:color="000000"/>
              <w:bottom w:val="single" w:sz="12" w:space="0" w:color="000000"/>
              <w:right w:val="single" w:sz="6" w:space="0" w:color="000000"/>
            </w:tcBorders>
          </w:tcPr>
          <w:p>
            <w:pPr>
              <w:pStyle w:val="TableParagraph"/>
              <w:spacing w:before="7"/>
              <w:ind w:left="105"/>
              <w:rPr>
                <w:sz w:val="21"/>
              </w:rPr>
            </w:pPr>
            <w:r>
              <w:rPr>
                <w:sz w:val="21"/>
              </w:rPr>
              <w:t>的除外。</w:t>
            </w:r>
          </w:p>
        </w:tc>
        <w:tc>
          <w:tcPr>
            <w:tcW w:w="3768" w:type="dxa"/>
            <w:gridSpan w:val="2"/>
            <w:vMerge/>
            <w:tcBorders>
              <w:top w:val="nil"/>
              <w:left w:val="single" w:sz="6" w:space="0" w:color="000000"/>
              <w:bottom w:val="single" w:sz="12" w:space="0" w:color="000000"/>
              <w:right w:val="single" w:sz="6" w:space="0" w:color="000000"/>
            </w:tcBorders>
          </w:tcPr>
          <w:p>
            <w:pPr>
              <w:rPr>
                <w:sz w:val="2"/>
                <w:szCs w:val="2"/>
              </w:rPr>
            </w:pPr>
          </w:p>
        </w:tc>
        <w:tc>
          <w:tcPr>
            <w:tcW w:w="967" w:type="dxa"/>
            <w:gridSpan w:val="2"/>
            <w:tcBorders>
              <w:top w:val="nil"/>
              <w:left w:val="single" w:sz="6" w:space="0" w:color="000000"/>
              <w:bottom w:val="single" w:sz="12" w:space="0" w:color="000000"/>
              <w:right w:val="single" w:sz="12" w:space="0" w:color="000000"/>
            </w:tcBorders>
          </w:tcPr>
          <w:p>
            <w:pPr>
              <w:pStyle w:val="TableParagraph"/>
              <w:rPr>
                <w:rFonts w:ascii="Times New Roman"/>
                <w:sz w:val="20"/>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554"/>
        </w:trPr>
        <w:tc>
          <w:tcPr>
            <w:tcW w:w="715" w:type="dxa"/>
            <w:vMerge/>
            <w:tcBorders>
              <w:top w:val="nil"/>
              <w:right w:val="single" w:sz="4" w:space="0" w:color="000000"/>
            </w:tcBorders>
          </w:tcPr>
          <w:p>
            <w:pPr>
              <w:rPr>
                <w:sz w:val="2"/>
                <w:szCs w:val="2"/>
              </w:rPr>
            </w:pPr>
          </w:p>
        </w:tc>
        <w:tc>
          <w:tcPr>
            <w:tcW w:w="9039" w:type="dxa"/>
            <w:gridSpan w:val="7"/>
            <w:tcBorders>
              <w:top w:val="single" w:sz="12" w:space="0" w:color="000000"/>
              <w:left w:val="single" w:sz="4" w:space="0" w:color="000000"/>
              <w:bottom w:val="nil"/>
            </w:tcBorders>
          </w:tcPr>
          <w:p>
            <w:pPr>
              <w:pStyle w:val="TableParagraph"/>
              <w:spacing w:before="119"/>
              <w:ind w:left="590"/>
              <w:rPr>
                <w:sz w:val="24"/>
              </w:rPr>
            </w:pPr>
            <w:r>
              <w:rPr>
                <w:sz w:val="24"/>
              </w:rPr>
              <w:t>由上表分析可知，项目建设符合《山东省环境保护条例》文件要求。</w:t>
            </w:r>
          </w:p>
        </w:tc>
      </w:tr>
      <w:tr>
        <w:tblPrEx>
          <w:tblW w:w="0" w:type="auto"/>
          <w:tblInd w:w="146" w:type="dxa"/>
          <w:tblLayout w:type="fixed"/>
          <w:tblCellMar>
            <w:top w:w="0" w:type="dxa"/>
            <w:left w:w="0" w:type="dxa"/>
            <w:bottom w:w="0" w:type="dxa"/>
            <w:right w:w="0" w:type="dxa"/>
          </w:tblCellMar>
        </w:tblPrEx>
        <w:trPr>
          <w:trHeight w:val="515"/>
        </w:trPr>
        <w:tc>
          <w:tcPr>
            <w:tcW w:w="715" w:type="dxa"/>
            <w:vMerge/>
            <w:tcBorders>
              <w:top w:val="nil"/>
              <w:right w:val="single" w:sz="4" w:space="0" w:color="000000"/>
            </w:tcBorders>
          </w:tcPr>
          <w:p>
            <w:pPr>
              <w:rPr>
                <w:sz w:val="2"/>
                <w:szCs w:val="2"/>
              </w:rPr>
            </w:pPr>
          </w:p>
        </w:tc>
        <w:tc>
          <w:tcPr>
            <w:tcW w:w="9039" w:type="dxa"/>
            <w:gridSpan w:val="7"/>
            <w:tcBorders>
              <w:top w:val="nil"/>
              <w:left w:val="single" w:sz="4" w:space="0" w:color="000000"/>
              <w:bottom w:val="nil"/>
            </w:tcBorders>
          </w:tcPr>
          <w:p>
            <w:pPr>
              <w:pStyle w:val="TableParagraph"/>
              <w:spacing w:before="135"/>
              <w:ind w:left="590"/>
              <w:rPr>
                <w:sz w:val="24"/>
              </w:rPr>
            </w:pPr>
            <w:r>
              <w:rPr>
                <w:rFonts w:ascii="Times New Roman" w:eastAsia="Times New Roman"/>
                <w:sz w:val="24"/>
              </w:rPr>
              <w:t>3</w:t>
            </w:r>
            <w:r>
              <w:rPr>
                <w:sz w:val="24"/>
              </w:rPr>
              <w:t>、项目与《山东省深入打好碧水保卫战行动计划》（</w:t>
            </w:r>
            <w:r>
              <w:rPr>
                <w:rFonts w:ascii="Times New Roman" w:eastAsia="Times New Roman"/>
                <w:sz w:val="24"/>
              </w:rPr>
              <w:t>2021-2025</w:t>
            </w:r>
            <w:r>
              <w:rPr>
                <w:sz w:val="24"/>
              </w:rPr>
              <w:t>年）符合性分析</w:t>
            </w:r>
          </w:p>
        </w:tc>
      </w:tr>
      <w:tr>
        <w:tblPrEx>
          <w:tblW w:w="0" w:type="auto"/>
          <w:tblInd w:w="146" w:type="dxa"/>
          <w:tblLayout w:type="fixed"/>
          <w:tblCellMar>
            <w:top w:w="0" w:type="dxa"/>
            <w:left w:w="0" w:type="dxa"/>
            <w:bottom w:w="0" w:type="dxa"/>
            <w:right w:w="0" w:type="dxa"/>
          </w:tblCellMar>
        </w:tblPrEx>
        <w:trPr>
          <w:trHeight w:val="473"/>
        </w:trPr>
        <w:tc>
          <w:tcPr>
            <w:tcW w:w="715" w:type="dxa"/>
            <w:vMerge/>
            <w:tcBorders>
              <w:top w:val="nil"/>
              <w:right w:val="single" w:sz="4" w:space="0" w:color="000000"/>
            </w:tcBorders>
          </w:tcPr>
          <w:p>
            <w:pPr>
              <w:rPr>
                <w:sz w:val="2"/>
                <w:szCs w:val="2"/>
              </w:rPr>
            </w:pPr>
          </w:p>
        </w:tc>
        <w:tc>
          <w:tcPr>
            <w:tcW w:w="9039" w:type="dxa"/>
            <w:gridSpan w:val="7"/>
            <w:tcBorders>
              <w:top w:val="nil"/>
              <w:left w:val="single" w:sz="4" w:space="0" w:color="000000"/>
              <w:bottom w:val="single" w:sz="12" w:space="0" w:color="000000"/>
            </w:tcBorders>
          </w:tcPr>
          <w:p>
            <w:pPr>
              <w:pStyle w:val="TableParagraph"/>
              <w:spacing w:before="66"/>
              <w:ind w:left="562"/>
              <w:rPr>
                <w:b/>
                <w:sz w:val="21"/>
              </w:rPr>
            </w:pPr>
            <w:r>
              <w:rPr>
                <w:b/>
                <w:sz w:val="21"/>
              </w:rPr>
              <w:t>表</w:t>
            </w:r>
            <w:r>
              <w:rPr>
                <w:rFonts w:ascii="Times New Roman" w:eastAsia="Times New Roman"/>
                <w:b/>
                <w:sz w:val="21"/>
              </w:rPr>
              <w:t xml:space="preserve">3 </w:t>
            </w:r>
            <w:r>
              <w:rPr>
                <w:b/>
                <w:sz w:val="21"/>
              </w:rPr>
              <w:t>与《山东省深入打好碧水保卫战行动计划》（</w:t>
            </w:r>
            <w:r>
              <w:rPr>
                <w:rFonts w:ascii="Times New Roman" w:eastAsia="Times New Roman"/>
                <w:b/>
                <w:sz w:val="21"/>
              </w:rPr>
              <w:t xml:space="preserve">2021-2025 </w:t>
            </w:r>
            <w:r>
              <w:rPr>
                <w:b/>
                <w:sz w:val="21"/>
              </w:rPr>
              <w:t>年）符合性分析一览表</w:t>
            </w:r>
          </w:p>
        </w:tc>
      </w:tr>
      <w:tr>
        <w:tblPrEx>
          <w:tblW w:w="0" w:type="auto"/>
          <w:tblInd w:w="146" w:type="dxa"/>
          <w:tblLayout w:type="fixed"/>
          <w:tblCellMar>
            <w:top w:w="0" w:type="dxa"/>
            <w:left w:w="0" w:type="dxa"/>
            <w:bottom w:w="0" w:type="dxa"/>
            <w:right w:w="0" w:type="dxa"/>
          </w:tblCellMar>
        </w:tblPrEx>
        <w:trPr>
          <w:trHeight w:val="308"/>
        </w:trPr>
        <w:tc>
          <w:tcPr>
            <w:tcW w:w="715" w:type="dxa"/>
            <w:vMerge/>
            <w:tcBorders>
              <w:top w:val="nil"/>
              <w:right w:val="single" w:sz="4" w:space="0" w:color="000000"/>
            </w:tcBorders>
          </w:tcPr>
          <w:p>
            <w:pPr>
              <w:rPr>
                <w:sz w:val="2"/>
                <w:szCs w:val="2"/>
              </w:rPr>
            </w:pPr>
          </w:p>
        </w:tc>
        <w:tc>
          <w:tcPr>
            <w:tcW w:w="120" w:type="dxa"/>
            <w:vMerge w:val="restart"/>
            <w:tcBorders>
              <w:top w:val="nil"/>
              <w:left w:val="single" w:sz="4" w:space="0" w:color="000000"/>
              <w:right w:val="single" w:sz="12" w:space="0" w:color="000000"/>
            </w:tcBorders>
          </w:tcPr>
          <w:p>
            <w:pPr>
              <w:pStyle w:val="TableParagraph"/>
              <w:rPr>
                <w:rFonts w:ascii="Times New Roman"/>
                <w:sz w:val="20"/>
              </w:rPr>
            </w:pPr>
          </w:p>
        </w:tc>
        <w:tc>
          <w:tcPr>
            <w:tcW w:w="5854" w:type="dxa"/>
            <w:gridSpan w:val="2"/>
            <w:tcBorders>
              <w:top w:val="single" w:sz="12" w:space="0" w:color="000000"/>
              <w:left w:val="single" w:sz="12" w:space="0" w:color="000000"/>
              <w:bottom w:val="single" w:sz="6" w:space="0" w:color="000000"/>
              <w:right w:val="single" w:sz="6" w:space="0" w:color="000000"/>
            </w:tcBorders>
          </w:tcPr>
          <w:p>
            <w:pPr>
              <w:pStyle w:val="TableParagraph"/>
              <w:spacing w:line="265" w:lineRule="exact"/>
              <w:ind w:left="1027"/>
              <w:rPr>
                <w:b/>
                <w:sz w:val="21"/>
              </w:rPr>
            </w:pPr>
            <w:r>
              <w:rPr>
                <w:b/>
                <w:sz w:val="21"/>
              </w:rPr>
              <w:t>《山东省深入打好碧水保卫战行动计划》</w:t>
            </w:r>
          </w:p>
        </w:tc>
        <w:tc>
          <w:tcPr>
            <w:tcW w:w="2059" w:type="dxa"/>
            <w:gridSpan w:val="2"/>
            <w:tcBorders>
              <w:top w:val="single" w:sz="12" w:space="0" w:color="000000"/>
              <w:left w:val="single" w:sz="6" w:space="0" w:color="000000"/>
              <w:bottom w:val="single" w:sz="6" w:space="0" w:color="000000"/>
              <w:right w:val="single" w:sz="6" w:space="0" w:color="000000"/>
            </w:tcBorders>
          </w:tcPr>
          <w:p>
            <w:pPr>
              <w:pStyle w:val="TableParagraph"/>
              <w:spacing w:line="265" w:lineRule="exact"/>
              <w:ind w:left="405"/>
              <w:rPr>
                <w:b/>
                <w:sz w:val="21"/>
              </w:rPr>
            </w:pPr>
            <w:r>
              <w:rPr>
                <w:b/>
                <w:sz w:val="21"/>
              </w:rPr>
              <w:t>拟建项目情况</w:t>
            </w:r>
          </w:p>
        </w:tc>
        <w:tc>
          <w:tcPr>
            <w:tcW w:w="886" w:type="dxa"/>
            <w:tcBorders>
              <w:top w:val="single" w:sz="12" w:space="0" w:color="000000"/>
              <w:left w:val="single" w:sz="6" w:space="0" w:color="000000"/>
              <w:bottom w:val="single" w:sz="6" w:space="0" w:color="000000"/>
              <w:right w:val="single" w:sz="12" w:space="0" w:color="000000"/>
            </w:tcBorders>
          </w:tcPr>
          <w:p>
            <w:pPr>
              <w:pStyle w:val="TableParagraph"/>
              <w:spacing w:line="265" w:lineRule="exact"/>
              <w:ind w:left="113" w:right="78"/>
              <w:jc w:val="center"/>
              <w:rPr>
                <w:b/>
                <w:sz w:val="21"/>
              </w:rPr>
            </w:pPr>
            <w:r>
              <w:rPr>
                <w:b/>
                <w:sz w:val="21"/>
              </w:rPr>
              <w:t>符合性</w:t>
            </w:r>
          </w:p>
        </w:tc>
        <w:tc>
          <w:tcPr>
            <w:tcW w:w="120"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4070"/>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5854" w:type="dxa"/>
            <w:gridSpan w:val="2"/>
            <w:tcBorders>
              <w:top w:val="single" w:sz="6" w:space="0" w:color="000000"/>
              <w:left w:val="single" w:sz="12" w:space="0" w:color="000000"/>
              <w:bottom w:val="single" w:sz="6" w:space="0" w:color="000000"/>
              <w:right w:val="single" w:sz="6" w:space="0" w:color="000000"/>
            </w:tcBorders>
          </w:tcPr>
          <w:p>
            <w:pPr>
              <w:pStyle w:val="TableParagraph"/>
              <w:spacing w:line="267" w:lineRule="exact"/>
              <w:ind w:left="105"/>
              <w:rPr>
                <w:sz w:val="21"/>
              </w:rPr>
            </w:pPr>
            <w:r>
              <w:rPr>
                <w:sz w:val="21"/>
              </w:rPr>
              <w:t>一、补齐城镇生活污水治理设施短板</w:t>
            </w:r>
          </w:p>
          <w:p>
            <w:pPr>
              <w:pStyle w:val="TableParagraph"/>
              <w:spacing w:before="43" w:line="278" w:lineRule="auto"/>
              <w:ind w:left="105" w:right="77"/>
              <w:jc w:val="both"/>
              <w:rPr>
                <w:sz w:val="21"/>
              </w:rPr>
            </w:pPr>
            <w:r>
              <w:rPr>
                <w:spacing w:val="-3"/>
                <w:sz w:val="21"/>
              </w:rPr>
              <w:t>开展</w:t>
            </w:r>
            <w:r>
              <w:rPr>
                <w:rFonts w:ascii="Times New Roman" w:eastAsia="Times New Roman" w:hAnsi="Times New Roman"/>
                <w:spacing w:val="7"/>
                <w:sz w:val="21"/>
              </w:rPr>
              <w:t>“</w:t>
            </w:r>
            <w:r>
              <w:rPr>
                <w:spacing w:val="-3"/>
                <w:sz w:val="21"/>
              </w:rPr>
              <w:t>污水零直排区</w:t>
            </w:r>
            <w:r>
              <w:rPr>
                <w:rFonts w:ascii="Times New Roman" w:eastAsia="Times New Roman" w:hAnsi="Times New Roman"/>
                <w:sz w:val="21"/>
              </w:rPr>
              <w:t>”</w:t>
            </w:r>
            <w:r>
              <w:rPr>
                <w:spacing w:val="-6"/>
                <w:sz w:val="21"/>
              </w:rPr>
              <w:t xml:space="preserve">建设，控制城市面源污染。彻底摸清城市 </w:t>
            </w:r>
            <w:r>
              <w:rPr>
                <w:rFonts w:ascii="Times New Roman" w:eastAsia="Times New Roman" w:hAnsi="Times New Roman"/>
                <w:spacing w:val="-6"/>
                <w:sz w:val="21"/>
              </w:rPr>
              <w:t>(</w:t>
            </w:r>
            <w:r>
              <w:rPr>
                <w:spacing w:val="-6"/>
                <w:sz w:val="21"/>
              </w:rPr>
              <w:t>含县城</w:t>
            </w:r>
            <w:r>
              <w:rPr>
                <w:rFonts w:ascii="Times New Roman" w:eastAsia="Times New Roman" w:hAnsi="Times New Roman"/>
                <w:spacing w:val="-6"/>
                <w:sz w:val="21"/>
              </w:rPr>
              <w:t>)</w:t>
            </w:r>
            <w:r>
              <w:rPr>
                <w:spacing w:val="-6"/>
                <w:sz w:val="21"/>
              </w:rPr>
              <w:t>管网底数，加快雨污分流改造，推进实现整县域合流</w:t>
            </w:r>
            <w:r>
              <w:rPr>
                <w:spacing w:val="-8"/>
                <w:sz w:val="21"/>
              </w:rPr>
              <w:t>制管网清零。</w:t>
            </w:r>
            <w:r>
              <w:rPr>
                <w:rFonts w:ascii="Times New Roman" w:eastAsia="Times New Roman" w:hAnsi="Times New Roman"/>
                <w:sz w:val="21"/>
              </w:rPr>
              <w:t>2025</w:t>
            </w:r>
            <w:r>
              <w:rPr>
                <w:spacing w:val="-5"/>
                <w:sz w:val="21"/>
              </w:rPr>
              <w:t>年年底前，新建改造修复城区污水管网</w:t>
            </w:r>
            <w:r>
              <w:rPr>
                <w:rFonts w:ascii="Times New Roman" w:eastAsia="Times New Roman" w:hAnsi="Times New Roman"/>
                <w:sz w:val="21"/>
              </w:rPr>
              <w:t xml:space="preserve">5000 </w:t>
            </w:r>
            <w:r>
              <w:rPr>
                <w:spacing w:val="-5"/>
                <w:sz w:val="21"/>
              </w:rPr>
              <w:t>公里，改造城区雨污合流管网</w:t>
            </w:r>
            <w:r>
              <w:rPr>
                <w:rFonts w:ascii="Times New Roman" w:eastAsia="Times New Roman" w:hAnsi="Times New Roman"/>
                <w:sz w:val="21"/>
              </w:rPr>
              <w:t>3000</w:t>
            </w:r>
            <w:r>
              <w:rPr>
                <w:spacing w:val="-5"/>
                <w:sz w:val="21"/>
              </w:rPr>
              <w:t>余公里，基本消除城市管网空白区和生活污水直排口。总结推广</w:t>
            </w:r>
            <w:r>
              <w:rPr>
                <w:rFonts w:ascii="Times New Roman" w:eastAsia="Times New Roman" w:hAnsi="Times New Roman"/>
                <w:sz w:val="21"/>
              </w:rPr>
              <w:t>“</w:t>
            </w:r>
            <w:r>
              <w:rPr>
                <w:spacing w:val="-2"/>
                <w:sz w:val="21"/>
              </w:rPr>
              <w:t>庆云经验</w:t>
            </w:r>
            <w:r>
              <w:rPr>
                <w:rFonts w:ascii="Times New Roman" w:eastAsia="Times New Roman" w:hAnsi="Times New Roman"/>
                <w:spacing w:val="-4"/>
                <w:sz w:val="21"/>
              </w:rPr>
              <w:t>”</w:t>
            </w:r>
            <w:r>
              <w:rPr>
                <w:spacing w:val="-3"/>
                <w:sz w:val="21"/>
              </w:rPr>
              <w:t>，以多元融资</w:t>
            </w:r>
            <w:r>
              <w:rPr>
                <w:spacing w:val="-7"/>
                <w:sz w:val="21"/>
              </w:rPr>
              <w:t>模式保障基础设施工程建设，改善城市水环境质量。南四湖流</w:t>
            </w:r>
            <w:r>
              <w:rPr>
                <w:sz w:val="21"/>
              </w:rPr>
              <w:t>域及水质不达标或不稳定达标断面汇水区域提前</w:t>
            </w:r>
            <w:r>
              <w:rPr>
                <w:rFonts w:ascii="Times New Roman" w:eastAsia="Times New Roman" w:hAnsi="Times New Roman"/>
                <w:sz w:val="21"/>
              </w:rPr>
              <w:t>2</w:t>
            </w:r>
            <w:r>
              <w:rPr>
                <w:sz w:val="21"/>
              </w:rPr>
              <w:t>年完成管网</w:t>
            </w:r>
            <w:r>
              <w:rPr>
                <w:spacing w:val="-6"/>
                <w:sz w:val="21"/>
              </w:rPr>
              <w:t>补短板任务。开展城镇生活污水处理设施能力评估，优化生活</w:t>
            </w:r>
            <w:r>
              <w:rPr>
                <w:spacing w:val="-8"/>
                <w:sz w:val="21"/>
              </w:rPr>
              <w:t>污水处理厂布局，提升污水处理能力并适度超前。</w:t>
            </w:r>
            <w:r>
              <w:rPr>
                <w:rFonts w:ascii="Times New Roman" w:eastAsia="Times New Roman" w:hAnsi="Times New Roman"/>
                <w:sz w:val="21"/>
              </w:rPr>
              <w:t>2025</w:t>
            </w:r>
            <w:r>
              <w:rPr>
                <w:sz w:val="21"/>
              </w:rPr>
              <w:t>年年底</w:t>
            </w:r>
            <w:r>
              <w:rPr>
                <w:spacing w:val="-1"/>
                <w:sz w:val="21"/>
              </w:rPr>
              <w:t>前，新增污水处理能力</w:t>
            </w:r>
            <w:r>
              <w:rPr>
                <w:rFonts w:ascii="Times New Roman" w:eastAsia="Times New Roman" w:hAnsi="Times New Roman"/>
                <w:sz w:val="21"/>
              </w:rPr>
              <w:t>200</w:t>
            </w:r>
            <w:r>
              <w:rPr>
                <w:sz w:val="21"/>
              </w:rPr>
              <w:t>万吨</w:t>
            </w:r>
            <w:r>
              <w:rPr>
                <w:rFonts w:ascii="Times New Roman" w:eastAsia="Times New Roman" w:hAnsi="Times New Roman"/>
                <w:sz w:val="21"/>
              </w:rPr>
              <w:t>/</w:t>
            </w:r>
            <w:r>
              <w:rPr>
                <w:spacing w:val="-3"/>
                <w:sz w:val="21"/>
              </w:rPr>
              <w:t>日以上。加强建制镇生活污水</w:t>
            </w:r>
            <w:r>
              <w:rPr>
                <w:spacing w:val="-6"/>
                <w:sz w:val="21"/>
              </w:rPr>
              <w:t>收集处理设施建设，并实现稳定运行，</w:t>
            </w:r>
            <w:r>
              <w:rPr>
                <w:rFonts w:ascii="Times New Roman" w:eastAsia="Times New Roman" w:hAnsi="Times New Roman"/>
                <w:spacing w:val="-3"/>
                <w:sz w:val="21"/>
              </w:rPr>
              <w:t>2025</w:t>
            </w:r>
            <w:r>
              <w:rPr>
                <w:spacing w:val="-6"/>
                <w:sz w:val="21"/>
              </w:rPr>
              <w:t>年年底前，建制镇</w:t>
            </w:r>
          </w:p>
          <w:p>
            <w:pPr>
              <w:pStyle w:val="TableParagraph"/>
              <w:spacing w:before="14"/>
              <w:ind w:left="105"/>
              <w:rPr>
                <w:sz w:val="21"/>
              </w:rPr>
            </w:pPr>
            <w:r>
              <w:rPr>
                <w:sz w:val="21"/>
              </w:rPr>
              <w:t>生活污水处理率达到</w:t>
            </w:r>
            <w:r>
              <w:rPr>
                <w:rFonts w:ascii="Times New Roman" w:eastAsia="Times New Roman"/>
                <w:sz w:val="21"/>
              </w:rPr>
              <w:t>75%</w:t>
            </w:r>
            <w:r>
              <w:rPr>
                <w:sz w:val="21"/>
              </w:rPr>
              <w:t>以上。</w:t>
            </w:r>
          </w:p>
        </w:tc>
        <w:tc>
          <w:tcPr>
            <w:tcW w:w="205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52" w:line="278" w:lineRule="auto"/>
              <w:ind w:left="112" w:right="33"/>
              <w:jc w:val="both"/>
              <w:rPr>
                <w:sz w:val="21"/>
              </w:rPr>
            </w:pPr>
            <w:r>
              <w:rPr>
                <w:sz w:val="21"/>
              </w:rPr>
              <w:t>项目原料清洗废水、预制菜熟食类解冻废水、预制菜泡发类废水、预制菜调理类废水、设备清洗废水经污水处理站处理后用于绿化、道路洒水抑尘，不外排；生活污水经化粪池处理后由环卫部门定期清运处理，不外排。</w:t>
            </w:r>
          </w:p>
        </w:tc>
        <w:tc>
          <w:tcPr>
            <w:tcW w:w="886" w:type="dxa"/>
            <w:tcBorders>
              <w:top w:val="single" w:sz="6" w:space="0" w:color="000000"/>
              <w:left w:val="single" w:sz="6" w:space="0" w:color="000000"/>
              <w:bottom w:val="single" w:sz="6" w:space="0" w:color="000000"/>
              <w:right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5"/>
              <w:rPr>
                <w:sz w:val="26"/>
              </w:rPr>
            </w:pPr>
          </w:p>
          <w:p>
            <w:pPr>
              <w:pStyle w:val="TableParagraph"/>
              <w:ind w:left="113" w:right="69"/>
              <w:jc w:val="center"/>
              <w:rPr>
                <w:sz w:val="21"/>
              </w:rPr>
            </w:pPr>
            <w:r>
              <w:rPr>
                <w:sz w:val="21"/>
              </w:rPr>
              <w:t>符合</w:t>
            </w:r>
          </w:p>
        </w:tc>
        <w:tc>
          <w:tcPr>
            <w:tcW w:w="120"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918"/>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5854" w:type="dxa"/>
            <w:gridSpan w:val="2"/>
            <w:tcBorders>
              <w:top w:val="single" w:sz="6" w:space="0" w:color="000000"/>
              <w:left w:val="single" w:sz="12" w:space="0" w:color="000000"/>
              <w:bottom w:val="single" w:sz="18" w:space="0" w:color="000000"/>
              <w:right w:val="single" w:sz="6" w:space="0" w:color="000000"/>
            </w:tcBorders>
          </w:tcPr>
          <w:p>
            <w:pPr>
              <w:pStyle w:val="TableParagraph"/>
              <w:spacing w:line="263" w:lineRule="exact"/>
              <w:ind w:left="105"/>
              <w:rPr>
                <w:sz w:val="21"/>
              </w:rPr>
            </w:pPr>
            <w:r>
              <w:rPr>
                <w:sz w:val="21"/>
              </w:rPr>
              <w:t>三、精准治理工业企业污染</w:t>
            </w:r>
          </w:p>
          <w:p>
            <w:pPr>
              <w:pStyle w:val="TableParagraph"/>
              <w:spacing w:before="3" w:line="312" w:lineRule="exact"/>
              <w:ind w:left="105" w:right="-29"/>
              <w:rPr>
                <w:sz w:val="21"/>
              </w:rPr>
            </w:pPr>
            <w:r>
              <w:rPr>
                <w:spacing w:val="-5"/>
                <w:sz w:val="21"/>
              </w:rPr>
              <w:t>继续推进化工、有色金属、农副食品加工、印染、制革、原材</w:t>
            </w:r>
            <w:r>
              <w:rPr>
                <w:spacing w:val="-15"/>
                <w:sz w:val="21"/>
              </w:rPr>
              <w:t>药制造、电镀、冶金等行业退城入园，提高工业园区集聚水平。</w:t>
            </w:r>
          </w:p>
        </w:tc>
        <w:tc>
          <w:tcPr>
            <w:tcW w:w="2059" w:type="dxa"/>
            <w:gridSpan w:val="2"/>
            <w:tcBorders>
              <w:top w:val="single" w:sz="6" w:space="0" w:color="000000"/>
              <w:left w:val="single" w:sz="6" w:space="0" w:color="000000"/>
              <w:bottom w:val="single" w:sz="18" w:space="0" w:color="000000"/>
              <w:right w:val="single" w:sz="6" w:space="0" w:color="000000"/>
            </w:tcBorders>
          </w:tcPr>
          <w:p>
            <w:pPr>
              <w:pStyle w:val="TableParagraph"/>
              <w:spacing w:line="263" w:lineRule="exact"/>
              <w:ind w:left="112"/>
              <w:rPr>
                <w:sz w:val="21"/>
              </w:rPr>
            </w:pPr>
            <w:r>
              <w:rPr>
                <w:sz w:val="21"/>
              </w:rPr>
              <w:t>项目位于杨安镇</w:t>
            </w:r>
          </w:p>
          <w:p>
            <w:pPr>
              <w:pStyle w:val="TableParagraph"/>
              <w:spacing w:before="3" w:line="312" w:lineRule="exact"/>
              <w:ind w:left="112" w:right="21"/>
              <w:rPr>
                <w:sz w:val="21"/>
              </w:rPr>
            </w:pPr>
            <w:r>
              <w:rPr>
                <w:rFonts w:ascii="Times New Roman" w:eastAsia="Times New Roman"/>
                <w:sz w:val="21"/>
              </w:rPr>
              <w:t xml:space="preserve">S240 </w:t>
            </w:r>
            <w:r>
              <w:rPr>
                <w:sz w:val="21"/>
              </w:rPr>
              <w:t>东侧，项目原料清洗废水、预制菜</w:t>
            </w:r>
          </w:p>
        </w:tc>
        <w:tc>
          <w:tcPr>
            <w:tcW w:w="886" w:type="dxa"/>
            <w:tcBorders>
              <w:top w:val="single" w:sz="6" w:space="0" w:color="000000"/>
              <w:left w:val="single" w:sz="6" w:space="0" w:color="000000"/>
              <w:bottom w:val="single" w:sz="18" w:space="0" w:color="000000"/>
              <w:right w:val="single" w:sz="12" w:space="0" w:color="000000"/>
            </w:tcBorders>
          </w:tcPr>
          <w:p>
            <w:pPr>
              <w:pStyle w:val="TableParagraph"/>
              <w:spacing w:before="10"/>
              <w:rPr>
                <w:sz w:val="23"/>
              </w:rPr>
            </w:pPr>
          </w:p>
          <w:p>
            <w:pPr>
              <w:pStyle w:val="TableParagraph"/>
              <w:spacing w:before="1"/>
              <w:ind w:left="113" w:right="69"/>
              <w:jc w:val="center"/>
              <w:rPr>
                <w:sz w:val="21"/>
              </w:rPr>
            </w:pPr>
            <w:r>
              <w:rPr>
                <w:sz w:val="21"/>
              </w:rPr>
              <w:t>符合</w:t>
            </w:r>
          </w:p>
        </w:tc>
        <w:tc>
          <w:tcPr>
            <w:tcW w:w="120" w:type="dxa"/>
            <w:tcBorders>
              <w:top w:val="nil"/>
              <w:left w:val="single" w:sz="12" w:space="0" w:color="000000"/>
            </w:tcBorders>
          </w:tcPr>
          <w:p>
            <w:pPr>
              <w:pStyle w:val="TableParagraph"/>
              <w:rPr>
                <w:rFonts w:ascii="Times New Roman"/>
                <w:sz w:val="20"/>
              </w:rPr>
            </w:pPr>
          </w:p>
        </w:tc>
      </w:tr>
    </w:tbl>
    <w:p>
      <w:pPr>
        <w:pStyle w:val="BodyText"/>
        <w:spacing w:before="7"/>
        <w:rPr>
          <w:sz w:val="28"/>
        </w:rPr>
      </w:pPr>
    </w:p>
    <w:p>
      <w:pPr>
        <w:spacing w:before="60"/>
        <w:ind w:left="140" w:right="0" w:firstLine="0"/>
        <w:jc w:val="left"/>
        <w:rPr>
          <w:sz w:val="28"/>
        </w:rPr>
      </w:pPr>
      <w:r>
        <w:rPr>
          <w:sz w:val="28"/>
        </w:rPr>
        <w:t>—</w:t>
      </w:r>
      <w:r>
        <w:rPr>
          <w:sz w:val="26"/>
        </w:rPr>
        <w:t>14</w:t>
      </w:r>
      <w:r>
        <w:rPr>
          <w:sz w:val="28"/>
        </w:rPr>
        <w:t>—</w:t>
      </w:r>
    </w:p>
    <w:p>
      <w:pPr>
        <w:spacing w:after="0"/>
        <w:jc w:val="left"/>
        <w:rPr>
          <w:sz w:val="28"/>
        </w:rPr>
        <w:sectPr>
          <w:pgSz w:w="11910" w:h="16840"/>
          <w:pgMar w:top="1420" w:right="920" w:bottom="280" w:left="940" w:header="720" w:footer="720" w:gutter="0"/>
          <w:pgNumType w:start="25"/>
          <w:cols w:num="1" w:space="720"/>
        </w:sectPr>
      </w:pPr>
    </w:p>
    <w:p>
      <w:pPr>
        <w:spacing w:before="52" w:line="283" w:lineRule="auto"/>
        <w:ind w:left="1081" w:right="0" w:firstLine="0"/>
        <w:jc w:val="left"/>
        <w:rPr>
          <w:sz w:val="21"/>
        </w:rPr>
      </w:pPr>
      <w:r>
        <w:rPr>
          <w:spacing w:val="-7"/>
          <w:sz w:val="21"/>
        </w:rPr>
        <w:t>指导工业园区对污水实施科学收集、分类处理，梯级循环利用</w:t>
      </w:r>
      <w:r>
        <w:rPr>
          <w:sz w:val="21"/>
        </w:rPr>
        <w:t>工业废水。</w:t>
      </w:r>
    </w:p>
    <w:p>
      <w:pPr>
        <w:spacing w:before="52" w:line="280" w:lineRule="auto"/>
        <w:ind w:left="171" w:right="1253" w:firstLine="0"/>
        <w:jc w:val="left"/>
        <w:rPr>
          <w:sz w:val="21"/>
        </w:rPr>
      </w:pPr>
      <w:r>
        <w:br w:type="column"/>
      </w:r>
      <w:r>
        <w:rPr>
          <w:spacing w:val="-8"/>
          <w:sz w:val="21"/>
        </w:rPr>
        <w:t>熟食类解冻废水、预制菜泡发类废水、预制菜调理类废水、设</w:t>
      </w:r>
      <w:r>
        <w:rPr>
          <w:spacing w:val="-1"/>
          <w:sz w:val="21"/>
        </w:rPr>
        <w:t>备清洗废水经污水</w:t>
      </w:r>
      <w:r>
        <w:rPr>
          <w:spacing w:val="-2"/>
          <w:sz w:val="21"/>
        </w:rPr>
        <w:t>处理站处理后用于</w:t>
      </w:r>
      <w:r>
        <w:rPr>
          <w:spacing w:val="-3"/>
          <w:sz w:val="21"/>
        </w:rPr>
        <w:t>绿化、道路洒水抑</w:t>
      </w:r>
      <w:r>
        <w:rPr>
          <w:spacing w:val="-9"/>
          <w:sz w:val="21"/>
        </w:rPr>
        <w:t>尘，不外排；生活污</w:t>
      </w:r>
      <w:r>
        <w:rPr>
          <w:spacing w:val="-1"/>
          <w:sz w:val="21"/>
        </w:rPr>
        <w:t>水经化粪池处理后</w:t>
      </w:r>
      <w:r>
        <w:rPr>
          <w:spacing w:val="-2"/>
          <w:sz w:val="21"/>
        </w:rPr>
        <w:t>由环卫部门定期清</w:t>
      </w:r>
      <w:r>
        <w:rPr>
          <w:spacing w:val="-3"/>
          <w:sz w:val="21"/>
        </w:rPr>
        <w:t>运处理，不外排。</w:t>
      </w:r>
    </w:p>
    <w:p>
      <w:pPr>
        <w:spacing w:after="0" w:line="280" w:lineRule="auto"/>
        <w:jc w:val="left"/>
        <w:rPr>
          <w:sz w:val="21"/>
        </w:rPr>
        <w:sectPr>
          <w:pgSz w:w="11910" w:h="16840"/>
          <w:pgMar w:top="1400" w:right="920" w:bottom="280" w:left="940" w:header="720" w:footer="720" w:gutter="0"/>
          <w:pgNumType w:start="26"/>
          <w:cols w:num="2" w:space="708" w:equalWidth="0">
            <w:col w:w="6724" w:space="40"/>
            <w:col w:w="3286" w:space="0"/>
          </w:cols>
        </w:sectPr>
      </w:pPr>
    </w:p>
    <w:p>
      <w:pPr>
        <w:pStyle w:val="BodyText"/>
        <w:spacing w:before="5"/>
        <w:ind w:left="1437"/>
      </w:pPr>
      <w:r>
        <w:t>由上表分析可知，项目建设符合《山东省深入打好碧水保卫战行动计划》</w:t>
      </w:r>
    </w:p>
    <w:p>
      <w:pPr>
        <w:pStyle w:val="BodyText"/>
        <w:spacing w:before="158"/>
        <w:ind w:left="956"/>
      </w:pPr>
      <w:r>
        <w:t>（</w:t>
      </w:r>
      <w:r>
        <w:rPr>
          <w:rFonts w:ascii="Times New Roman" w:eastAsia="Times New Roman"/>
        </w:rPr>
        <w:t xml:space="preserve">2021-2025 </w:t>
      </w:r>
      <w:r>
        <w:t>年）文件要求。</w:t>
      </w:r>
    </w:p>
    <w:p>
      <w:pPr>
        <w:pStyle w:val="BodyText"/>
        <w:spacing w:before="9"/>
        <w:rPr>
          <w:sz w:val="21"/>
        </w:rPr>
      </w:pPr>
    </w:p>
    <w:p>
      <w:pPr>
        <w:pStyle w:val="BodyText"/>
        <w:ind w:left="1437"/>
      </w:pPr>
      <w:r>
        <w:rPr>
          <w:rFonts w:ascii="Times New Roman" w:eastAsia="Times New Roman"/>
        </w:rPr>
        <w:t>4</w:t>
      </w:r>
      <w:r>
        <w:t>、与《中共中央、国务院关于深入打好污染防治攻坚战的意见》（</w:t>
      </w:r>
      <w:r>
        <w:rPr>
          <w:rFonts w:ascii="Times New Roman" w:eastAsia="Times New Roman"/>
        </w:rPr>
        <w:t xml:space="preserve">2021 </w:t>
      </w:r>
      <w:r>
        <w:t xml:space="preserve">年 </w:t>
      </w:r>
      <w:r>
        <w:rPr>
          <w:rFonts w:ascii="Times New Roman" w:eastAsia="Times New Roman"/>
        </w:rPr>
        <w:t xml:space="preserve">11 </w:t>
      </w:r>
      <w:r>
        <w:t>月</w:t>
      </w:r>
    </w:p>
    <w:p>
      <w:pPr>
        <w:pStyle w:val="BodyText"/>
        <w:spacing w:before="164"/>
        <w:ind w:left="956"/>
      </w:pPr>
      <w:r>
        <w:rPr>
          <w:rFonts w:ascii="Times New Roman" w:eastAsia="Times New Roman"/>
        </w:rPr>
        <w:t xml:space="preserve">2 </w:t>
      </w:r>
      <w:r>
        <w:t>日）符合性分析</w:t>
      </w:r>
    </w:p>
    <w:p>
      <w:pPr>
        <w:spacing w:before="159" w:line="364" w:lineRule="auto"/>
        <w:ind w:left="4841" w:right="250" w:hanging="4044"/>
        <w:jc w:val="left"/>
        <w:rPr>
          <w:b/>
          <w:sz w:val="21"/>
        </w:rPr>
      </w:pPr>
      <w:r>
        <w:pict>
          <v:shapetype id="_x0000_t202" coordsize="21600,21600" o:spt="202" path="m,l,21600r21600,l21600,xe">
            <v:stroke joinstyle="miter"/>
            <v:path gradientshapeok="t" o:connecttype="rect"/>
          </v:shapetype>
          <v:shape id="_x0000_s1097" o:spid="_x0000_s1085" type="#_x0000_t202" style="width:440.2pt;height:175pt;margin-top:49pt;margin-left:95.5pt;mso-height-relative:page;mso-position-horizontal-relative:page;mso-width-relative:page;position:absolute;z-index:251659264" coordsize="21600,21600" filled="f" stroked="f">
            <v:stroke joinstyle="miter"/>
            <v:textbox inset="0,0,0,0">
              <w:txbxContent>
                <w:tbl>
                  <w:tblPr>
                    <w:tblStyle w:val="TableNormal"/>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779"/>
                    <w:gridCol w:w="5768"/>
                    <w:gridCol w:w="1312"/>
                    <w:gridCol w:w="948"/>
                  </w:tblGrid>
                  <w:tr>
                    <w:tblPrEx>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343"/>
                    </w:trPr>
                    <w:tc>
                      <w:tcPr>
                        <w:tcW w:w="6547" w:type="dxa"/>
                        <w:gridSpan w:val="2"/>
                      </w:tcPr>
                      <w:p>
                        <w:pPr>
                          <w:pStyle w:val="TableParagraph"/>
                          <w:rPr>
                            <w:rFonts w:ascii="Times New Roman"/>
                            <w:sz w:val="20"/>
                          </w:rPr>
                        </w:pPr>
                      </w:p>
                    </w:tc>
                    <w:tc>
                      <w:tcPr>
                        <w:tcW w:w="1312" w:type="dxa"/>
                      </w:tcPr>
                      <w:p>
                        <w:pPr>
                          <w:pStyle w:val="TableParagraph"/>
                          <w:rPr>
                            <w:rFonts w:ascii="Times New Roman"/>
                            <w:sz w:val="20"/>
                          </w:rPr>
                        </w:pPr>
                      </w:p>
                    </w:tc>
                    <w:tc>
                      <w:tcPr>
                        <w:tcW w:w="948"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3156"/>
                    </w:trPr>
                    <w:tc>
                      <w:tcPr>
                        <w:tcW w:w="779" w:type="dxa"/>
                      </w:tcPr>
                      <w:p>
                        <w:pPr>
                          <w:pStyle w:val="TableParagraph"/>
                          <w:rPr>
                            <w:rFonts w:ascii="Times New Roman"/>
                            <w:sz w:val="20"/>
                          </w:rPr>
                        </w:pPr>
                      </w:p>
                    </w:tc>
                    <w:tc>
                      <w:tcPr>
                        <w:tcW w:w="5768" w:type="dxa"/>
                      </w:tcPr>
                      <w:p>
                        <w:pPr>
                          <w:pStyle w:val="TableParagraph"/>
                          <w:rPr>
                            <w:rFonts w:ascii="Times New Roman"/>
                            <w:sz w:val="20"/>
                          </w:rPr>
                        </w:pPr>
                      </w:p>
                    </w:tc>
                    <w:tc>
                      <w:tcPr>
                        <w:tcW w:w="1312" w:type="dxa"/>
                      </w:tcPr>
                      <w:p>
                        <w:pPr>
                          <w:pStyle w:val="TableParagraph"/>
                          <w:rPr>
                            <w:rFonts w:ascii="Times New Roman"/>
                            <w:sz w:val="20"/>
                          </w:rPr>
                        </w:pPr>
                      </w:p>
                    </w:tc>
                    <w:tc>
                      <w:tcPr>
                        <w:tcW w:w="948" w:type="dxa"/>
                      </w:tcPr>
                      <w:p>
                        <w:pPr>
                          <w:pStyle w:val="TableParagraph"/>
                          <w:rPr>
                            <w:rFonts w:ascii="Times New Roman"/>
                            <w:sz w:val="20"/>
                          </w:rPr>
                        </w:pPr>
                      </w:p>
                    </w:tc>
                  </w:tr>
                </w:tbl>
                <w:p>
                  <w:pPr>
                    <w:pStyle w:val="BodyText"/>
                  </w:pPr>
                </w:p>
              </w:txbxContent>
            </v:textbox>
          </v:shape>
        </w:pict>
      </w:r>
      <w:r>
        <w:rPr>
          <w:b/>
          <w:spacing w:val="5"/>
          <w:sz w:val="21"/>
        </w:rPr>
        <w:t>表</w:t>
      </w:r>
      <w:r>
        <w:rPr>
          <w:rFonts w:ascii="Times New Roman" w:eastAsia="Times New Roman"/>
          <w:b/>
          <w:spacing w:val="-5"/>
          <w:sz w:val="21"/>
        </w:rPr>
        <w:t xml:space="preserve">4 </w:t>
      </w:r>
      <w:r>
        <w:rPr>
          <w:b/>
          <w:spacing w:val="-6"/>
          <w:sz w:val="21"/>
        </w:rPr>
        <w:t>与《中共中央、国务院关于深入打好污染防治攻坚战的意见</w:t>
      </w:r>
      <w:r>
        <w:rPr>
          <w:b/>
          <w:spacing w:val="-120"/>
          <w:sz w:val="21"/>
        </w:rPr>
        <w:t>》</w:t>
      </w:r>
      <w:r>
        <w:rPr>
          <w:b/>
          <w:sz w:val="21"/>
        </w:rPr>
        <w:t>（</w:t>
      </w:r>
      <w:r>
        <w:rPr>
          <w:rFonts w:ascii="Times New Roman" w:eastAsia="Times New Roman"/>
          <w:b/>
          <w:sz w:val="21"/>
        </w:rPr>
        <w:t xml:space="preserve">2021 </w:t>
      </w:r>
      <w:r>
        <w:rPr>
          <w:b/>
          <w:spacing w:val="-26"/>
          <w:sz w:val="21"/>
        </w:rPr>
        <w:t xml:space="preserve">年 </w:t>
      </w:r>
      <w:r>
        <w:rPr>
          <w:rFonts w:ascii="Times New Roman" w:eastAsia="Times New Roman"/>
          <w:b/>
          <w:spacing w:val="-5"/>
          <w:sz w:val="21"/>
        </w:rPr>
        <w:t xml:space="preserve">11 </w:t>
      </w:r>
      <w:r>
        <w:rPr>
          <w:b/>
          <w:spacing w:val="-23"/>
          <w:sz w:val="21"/>
        </w:rPr>
        <w:t xml:space="preserve">月 </w:t>
      </w:r>
      <w:r>
        <w:rPr>
          <w:rFonts w:ascii="Times New Roman" w:eastAsia="Times New Roman"/>
          <w:b/>
          <w:sz w:val="21"/>
        </w:rPr>
        <w:t xml:space="preserve">2 </w:t>
      </w:r>
      <w:r>
        <w:rPr>
          <w:b/>
          <w:sz w:val="21"/>
        </w:rPr>
        <w:t>日</w:t>
      </w:r>
      <w:r>
        <w:rPr>
          <w:b/>
          <w:spacing w:val="-15"/>
          <w:sz w:val="21"/>
        </w:rPr>
        <w:t>）</w:t>
      </w:r>
      <w:r>
        <w:rPr>
          <w:b/>
          <w:sz w:val="21"/>
        </w:rPr>
        <w:t>的符合性分析一览表</w:t>
      </w:r>
    </w:p>
    <w:tbl>
      <w:tblPr>
        <w:tblStyle w:val="TableNormal"/>
        <w:tblW w:w="0" w:type="auto"/>
        <w:tblInd w:w="9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778"/>
        <w:gridCol w:w="5768"/>
        <w:gridCol w:w="1312"/>
        <w:gridCol w:w="947"/>
      </w:tblGrid>
      <w:tr>
        <w:tblPrEx>
          <w:tblW w:w="0" w:type="auto"/>
          <w:tblInd w:w="9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315"/>
        </w:trPr>
        <w:tc>
          <w:tcPr>
            <w:tcW w:w="6546" w:type="dxa"/>
            <w:gridSpan w:val="2"/>
            <w:tcBorders>
              <w:bottom w:val="single" w:sz="4" w:space="0" w:color="000000"/>
              <w:right w:val="single" w:sz="8" w:space="0" w:color="000000"/>
            </w:tcBorders>
          </w:tcPr>
          <w:p>
            <w:pPr>
              <w:pStyle w:val="TableParagraph"/>
              <w:spacing w:line="262" w:lineRule="exact"/>
              <w:ind w:left="2832" w:right="2805"/>
              <w:jc w:val="center"/>
              <w:rPr>
                <w:b/>
                <w:sz w:val="21"/>
              </w:rPr>
            </w:pPr>
            <w:r>
              <w:rPr>
                <w:b/>
                <w:sz w:val="21"/>
              </w:rPr>
              <w:t>通知要求</w:t>
            </w:r>
          </w:p>
        </w:tc>
        <w:tc>
          <w:tcPr>
            <w:tcW w:w="1312" w:type="dxa"/>
            <w:tcBorders>
              <w:left w:val="single" w:sz="8" w:space="0" w:color="000000"/>
              <w:bottom w:val="single" w:sz="4" w:space="0" w:color="000000"/>
              <w:right w:val="single" w:sz="4" w:space="0" w:color="000000"/>
            </w:tcBorders>
          </w:tcPr>
          <w:p>
            <w:pPr>
              <w:pStyle w:val="TableParagraph"/>
              <w:spacing w:line="262" w:lineRule="exact"/>
              <w:ind w:left="238"/>
              <w:rPr>
                <w:b/>
                <w:sz w:val="21"/>
              </w:rPr>
            </w:pPr>
            <w:r>
              <w:rPr>
                <w:b/>
                <w:sz w:val="21"/>
              </w:rPr>
              <w:t>项目情况</w:t>
            </w:r>
          </w:p>
        </w:tc>
        <w:tc>
          <w:tcPr>
            <w:tcW w:w="947" w:type="dxa"/>
            <w:tcBorders>
              <w:left w:val="single" w:sz="4" w:space="0" w:color="000000"/>
              <w:bottom w:val="single" w:sz="4" w:space="0" w:color="000000"/>
            </w:tcBorders>
          </w:tcPr>
          <w:p>
            <w:pPr>
              <w:pStyle w:val="TableParagraph"/>
              <w:spacing w:line="262" w:lineRule="exact"/>
              <w:ind w:left="140" w:right="113"/>
              <w:jc w:val="center"/>
              <w:rPr>
                <w:b/>
                <w:sz w:val="21"/>
              </w:rPr>
            </w:pPr>
            <w:r>
              <w:rPr>
                <w:b/>
                <w:sz w:val="21"/>
              </w:rPr>
              <w:t>符合性</w:t>
            </w:r>
          </w:p>
        </w:tc>
      </w:tr>
      <w:tr>
        <w:tblPrEx>
          <w:tblW w:w="0" w:type="auto"/>
          <w:tblInd w:w="986" w:type="dxa"/>
          <w:tblLayout w:type="fixed"/>
          <w:tblCellMar>
            <w:top w:w="0" w:type="dxa"/>
            <w:left w:w="0" w:type="dxa"/>
            <w:bottom w:w="0" w:type="dxa"/>
            <w:right w:w="0" w:type="dxa"/>
          </w:tblCellMar>
        </w:tblPrEx>
        <w:trPr>
          <w:trHeight w:val="898"/>
        </w:trPr>
        <w:tc>
          <w:tcPr>
            <w:tcW w:w="778" w:type="dxa"/>
            <w:tcBorders>
              <w:top w:val="single" w:sz="4" w:space="0" w:color="000000"/>
              <w:bottom w:val="nil"/>
              <w:right w:val="single" w:sz="4" w:space="0" w:color="000000"/>
            </w:tcBorders>
          </w:tcPr>
          <w:p>
            <w:pPr>
              <w:pStyle w:val="TableParagraph"/>
              <w:rPr>
                <w:b/>
                <w:sz w:val="20"/>
              </w:rPr>
            </w:pPr>
          </w:p>
          <w:p>
            <w:pPr>
              <w:pStyle w:val="TableParagraph"/>
              <w:spacing w:before="2"/>
              <w:rPr>
                <w:b/>
                <w:sz w:val="28"/>
              </w:rPr>
            </w:pPr>
          </w:p>
          <w:p>
            <w:pPr>
              <w:pStyle w:val="TableParagraph"/>
              <w:spacing w:line="260" w:lineRule="exact"/>
              <w:ind w:left="58" w:right="30"/>
              <w:jc w:val="center"/>
              <w:rPr>
                <w:sz w:val="21"/>
              </w:rPr>
            </w:pPr>
            <w:r>
              <w:rPr>
                <w:sz w:val="21"/>
              </w:rPr>
              <w:t>二、加</w:t>
            </w:r>
          </w:p>
        </w:tc>
        <w:tc>
          <w:tcPr>
            <w:tcW w:w="5768" w:type="dxa"/>
            <w:vMerge w:val="restart"/>
            <w:tcBorders>
              <w:top w:val="single" w:sz="4" w:space="0" w:color="000000"/>
              <w:left w:val="single" w:sz="4" w:space="0" w:color="000000"/>
              <w:right w:val="single" w:sz="8" w:space="0" w:color="000000"/>
            </w:tcBorders>
          </w:tcPr>
          <w:p>
            <w:pPr>
              <w:pStyle w:val="TableParagraph"/>
              <w:spacing w:line="278" w:lineRule="auto"/>
              <w:ind w:left="119" w:right="-29"/>
              <w:rPr>
                <w:sz w:val="21"/>
              </w:rPr>
            </w:pPr>
            <w:r>
              <w:rPr>
                <w:spacing w:val="4"/>
                <w:sz w:val="21"/>
              </w:rPr>
              <w:t>（</w:t>
            </w:r>
            <w:r>
              <w:rPr>
                <w:sz w:val="21"/>
              </w:rPr>
              <w:t>六</w:t>
            </w:r>
            <w:r>
              <w:rPr>
                <w:spacing w:val="4"/>
                <w:sz w:val="21"/>
              </w:rPr>
              <w:t>）</w:t>
            </w:r>
            <w:r>
              <w:rPr>
                <w:sz w:val="21"/>
              </w:rPr>
              <w:t xml:space="preserve">推动能源清洁低碳转型。在保障能源安全的前提下， </w:t>
            </w:r>
            <w:r>
              <w:rPr>
                <w:spacing w:val="-16"/>
                <w:sz w:val="21"/>
              </w:rPr>
              <w:t>加快煤炭减量步伐，实施可再生能源替代行动。</w:t>
            </w:r>
            <w:r>
              <w:rPr>
                <w:rFonts w:ascii="Times New Roman" w:eastAsia="Times New Roman" w:hAnsi="Times New Roman"/>
                <w:sz w:val="21"/>
              </w:rPr>
              <w:t>“</w:t>
            </w:r>
            <w:r>
              <w:rPr>
                <w:spacing w:val="-2"/>
                <w:sz w:val="21"/>
              </w:rPr>
              <w:t>十四五</w:t>
            </w:r>
            <w:r>
              <w:rPr>
                <w:rFonts w:ascii="Times New Roman" w:eastAsia="Times New Roman" w:hAnsi="Times New Roman"/>
                <w:sz w:val="21"/>
              </w:rPr>
              <w:t>”</w:t>
            </w:r>
            <w:r>
              <w:rPr>
                <w:spacing w:val="-6"/>
                <w:sz w:val="21"/>
              </w:rPr>
              <w:t xml:space="preserve">时期， </w:t>
            </w:r>
            <w:r>
              <w:rPr>
                <w:spacing w:val="-1"/>
                <w:sz w:val="21"/>
              </w:rPr>
              <w:t xml:space="preserve">严控煤炭消费增长，非化石能源消费比重提高到 </w:t>
            </w:r>
            <w:r>
              <w:rPr>
                <w:rFonts w:ascii="Times New Roman" w:eastAsia="Times New Roman" w:hAnsi="Times New Roman"/>
                <w:sz w:val="21"/>
              </w:rPr>
              <w:t>20%</w:t>
            </w:r>
            <w:r>
              <w:rPr>
                <w:sz w:val="21"/>
              </w:rPr>
              <w:t xml:space="preserve">左右， </w:t>
            </w:r>
            <w:r>
              <w:rPr>
                <w:spacing w:val="-2"/>
                <w:sz w:val="21"/>
              </w:rPr>
              <w:t xml:space="preserve">京津冀及周边地区、长三角地区煤炭消费量分别下降 </w:t>
            </w:r>
            <w:r>
              <w:rPr>
                <w:rFonts w:ascii="Times New Roman" w:eastAsia="Times New Roman" w:hAnsi="Times New Roman"/>
                <w:sz w:val="21"/>
              </w:rPr>
              <w:t>10%</w:t>
            </w:r>
            <w:r>
              <w:rPr>
                <w:sz w:val="21"/>
              </w:rPr>
              <w:t>、</w:t>
            </w:r>
            <w:r>
              <w:rPr>
                <w:rFonts w:ascii="Times New Roman" w:eastAsia="Times New Roman" w:hAnsi="Times New Roman"/>
                <w:sz w:val="21"/>
              </w:rPr>
              <w:t>5%</w:t>
            </w:r>
            <w:r>
              <w:rPr>
                <w:spacing w:val="-3"/>
                <w:sz w:val="21"/>
              </w:rPr>
              <w:t>左右，汾渭平原煤炭消费量实现负增长。原则上不再新增</w:t>
            </w:r>
            <w:r>
              <w:rPr>
                <w:sz w:val="21"/>
              </w:rPr>
              <w:t>自备燃煤机组，支持自备燃煤机组实施清洁能源替代，鼓励</w:t>
            </w:r>
            <w:r>
              <w:rPr>
                <w:spacing w:val="-7"/>
                <w:sz w:val="21"/>
              </w:rPr>
              <w:t>自备电厂转为公用电厂。坚持</w:t>
            </w:r>
            <w:r>
              <w:rPr>
                <w:rFonts w:ascii="Times New Roman" w:eastAsia="Times New Roman" w:hAnsi="Times New Roman"/>
                <w:sz w:val="21"/>
              </w:rPr>
              <w:t>“</w:t>
            </w:r>
            <w:r>
              <w:rPr>
                <w:spacing w:val="-2"/>
                <w:sz w:val="21"/>
              </w:rPr>
              <w:t>增气减煤</w:t>
            </w:r>
            <w:r>
              <w:rPr>
                <w:rFonts w:ascii="Times New Roman" w:eastAsia="Times New Roman" w:hAnsi="Times New Roman"/>
                <w:sz w:val="21"/>
              </w:rPr>
              <w:t>”</w:t>
            </w:r>
            <w:r>
              <w:rPr>
                <w:spacing w:val="-8"/>
                <w:sz w:val="21"/>
              </w:rPr>
              <w:t>同步，新增天然气优</w:t>
            </w:r>
            <w:r>
              <w:rPr>
                <w:sz w:val="21"/>
              </w:rPr>
              <w:t>先保障居民生活和清洁取暖需求。提高电能占终端能源消费比重。重点区域的平原地区散煤基本清零。有序扩大清洁取</w:t>
            </w:r>
          </w:p>
          <w:p>
            <w:pPr>
              <w:pStyle w:val="TableParagraph"/>
              <w:spacing w:before="2"/>
              <w:ind w:left="119"/>
              <w:rPr>
                <w:sz w:val="21"/>
              </w:rPr>
            </w:pPr>
            <w:r>
              <w:rPr>
                <w:sz w:val="21"/>
              </w:rPr>
              <w:t>暖试点城市范围，稳步提升北方地区清洁取暖水平。</w:t>
            </w:r>
          </w:p>
        </w:tc>
        <w:tc>
          <w:tcPr>
            <w:tcW w:w="1312" w:type="dxa"/>
            <w:vMerge w:val="restart"/>
            <w:tcBorders>
              <w:top w:val="single" w:sz="4" w:space="0" w:color="000000"/>
              <w:left w:val="single" w:sz="8" w:space="0" w:color="000000"/>
              <w:right w:val="single" w:sz="4"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1"/>
              <w:rPr>
                <w:b/>
                <w:sz w:val="24"/>
              </w:rPr>
            </w:pPr>
          </w:p>
          <w:p>
            <w:pPr>
              <w:pStyle w:val="TableParagraph"/>
              <w:spacing w:before="1" w:line="280" w:lineRule="auto"/>
              <w:ind w:left="113" w:right="125"/>
              <w:jc w:val="both"/>
              <w:rPr>
                <w:sz w:val="21"/>
              </w:rPr>
            </w:pPr>
            <w:r>
              <w:rPr>
                <w:sz w:val="21"/>
              </w:rPr>
              <w:t>项目生产过程采用天然气加热。</w:t>
            </w:r>
          </w:p>
        </w:tc>
        <w:tc>
          <w:tcPr>
            <w:tcW w:w="947" w:type="dxa"/>
            <w:tcBorders>
              <w:top w:val="single" w:sz="4" w:space="0" w:color="000000"/>
              <w:left w:val="single" w:sz="4" w:space="0" w:color="000000"/>
              <w:bottom w:val="nil"/>
            </w:tcBorders>
          </w:tcPr>
          <w:p>
            <w:pPr>
              <w:pStyle w:val="TableParagraph"/>
              <w:rPr>
                <w:rFonts w:ascii="Times New Roman"/>
                <w:sz w:val="20"/>
              </w:rPr>
            </w:pPr>
          </w:p>
        </w:tc>
      </w:tr>
      <w:tr>
        <w:tblPrEx>
          <w:tblW w:w="0" w:type="auto"/>
          <w:tblInd w:w="986" w:type="dxa"/>
          <w:tblLayout w:type="fixed"/>
          <w:tblCellMar>
            <w:top w:w="0" w:type="dxa"/>
            <w:left w:w="0" w:type="dxa"/>
            <w:bottom w:w="0" w:type="dxa"/>
            <w:right w:w="0" w:type="dxa"/>
          </w:tblCellMar>
        </w:tblPrEx>
        <w:trPr>
          <w:trHeight w:val="284"/>
        </w:trPr>
        <w:tc>
          <w:tcPr>
            <w:tcW w:w="778" w:type="dxa"/>
            <w:tcBorders>
              <w:top w:val="nil"/>
              <w:bottom w:val="nil"/>
              <w:right w:val="single" w:sz="4" w:space="0" w:color="000000"/>
            </w:tcBorders>
          </w:tcPr>
          <w:p>
            <w:pPr>
              <w:pStyle w:val="TableParagraph"/>
              <w:spacing w:before="6" w:line="258" w:lineRule="exact"/>
              <w:ind w:left="58" w:right="30"/>
              <w:jc w:val="center"/>
              <w:rPr>
                <w:sz w:val="21"/>
              </w:rPr>
            </w:pPr>
            <w:r>
              <w:rPr>
                <w:sz w:val="21"/>
              </w:rPr>
              <w:t>快推</w:t>
            </w:r>
          </w:p>
        </w:tc>
        <w:tc>
          <w:tcPr>
            <w:tcW w:w="5768" w:type="dxa"/>
            <w:vMerge/>
            <w:tcBorders>
              <w:top w:val="nil"/>
              <w:left w:val="single" w:sz="4" w:space="0" w:color="000000"/>
              <w:right w:val="single" w:sz="8" w:space="0" w:color="000000"/>
            </w:tcBorders>
          </w:tcPr>
          <w:p>
            <w:pPr>
              <w:rPr>
                <w:sz w:val="2"/>
                <w:szCs w:val="2"/>
              </w:rPr>
            </w:pPr>
          </w:p>
        </w:tc>
        <w:tc>
          <w:tcPr>
            <w:tcW w:w="1312" w:type="dxa"/>
            <w:vMerge/>
            <w:tcBorders>
              <w:top w:val="nil"/>
              <w:left w:val="single" w:sz="8" w:space="0" w:color="000000"/>
              <w:right w:val="single" w:sz="4" w:space="0" w:color="000000"/>
            </w:tcBorders>
          </w:tcPr>
          <w:p>
            <w:pPr>
              <w:rPr>
                <w:sz w:val="2"/>
                <w:szCs w:val="2"/>
              </w:rPr>
            </w:pPr>
          </w:p>
        </w:tc>
        <w:tc>
          <w:tcPr>
            <w:tcW w:w="947" w:type="dxa"/>
            <w:tcBorders>
              <w:top w:val="nil"/>
              <w:left w:val="single" w:sz="4" w:space="0" w:color="000000"/>
              <w:bottom w:val="nil"/>
            </w:tcBorders>
          </w:tcPr>
          <w:p>
            <w:pPr>
              <w:pStyle w:val="TableParagraph"/>
              <w:rPr>
                <w:rFonts w:ascii="Times New Roman"/>
                <w:sz w:val="20"/>
              </w:rPr>
            </w:pPr>
          </w:p>
        </w:tc>
      </w:tr>
      <w:tr>
        <w:tblPrEx>
          <w:tblW w:w="0" w:type="auto"/>
          <w:tblInd w:w="986" w:type="dxa"/>
          <w:tblLayout w:type="fixed"/>
          <w:tblCellMar>
            <w:top w:w="0" w:type="dxa"/>
            <w:left w:w="0" w:type="dxa"/>
            <w:bottom w:w="0" w:type="dxa"/>
            <w:right w:w="0" w:type="dxa"/>
          </w:tblCellMar>
        </w:tblPrEx>
        <w:trPr>
          <w:trHeight w:val="594"/>
        </w:trPr>
        <w:tc>
          <w:tcPr>
            <w:tcW w:w="778" w:type="dxa"/>
            <w:tcBorders>
              <w:top w:val="nil"/>
              <w:bottom w:val="nil"/>
              <w:right w:val="single" w:sz="4" w:space="0" w:color="000000"/>
            </w:tcBorders>
          </w:tcPr>
          <w:p>
            <w:pPr>
              <w:pStyle w:val="TableParagraph"/>
              <w:spacing w:before="4"/>
              <w:ind w:left="181"/>
              <w:rPr>
                <w:sz w:val="21"/>
              </w:rPr>
            </w:pPr>
            <w:r>
              <w:rPr>
                <w:sz w:val="21"/>
              </w:rPr>
              <w:t>动绿</w:t>
            </w:r>
          </w:p>
          <w:p>
            <w:pPr>
              <w:pStyle w:val="TableParagraph"/>
              <w:spacing w:before="43" w:line="258" w:lineRule="exact"/>
              <w:ind w:left="181"/>
              <w:rPr>
                <w:sz w:val="21"/>
              </w:rPr>
            </w:pPr>
            <w:r>
              <w:rPr>
                <w:sz w:val="21"/>
              </w:rPr>
              <w:t>色低</w:t>
            </w:r>
          </w:p>
        </w:tc>
        <w:tc>
          <w:tcPr>
            <w:tcW w:w="5768" w:type="dxa"/>
            <w:vMerge/>
            <w:tcBorders>
              <w:top w:val="nil"/>
              <w:left w:val="single" w:sz="4" w:space="0" w:color="000000"/>
              <w:right w:val="single" w:sz="8" w:space="0" w:color="000000"/>
            </w:tcBorders>
          </w:tcPr>
          <w:p>
            <w:pPr>
              <w:rPr>
                <w:sz w:val="2"/>
                <w:szCs w:val="2"/>
              </w:rPr>
            </w:pPr>
          </w:p>
        </w:tc>
        <w:tc>
          <w:tcPr>
            <w:tcW w:w="1312" w:type="dxa"/>
            <w:vMerge/>
            <w:tcBorders>
              <w:top w:val="nil"/>
              <w:left w:val="single" w:sz="8" w:space="0" w:color="000000"/>
              <w:right w:val="single" w:sz="4" w:space="0" w:color="000000"/>
            </w:tcBorders>
          </w:tcPr>
          <w:p>
            <w:pPr>
              <w:rPr>
                <w:sz w:val="2"/>
                <w:szCs w:val="2"/>
              </w:rPr>
            </w:pPr>
          </w:p>
        </w:tc>
        <w:tc>
          <w:tcPr>
            <w:tcW w:w="947" w:type="dxa"/>
            <w:tcBorders>
              <w:top w:val="nil"/>
              <w:left w:val="single" w:sz="4" w:space="0" w:color="000000"/>
              <w:bottom w:val="nil"/>
            </w:tcBorders>
          </w:tcPr>
          <w:p>
            <w:pPr>
              <w:pStyle w:val="TableParagraph"/>
              <w:spacing w:before="157"/>
              <w:ind w:left="140" w:right="113"/>
              <w:jc w:val="center"/>
              <w:rPr>
                <w:sz w:val="21"/>
              </w:rPr>
            </w:pPr>
            <w:r>
              <w:rPr>
                <w:sz w:val="21"/>
              </w:rPr>
              <w:t>符合</w:t>
            </w:r>
          </w:p>
        </w:tc>
      </w:tr>
      <w:tr>
        <w:tblPrEx>
          <w:tblW w:w="0" w:type="auto"/>
          <w:tblInd w:w="986" w:type="dxa"/>
          <w:tblLayout w:type="fixed"/>
          <w:tblCellMar>
            <w:top w:w="0" w:type="dxa"/>
            <w:left w:w="0" w:type="dxa"/>
            <w:bottom w:w="0" w:type="dxa"/>
            <w:right w:w="0" w:type="dxa"/>
          </w:tblCellMar>
        </w:tblPrEx>
        <w:trPr>
          <w:trHeight w:val="284"/>
        </w:trPr>
        <w:tc>
          <w:tcPr>
            <w:tcW w:w="778" w:type="dxa"/>
            <w:tcBorders>
              <w:top w:val="nil"/>
              <w:bottom w:val="nil"/>
              <w:right w:val="single" w:sz="4" w:space="0" w:color="000000"/>
            </w:tcBorders>
          </w:tcPr>
          <w:p>
            <w:pPr>
              <w:pStyle w:val="TableParagraph"/>
              <w:spacing w:before="4" w:line="260" w:lineRule="exact"/>
              <w:ind w:left="58" w:right="30"/>
              <w:jc w:val="center"/>
              <w:rPr>
                <w:sz w:val="21"/>
              </w:rPr>
            </w:pPr>
            <w:r>
              <w:rPr>
                <w:sz w:val="21"/>
              </w:rPr>
              <w:t>碳发</w:t>
            </w:r>
          </w:p>
        </w:tc>
        <w:tc>
          <w:tcPr>
            <w:tcW w:w="5768" w:type="dxa"/>
            <w:vMerge/>
            <w:tcBorders>
              <w:top w:val="nil"/>
              <w:left w:val="single" w:sz="4" w:space="0" w:color="000000"/>
              <w:right w:val="single" w:sz="8" w:space="0" w:color="000000"/>
            </w:tcBorders>
          </w:tcPr>
          <w:p>
            <w:pPr>
              <w:rPr>
                <w:sz w:val="2"/>
                <w:szCs w:val="2"/>
              </w:rPr>
            </w:pPr>
          </w:p>
        </w:tc>
        <w:tc>
          <w:tcPr>
            <w:tcW w:w="1312" w:type="dxa"/>
            <w:vMerge/>
            <w:tcBorders>
              <w:top w:val="nil"/>
              <w:left w:val="single" w:sz="8" w:space="0" w:color="000000"/>
              <w:right w:val="single" w:sz="4" w:space="0" w:color="000000"/>
            </w:tcBorders>
          </w:tcPr>
          <w:p>
            <w:pPr>
              <w:rPr>
                <w:sz w:val="2"/>
                <w:szCs w:val="2"/>
              </w:rPr>
            </w:pPr>
          </w:p>
        </w:tc>
        <w:tc>
          <w:tcPr>
            <w:tcW w:w="947" w:type="dxa"/>
            <w:tcBorders>
              <w:top w:val="nil"/>
              <w:left w:val="single" w:sz="4" w:space="0" w:color="000000"/>
              <w:bottom w:val="nil"/>
            </w:tcBorders>
          </w:tcPr>
          <w:p>
            <w:pPr>
              <w:pStyle w:val="TableParagraph"/>
              <w:rPr>
                <w:rFonts w:ascii="Times New Roman"/>
                <w:sz w:val="20"/>
              </w:rPr>
            </w:pPr>
          </w:p>
        </w:tc>
      </w:tr>
      <w:tr>
        <w:tblPrEx>
          <w:tblW w:w="0" w:type="auto"/>
          <w:tblInd w:w="986" w:type="dxa"/>
          <w:tblLayout w:type="fixed"/>
          <w:tblCellMar>
            <w:top w:w="0" w:type="dxa"/>
            <w:left w:w="0" w:type="dxa"/>
            <w:bottom w:w="0" w:type="dxa"/>
            <w:right w:w="0" w:type="dxa"/>
          </w:tblCellMar>
        </w:tblPrEx>
        <w:trPr>
          <w:trHeight w:val="948"/>
        </w:trPr>
        <w:tc>
          <w:tcPr>
            <w:tcW w:w="778" w:type="dxa"/>
            <w:tcBorders>
              <w:top w:val="nil"/>
              <w:right w:val="single" w:sz="4" w:space="0" w:color="000000"/>
            </w:tcBorders>
          </w:tcPr>
          <w:p>
            <w:pPr>
              <w:pStyle w:val="TableParagraph"/>
              <w:spacing w:before="6"/>
              <w:ind w:left="18"/>
              <w:jc w:val="center"/>
              <w:rPr>
                <w:sz w:val="21"/>
              </w:rPr>
            </w:pPr>
            <w:r>
              <w:rPr>
                <w:w w:val="100"/>
                <w:sz w:val="21"/>
              </w:rPr>
              <w:t>展</w:t>
            </w:r>
          </w:p>
        </w:tc>
        <w:tc>
          <w:tcPr>
            <w:tcW w:w="5768" w:type="dxa"/>
            <w:vMerge/>
            <w:tcBorders>
              <w:top w:val="nil"/>
              <w:left w:val="single" w:sz="4" w:space="0" w:color="000000"/>
              <w:right w:val="single" w:sz="8" w:space="0" w:color="000000"/>
            </w:tcBorders>
          </w:tcPr>
          <w:p>
            <w:pPr>
              <w:rPr>
                <w:sz w:val="2"/>
                <w:szCs w:val="2"/>
              </w:rPr>
            </w:pPr>
          </w:p>
        </w:tc>
        <w:tc>
          <w:tcPr>
            <w:tcW w:w="1312" w:type="dxa"/>
            <w:vMerge/>
            <w:tcBorders>
              <w:top w:val="nil"/>
              <w:left w:val="single" w:sz="8" w:space="0" w:color="000000"/>
              <w:right w:val="single" w:sz="4" w:space="0" w:color="000000"/>
            </w:tcBorders>
          </w:tcPr>
          <w:p>
            <w:pPr>
              <w:rPr>
                <w:sz w:val="2"/>
                <w:szCs w:val="2"/>
              </w:rPr>
            </w:pPr>
          </w:p>
        </w:tc>
        <w:tc>
          <w:tcPr>
            <w:tcW w:w="947" w:type="dxa"/>
            <w:tcBorders>
              <w:top w:val="nil"/>
              <w:left w:val="single" w:sz="4" w:space="0" w:color="000000"/>
            </w:tcBorders>
          </w:tcPr>
          <w:p>
            <w:pPr>
              <w:pStyle w:val="TableParagraph"/>
              <w:rPr>
                <w:rFonts w:ascii="Times New Roman"/>
                <w:sz w:val="20"/>
              </w:rPr>
            </w:pPr>
          </w:p>
        </w:tc>
      </w:tr>
    </w:tbl>
    <w:p>
      <w:pPr>
        <w:pStyle w:val="BodyText"/>
        <w:spacing w:line="367" w:lineRule="auto"/>
        <w:ind w:left="956" w:right="256" w:firstLine="480"/>
      </w:pPr>
      <w:r>
        <w:rPr>
          <w:spacing w:val="-7"/>
        </w:rPr>
        <w:t>由上表分析可知，项目建设符合《中共中央、国务院关于深入打好污染防治攻坚</w:t>
      </w:r>
      <w:r>
        <w:t>战的意见》（</w:t>
      </w:r>
      <w:r>
        <w:rPr>
          <w:rFonts w:ascii="Times New Roman" w:eastAsia="Times New Roman"/>
        </w:rPr>
        <w:t xml:space="preserve">2021 </w:t>
      </w:r>
      <w:r>
        <w:rPr>
          <w:spacing w:val="-32"/>
        </w:rPr>
        <w:t xml:space="preserve">年 </w:t>
      </w:r>
      <w:r>
        <w:rPr>
          <w:rFonts w:ascii="Times New Roman" w:eastAsia="Times New Roman"/>
        </w:rPr>
        <w:t xml:space="preserve">11 </w:t>
      </w:r>
      <w:r>
        <w:rPr>
          <w:spacing w:val="-32"/>
        </w:rPr>
        <w:t xml:space="preserve">月 </w:t>
      </w:r>
      <w:r>
        <w:rPr>
          <w:rFonts w:ascii="Times New Roman" w:eastAsia="Times New Roman"/>
        </w:rPr>
        <w:t xml:space="preserve">2 </w:t>
      </w:r>
      <w:r>
        <w:t>日）文件要求。</w:t>
      </w:r>
    </w:p>
    <w:p>
      <w:pPr>
        <w:pStyle w:val="BodyText"/>
        <w:spacing w:before="115"/>
        <w:ind w:left="1437"/>
      </w:pPr>
      <w:r>
        <w:rPr>
          <w:rFonts w:ascii="Times New Roman" w:eastAsia="Times New Roman" w:hAnsi="Times New Roman"/>
        </w:rPr>
        <w:t>5</w:t>
      </w:r>
      <w:r>
        <w:t>、与《德州市新一轮</w:t>
      </w:r>
      <w:r>
        <w:rPr>
          <w:rFonts w:ascii="Times New Roman" w:eastAsia="Times New Roman" w:hAnsi="Times New Roman"/>
          <w:spacing w:val="-6"/>
        </w:rPr>
        <w:t>“</w:t>
      </w:r>
      <w:r>
        <w:t>四减四增</w:t>
      </w:r>
      <w:r>
        <w:rPr>
          <w:rFonts w:ascii="Times New Roman" w:eastAsia="Times New Roman" w:hAnsi="Times New Roman"/>
        </w:rPr>
        <w:t>”</w:t>
      </w:r>
      <w:r>
        <w:t>三年行动方案（</w:t>
      </w:r>
      <w:r>
        <w:rPr>
          <w:rFonts w:ascii="Times New Roman" w:eastAsia="Times New Roman" w:hAnsi="Times New Roman"/>
        </w:rPr>
        <w:t>2021-2023</w:t>
      </w:r>
      <w:r>
        <w:t>年）》符合性分析</w:t>
      </w:r>
    </w:p>
    <w:p>
      <w:pPr>
        <w:tabs>
          <w:tab w:val="left" w:pos="4995"/>
          <w:tab w:val="left" w:pos="8476"/>
        </w:tabs>
        <w:spacing w:before="5" w:line="456" w:lineRule="exact"/>
        <w:ind w:left="1571" w:right="509" w:hanging="375"/>
        <w:jc w:val="left"/>
        <w:rPr>
          <w:b/>
          <w:sz w:val="21"/>
        </w:rPr>
      </w:pPr>
      <w:r>
        <w:rPr>
          <w:b/>
          <w:spacing w:val="4"/>
          <w:sz w:val="21"/>
        </w:rPr>
        <w:t>表</w:t>
      </w:r>
      <w:r>
        <w:rPr>
          <w:rFonts w:ascii="Times New Roman" w:eastAsia="Times New Roman" w:hAnsi="Times New Roman"/>
          <w:b/>
          <w:spacing w:val="-5"/>
          <w:sz w:val="21"/>
        </w:rPr>
        <w:t xml:space="preserve">5    </w:t>
      </w:r>
      <w:r>
        <w:rPr>
          <w:rFonts w:ascii="Times New Roman" w:eastAsia="Times New Roman" w:hAnsi="Times New Roman"/>
          <w:b/>
          <w:spacing w:val="27"/>
          <w:sz w:val="21"/>
        </w:rPr>
        <w:t xml:space="preserve"> </w:t>
      </w:r>
      <w:r>
        <w:rPr>
          <w:b/>
          <w:sz w:val="21"/>
        </w:rPr>
        <w:t>与《德州市新一轮</w:t>
      </w:r>
      <w:r>
        <w:rPr>
          <w:rFonts w:ascii="Times New Roman" w:eastAsia="Times New Roman" w:hAnsi="Times New Roman"/>
          <w:b/>
          <w:spacing w:val="-5"/>
          <w:sz w:val="21"/>
        </w:rPr>
        <w:t>“</w:t>
      </w:r>
      <w:r>
        <w:rPr>
          <w:b/>
          <w:sz w:val="21"/>
        </w:rPr>
        <w:t>四减四</w:t>
      </w:r>
      <w:r>
        <w:rPr>
          <w:b/>
          <w:spacing w:val="4"/>
          <w:sz w:val="21"/>
        </w:rPr>
        <w:t>增</w:t>
      </w:r>
      <w:r>
        <w:rPr>
          <w:rFonts w:ascii="Times New Roman" w:eastAsia="Times New Roman" w:hAnsi="Times New Roman"/>
          <w:b/>
          <w:spacing w:val="-5"/>
          <w:sz w:val="21"/>
        </w:rPr>
        <w:t>”</w:t>
      </w:r>
      <w:r>
        <w:rPr>
          <w:b/>
          <w:sz w:val="21"/>
        </w:rPr>
        <w:t>三年行动方案（</w:t>
      </w:r>
      <w:r>
        <w:rPr>
          <w:rFonts w:ascii="Times New Roman" w:eastAsia="Times New Roman" w:hAnsi="Times New Roman"/>
          <w:b/>
          <w:sz w:val="21"/>
        </w:rPr>
        <w:t>2021-2023</w:t>
      </w:r>
      <w:r>
        <w:rPr>
          <w:rFonts w:ascii="Times New Roman" w:eastAsia="Times New Roman" w:hAnsi="Times New Roman"/>
          <w:b/>
          <w:spacing w:val="1"/>
          <w:sz w:val="21"/>
        </w:rPr>
        <w:t xml:space="preserve"> </w:t>
      </w:r>
      <w:r>
        <w:rPr>
          <w:b/>
          <w:sz w:val="21"/>
        </w:rPr>
        <w:t>年</w:t>
      </w:r>
      <w:r>
        <w:rPr>
          <w:b/>
          <w:spacing w:val="-106"/>
          <w:sz w:val="21"/>
        </w:rPr>
        <w:t>）</w:t>
      </w:r>
      <w:r>
        <w:rPr>
          <w:b/>
          <w:sz w:val="21"/>
        </w:rPr>
        <w:t>》的符合性分析一览表</w:t>
      </w:r>
      <w:r>
        <w:rPr>
          <w:b/>
          <w:position w:val="2"/>
          <w:sz w:val="21"/>
        </w:rPr>
        <w:t>分类</w:t>
      </w:r>
      <w:r>
        <w:rPr>
          <w:b/>
          <w:position w:val="2"/>
          <w:sz w:val="21"/>
        </w:rPr>
        <w:tab/>
      </w:r>
      <w:r>
        <w:rPr>
          <w:b/>
          <w:sz w:val="21"/>
        </w:rPr>
        <w:t>文件要求</w:t>
      </w:r>
      <w:r>
        <w:rPr>
          <w:b/>
          <w:sz w:val="21"/>
        </w:rPr>
        <w:tab/>
      </w:r>
      <w:r>
        <w:rPr>
          <w:b/>
          <w:sz w:val="21"/>
        </w:rPr>
        <w:t>符合性分</w:t>
      </w:r>
      <w:r>
        <w:rPr>
          <w:b/>
          <w:spacing w:val="-17"/>
          <w:sz w:val="21"/>
        </w:rPr>
        <w:t>析</w:t>
      </w:r>
    </w:p>
    <w:p>
      <w:pPr>
        <w:spacing w:before="6"/>
        <w:ind w:left="2704" w:right="0" w:firstLine="0"/>
        <w:jc w:val="left"/>
        <w:rPr>
          <w:sz w:val="21"/>
        </w:rPr>
      </w:pPr>
      <w:r>
        <w:rPr>
          <w:rFonts w:ascii="Times New Roman" w:eastAsia="Times New Roman"/>
          <w:sz w:val="21"/>
        </w:rPr>
        <w:t>1</w:t>
      </w:r>
      <w:r>
        <w:rPr>
          <w:sz w:val="21"/>
        </w:rPr>
        <w:t>、淘汰低效落后产能。根据省部署要求，依据安全、环保、</w:t>
      </w:r>
    </w:p>
    <w:p>
      <w:pPr>
        <w:spacing w:after="0"/>
        <w:jc w:val="left"/>
        <w:rPr>
          <w:sz w:val="21"/>
        </w:rPr>
        <w:sectPr>
          <w:type w:val="continuous"/>
          <w:pgSz w:w="11910" w:h="16840"/>
          <w:pgMar w:top="1580" w:right="920" w:bottom="280" w:left="940" w:header="720" w:footer="720" w:gutter="0"/>
          <w:pgNumType w:start="27"/>
          <w:cols w:num="1" w:space="720"/>
        </w:sectPr>
      </w:pPr>
    </w:p>
    <w:p>
      <w:pPr>
        <w:pStyle w:val="BodyText"/>
        <w:rPr>
          <w:sz w:val="20"/>
        </w:rPr>
      </w:pPr>
    </w:p>
    <w:p>
      <w:pPr>
        <w:spacing w:before="142" w:line="244" w:lineRule="auto"/>
        <w:ind w:left="1470" w:right="0" w:hanging="389"/>
        <w:jc w:val="left"/>
        <w:rPr>
          <w:sz w:val="21"/>
        </w:rPr>
      </w:pPr>
      <w:r>
        <w:rPr>
          <w:spacing w:val="-14"/>
          <w:sz w:val="21"/>
        </w:rPr>
        <w:t>一、深入调整产</w:t>
      </w:r>
      <w:r>
        <w:rPr>
          <w:sz w:val="21"/>
        </w:rPr>
        <w:t>业结构</w:t>
      </w:r>
    </w:p>
    <w:p>
      <w:pPr>
        <w:spacing w:before="43" w:line="278" w:lineRule="auto"/>
        <w:ind w:left="171" w:right="0" w:firstLine="0"/>
        <w:jc w:val="left"/>
        <w:rPr>
          <w:sz w:val="21"/>
        </w:rPr>
      </w:pPr>
      <w:r>
        <w:br w:type="column"/>
      </w:r>
      <w:r>
        <w:rPr>
          <w:spacing w:val="-14"/>
          <w:sz w:val="21"/>
        </w:rPr>
        <w:t>技术、能耗、效益标准，以钢铁、地炼、焦化、煤电、水泥、</w:t>
      </w:r>
      <w:r>
        <w:rPr>
          <w:spacing w:val="-15"/>
          <w:sz w:val="21"/>
        </w:rPr>
        <w:t>轮胎、煤炭、化工等行业为重点，分类组织实施转移、压减、</w:t>
      </w:r>
      <w:r>
        <w:rPr>
          <w:spacing w:val="-6"/>
          <w:sz w:val="21"/>
        </w:rPr>
        <w:t>整合、关停任务，加快淘汰低效落后产能。实施</w:t>
      </w:r>
      <w:r>
        <w:rPr>
          <w:rFonts w:ascii="Times New Roman" w:eastAsia="Times New Roman" w:hAnsi="Times New Roman"/>
          <w:sz w:val="21"/>
        </w:rPr>
        <w:t>“</w:t>
      </w:r>
      <w:r>
        <w:rPr>
          <w:spacing w:val="-2"/>
          <w:sz w:val="21"/>
        </w:rPr>
        <w:t>散乱污</w:t>
      </w:r>
      <w:r>
        <w:rPr>
          <w:rFonts w:ascii="Times New Roman" w:eastAsia="Times New Roman" w:hAnsi="Times New Roman"/>
          <w:sz w:val="21"/>
        </w:rPr>
        <w:t>”</w:t>
      </w:r>
      <w:r>
        <w:rPr>
          <w:sz w:val="21"/>
        </w:rPr>
        <w:t>企</w:t>
      </w:r>
      <w:r>
        <w:rPr>
          <w:spacing w:val="-3"/>
          <w:sz w:val="21"/>
        </w:rPr>
        <w:t>业动态清零，按照</w:t>
      </w:r>
      <w:r>
        <w:rPr>
          <w:rFonts w:ascii="Times New Roman" w:eastAsia="Times New Roman" w:hAnsi="Times New Roman"/>
          <w:sz w:val="21"/>
        </w:rPr>
        <w:t>“</w:t>
      </w:r>
      <w:r>
        <w:rPr>
          <w:spacing w:val="-4"/>
          <w:sz w:val="21"/>
        </w:rPr>
        <w:t>发现一起、处置一起</w:t>
      </w:r>
      <w:r>
        <w:rPr>
          <w:rFonts w:ascii="Times New Roman" w:eastAsia="Times New Roman" w:hAnsi="Times New Roman"/>
          <w:spacing w:val="-3"/>
          <w:sz w:val="21"/>
        </w:rPr>
        <w:t>”</w:t>
      </w:r>
      <w:r>
        <w:rPr>
          <w:spacing w:val="-3"/>
          <w:sz w:val="21"/>
        </w:rPr>
        <w:t>的原则，实施分类整治。</w:t>
      </w:r>
    </w:p>
    <w:p>
      <w:pPr>
        <w:spacing w:before="125" w:line="244" w:lineRule="auto"/>
        <w:ind w:left="73" w:right="370" w:firstLine="0"/>
        <w:jc w:val="both"/>
        <w:rPr>
          <w:sz w:val="21"/>
        </w:rPr>
      </w:pPr>
      <w:r>
        <w:br w:type="column"/>
      </w:r>
      <w:r>
        <w:rPr>
          <w:sz w:val="21"/>
        </w:rPr>
        <w:t>本项目不属于左侧所列淘汰低效落后产能行业，符合。</w:t>
      </w:r>
    </w:p>
    <w:p>
      <w:pPr>
        <w:spacing w:after="0" w:line="244" w:lineRule="auto"/>
        <w:jc w:val="both"/>
        <w:rPr>
          <w:sz w:val="21"/>
        </w:rPr>
        <w:sectPr>
          <w:type w:val="continuous"/>
          <w:pgSz w:w="11910" w:h="16840"/>
          <w:pgMar w:top="1580" w:right="920" w:bottom="280" w:left="940" w:header="720" w:footer="720" w:gutter="0"/>
          <w:pgNumType w:start="28"/>
          <w:cols w:num="3" w:space="708" w:equalWidth="0">
            <w:col w:w="2494" w:space="40"/>
            <w:col w:w="5701" w:space="39"/>
            <w:col w:w="1776" w:space="0"/>
          </w:cols>
        </w:sectPr>
      </w:pPr>
    </w:p>
    <w:p>
      <w:pPr>
        <w:pStyle w:val="BodyText"/>
        <w:rPr>
          <w:sz w:val="20"/>
        </w:rPr>
      </w:pPr>
      <w:r>
        <w:pict>
          <v:group id="_x0000_s1098" o:spid="_x0000_s1086" style="width:488.85pt;height:686.15pt;margin-top:1in;margin-left:53.3pt;mso-height-relative:page;mso-position-horizontal-relative:page;mso-position-vertical-relative:page;mso-width-relative:page;position:absolute;z-index:-251656192" coordorigin="1066,1440" coordsize="9777,13723">
            <v:line id="_x0000_s1099" o:spid="_x0000_s1087" style="position:absolute" from="1897,1467" to="7760,1467" coordsize="21600,21600" stroked="t" strokecolor="black"/>
            <v:line id="_x0000_s1100" o:spid="_x0000_s1088" style="position:absolute" from="7774,1467" to="9820,1467" coordsize="21600,21600" stroked="t" strokecolor="black"/>
            <v:line id="_x0000_s1101" o:spid="_x0000_s1089" style="position:absolute" from="9834,1467" to="10699,1467" coordsize="21600,21600" stroked="t" strokecolor="black"/>
            <v:line id="_x0000_s1102" o:spid="_x0000_s1090" style="position:absolute" from="1911,1474" to="1911,4609" coordsize="21600,21600" stroked="t" strokecolor="black"/>
            <v:line id="_x0000_s1103" o:spid="_x0000_s1091" style="position:absolute" from="1897,4617" to="7760,4617" coordsize="21600,21600" stroked="t" strokecolor="black"/>
            <v:line id="_x0000_s1104" o:spid="_x0000_s1092" style="position:absolute" from="7767,1460" to="7767,4624" coordsize="21600,21600" stroked="t" strokecolor="black"/>
            <v:line id="_x0000_s1105" o:spid="_x0000_s1093" style="position:absolute" from="7774,4617" to="9820,4617" coordsize="21600,21600" stroked="t" strokecolor="black"/>
            <v:line id="_x0000_s1106" o:spid="_x0000_s1094" style="position:absolute" from="9827,1460" to="9827,4624" coordsize="21600,21600" stroked="t" strokecolor="black"/>
            <v:line id="_x0000_s1107" o:spid="_x0000_s1095" style="position:absolute" from="9834,4617" to="10699,4617" coordsize="21600,21600" stroked="t" strokecolor="black"/>
            <v:line id="_x0000_s1108" o:spid="_x0000_s1096" style="position:absolute" from="10713,1460" to="10713,4624" coordsize="21600,21600" stroked="t" strokecolor="black"/>
            <v:rect id="_x0000_s1109" o:spid="_x0000_s1097" style="width:20;height:20;left:1066;position:absolute;top:1440" coordsize="21600,21600" filled="t" fillcolor="black" stroked="f"/>
            <v:line id="_x0000_s1110" o:spid="_x0000_s1098" style="position:absolute" from="1085,1450" to="1786,1450" coordsize="21600,21600" stroked="t" strokecolor="black"/>
            <v:rect id="_x0000_s1111" o:spid="_x0000_s1099" style="width:20;height:20;left:1786;position:absolute;top:1440" coordsize="21600,21600" filled="t" fillcolor="black" stroked="f"/>
            <v:line id="_x0000_s1112" o:spid="_x0000_s1100" style="position:absolute" from="1805,1450" to="10823,1450" coordsize="21600,21600" stroked="t" strokecolor="black"/>
            <v:line id="_x0000_s1113" o:spid="_x0000_s1101" style="position:absolute" from="1076,1460" to="1076,15144" coordsize="21600,21600" stroked="t" strokecolor="black"/>
            <v:rect id="_x0000_s1114" o:spid="_x0000_s1102" style="width:20;height:20;left:1066;position:absolute;top:15143" coordsize="21600,21600" filled="t" fillcolor="black" stroked="f"/>
            <v:line id="_x0000_s1115" o:spid="_x0000_s1103" style="position:absolute" from="1085,15153" to="1786,15153" coordsize="21600,21600" stroked="t" strokecolor="black"/>
            <v:line id="_x0000_s1116" o:spid="_x0000_s1104" style="position:absolute" from="1791,1460" to="1791,15144" coordsize="21600,21600" stroked="t" strokecolor="black"/>
            <v:rect id="_x0000_s1117" o:spid="_x0000_s1105" style="width:20;height:20;left:1786;position:absolute;top:15143" coordsize="21600,21600" filled="t" fillcolor="black" stroked="f"/>
            <v:line id="_x0000_s1118" o:spid="_x0000_s1106" style="position:absolute" from="1926,12887" to="3525,12887" coordsize="21600,21600" stroked="t" strokecolor="black"/>
            <v:rect id="_x0000_s1119" o:spid="_x0000_s1107" style="width:29;height:29;left:3524;position:absolute;top:12872" coordsize="21600,21600" filled="t" fillcolor="black" stroked="f"/>
            <v:line id="_x0000_s1120" o:spid="_x0000_s1108" style="position:absolute" from="3553,12887" to="9167,12887" coordsize="21600,21600" stroked="t" strokecolor="black"/>
            <v:rect id="_x0000_s1121" o:spid="_x0000_s1109" style="width:30;height:29;left:9166;position:absolute;top:12872" coordsize="21600,21600" filled="t" fillcolor="black" stroked="f"/>
            <v:line id="_x0000_s1122" o:spid="_x0000_s1110" style="position:absolute" from="9196,12887" to="10699,12887" coordsize="21600,21600" stroked="t" strokecolor="black"/>
            <v:line id="_x0000_s1123" o:spid="_x0000_s1111" style="position:absolute" from="1926,13225" to="3525,13225" coordsize="21600,21600" stroked="t" strokecolor="black"/>
            <v:line id="_x0000_s1124" o:spid="_x0000_s1112" style="position:absolute" from="3539,13225" to="9167,13225" coordsize="21600,21600" stroked="t" strokecolor="black"/>
            <v:line id="_x0000_s1125" o:spid="_x0000_s1113" style="position:absolute" from="9181,13225" to="10699,13225" coordsize="21600,21600" stroked="t" strokecolor="black"/>
            <v:line id="_x0000_s1126" o:spid="_x0000_s1114" style="position:absolute" from="1911,12872" to="1911,15144" coordsize="21600,21600" stroked="t" strokecolor="black"/>
            <v:line id="_x0000_s1127" o:spid="_x0000_s1115" style="position:absolute" from="1926,15129" to="3525,15129" coordsize="21600,21600" stroked="t" strokecolor="black"/>
            <v:line id="_x0000_s1128" o:spid="_x0000_s1116" style="position:absolute" from="3532,12901" to="3532,15115" coordsize="21600,21600" stroked="t" strokecolor="black"/>
            <v:rect id="_x0000_s1129" o:spid="_x0000_s1117" style="width:29;height:29;left:3524;position:absolute;top:15114" coordsize="21600,21600" filled="t" fillcolor="black" stroked="f"/>
            <v:line id="_x0000_s1130" o:spid="_x0000_s1118" style="position:absolute" from="3553,15129" to="9167,15129" coordsize="21600,21600" stroked="t" strokecolor="black"/>
            <v:line id="_x0000_s1131" o:spid="_x0000_s1119" style="position:absolute" from="9174,12901" to="9174,15115" coordsize="21600,21600" stroked="t" strokecolor="black"/>
            <v:rect id="_x0000_s1132" o:spid="_x0000_s1120" style="width:30;height:29;left:9166;position:absolute;top:15114" coordsize="21600,21600" filled="t" fillcolor="black" stroked="f"/>
            <v:line id="_x0000_s1133" o:spid="_x0000_s1121" style="position:absolute" from="9196,15129" to="10699,15129" coordsize="21600,21600" stroked="t" strokecolor="black"/>
            <v:line id="_x0000_s1134" o:spid="_x0000_s1122" style="position:absolute" from="10713,12872" to="10713,15144" coordsize="21600,21600" stroked="t" strokecolor="black"/>
            <v:line id="_x0000_s1135" o:spid="_x0000_s1123" style="position:absolute" from="1805,15153" to="10823,15153" coordsize="21600,21600" stroked="t" strokecolor="black"/>
            <v:line id="_x0000_s1136" o:spid="_x0000_s1124" style="position:absolute" from="10833,1440" to="10833,15144" coordsize="21600,21600" stroked="t" strokecolor="black"/>
            <v:rect id="_x0000_s1137" o:spid="_x0000_s1125" style="width:20;height:20;left:10823;position:absolute;top:15143" coordsize="21600,21600" filled="t" fillcolor="black" stroked="f"/>
          </v:group>
        </w:pict>
      </w:r>
    </w:p>
    <w:p>
      <w:pPr>
        <w:spacing w:before="202"/>
        <w:ind w:left="0" w:right="158" w:firstLine="0"/>
        <w:jc w:val="right"/>
        <w:rPr>
          <w:sz w:val="28"/>
        </w:rPr>
      </w:pPr>
      <w:r>
        <w:rPr>
          <w:sz w:val="28"/>
        </w:rPr>
        <w:t>—</w:t>
      </w:r>
      <w:r>
        <w:rPr>
          <w:sz w:val="26"/>
        </w:rPr>
        <w:t>15</w:t>
      </w:r>
      <w:r>
        <w:rPr>
          <w:sz w:val="28"/>
        </w:rPr>
        <w:t>—</w:t>
      </w:r>
    </w:p>
    <w:p>
      <w:pPr>
        <w:spacing w:after="0"/>
        <w:jc w:val="right"/>
        <w:rPr>
          <w:sz w:val="28"/>
        </w:rPr>
        <w:sectPr>
          <w:type w:val="continuous"/>
          <w:pgSz w:w="11910" w:h="16840"/>
          <w:pgMar w:top="1580" w:right="920" w:bottom="280" w:left="940" w:header="720" w:footer="720" w:gutter="0"/>
          <w:pgNumType w:start="29"/>
          <w:cols w:num="1" w:space="720"/>
        </w:sectPr>
      </w:pPr>
    </w:p>
    <w:tbl>
      <w:tblPr>
        <w:tblStyle w:val="TableNormal"/>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5"/>
        <w:gridCol w:w="120"/>
        <w:gridCol w:w="756"/>
        <w:gridCol w:w="864"/>
        <w:gridCol w:w="4749"/>
        <w:gridCol w:w="893"/>
        <w:gridCol w:w="1539"/>
        <w:gridCol w:w="120"/>
      </w:tblGrid>
      <w:tr>
        <w:tblPrEx>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77"/>
        </w:trPr>
        <w:tc>
          <w:tcPr>
            <w:tcW w:w="715" w:type="dxa"/>
            <w:vMerge w:val="restart"/>
            <w:tcBorders>
              <w:right w:val="single" w:sz="4" w:space="0" w:color="000000"/>
            </w:tcBorders>
          </w:tcPr>
          <w:p>
            <w:pPr>
              <w:pStyle w:val="TableParagraph"/>
              <w:rPr>
                <w:rFonts w:ascii="Times New Roman"/>
                <w:sz w:val="20"/>
              </w:rPr>
            </w:pPr>
          </w:p>
        </w:tc>
        <w:tc>
          <w:tcPr>
            <w:tcW w:w="120" w:type="dxa"/>
            <w:vMerge w:val="restart"/>
            <w:tcBorders>
              <w:left w:val="single" w:sz="4" w:space="0" w:color="000000"/>
              <w:bottom w:val="nil"/>
              <w:right w:val="single" w:sz="12" w:space="0" w:color="000000"/>
            </w:tcBorders>
          </w:tcPr>
          <w:p>
            <w:pPr>
              <w:pStyle w:val="TableParagraph"/>
              <w:rPr>
                <w:rFonts w:ascii="Times New Roman"/>
                <w:sz w:val="20"/>
              </w:rPr>
            </w:pPr>
          </w:p>
        </w:tc>
        <w:tc>
          <w:tcPr>
            <w:tcW w:w="1620" w:type="dxa"/>
            <w:gridSpan w:val="2"/>
            <w:vMerge w:val="restart"/>
            <w:tcBorders>
              <w:top w:val="single" w:sz="24" w:space="0" w:color="000000"/>
              <w:left w:val="single" w:sz="12" w:space="0" w:color="000000"/>
              <w:bottom w:val="single" w:sz="6" w:space="0" w:color="000000"/>
              <w:right w:val="single" w:sz="6" w:space="0" w:color="000000"/>
            </w:tcBorders>
          </w:tcPr>
          <w:p>
            <w:pPr>
              <w:pStyle w:val="TableParagraph"/>
              <w:rPr>
                <w:rFonts w:ascii="Times New Roman"/>
                <w:sz w:val="20"/>
              </w:rPr>
            </w:pPr>
          </w:p>
        </w:tc>
        <w:tc>
          <w:tcPr>
            <w:tcW w:w="5642" w:type="dxa"/>
            <w:gridSpan w:val="2"/>
            <w:tcBorders>
              <w:top w:val="single" w:sz="24" w:space="0" w:color="000000"/>
              <w:left w:val="single" w:sz="6" w:space="0" w:color="000000"/>
              <w:bottom w:val="nil"/>
              <w:right w:val="single" w:sz="6" w:space="0" w:color="000000"/>
            </w:tcBorders>
          </w:tcPr>
          <w:p>
            <w:pPr>
              <w:pStyle w:val="TableParagraph"/>
              <w:spacing w:line="258" w:lineRule="exact"/>
              <w:ind w:left="116"/>
              <w:rPr>
                <w:sz w:val="21"/>
              </w:rPr>
            </w:pPr>
            <w:r>
              <w:rPr>
                <w:rFonts w:ascii="Times New Roman" w:eastAsia="Times New Roman"/>
                <w:sz w:val="21"/>
              </w:rPr>
              <w:t>2</w:t>
            </w:r>
            <w:r>
              <w:rPr>
                <w:sz w:val="21"/>
              </w:rPr>
              <w:t>、严控重点行业新增产能。重大项目建设，必须首先满足</w:t>
            </w:r>
          </w:p>
        </w:tc>
        <w:tc>
          <w:tcPr>
            <w:tcW w:w="1539" w:type="dxa"/>
            <w:vMerge w:val="restart"/>
            <w:tcBorders>
              <w:top w:val="single" w:sz="24" w:space="0" w:color="000000"/>
              <w:left w:val="single" w:sz="6" w:space="0" w:color="000000"/>
              <w:bottom w:val="single" w:sz="6" w:space="0" w:color="000000"/>
              <w:right w:val="single" w:sz="12" w:space="0" w:color="000000"/>
            </w:tcBorders>
          </w:tcPr>
          <w:p>
            <w:pPr>
              <w:pStyle w:val="TableParagraph"/>
              <w:spacing w:line="242" w:lineRule="auto"/>
              <w:ind w:left="116" w:right="63"/>
              <w:jc w:val="both"/>
              <w:rPr>
                <w:sz w:val="21"/>
              </w:rPr>
            </w:pPr>
            <w:r>
              <w:rPr>
                <w:spacing w:val="-7"/>
                <w:sz w:val="21"/>
              </w:rPr>
              <w:t>本 项 目 为</w:t>
            </w:r>
            <w:r>
              <w:rPr>
                <w:rFonts w:ascii="Times New Roman" w:eastAsia="Times New Roman"/>
                <w:spacing w:val="-7"/>
                <w:sz w:val="21"/>
              </w:rPr>
              <w:t xml:space="preserve">C1469 </w:t>
            </w:r>
            <w:r>
              <w:rPr>
                <w:spacing w:val="4"/>
                <w:sz w:val="21"/>
              </w:rPr>
              <w:t>其他调</w:t>
            </w:r>
            <w:r>
              <w:rPr>
                <w:spacing w:val="9"/>
                <w:sz w:val="21"/>
              </w:rPr>
              <w:t>味品、发酵制</w:t>
            </w:r>
            <w:r>
              <w:rPr>
                <w:spacing w:val="-4"/>
                <w:sz w:val="21"/>
              </w:rPr>
              <w:t>品制造，</w:t>
            </w:r>
            <w:r>
              <w:rPr>
                <w:rFonts w:ascii="Times New Roman" w:eastAsia="Times New Roman"/>
                <w:spacing w:val="-14"/>
                <w:sz w:val="21"/>
              </w:rPr>
              <w:t xml:space="preserve">C1431 </w:t>
            </w:r>
            <w:r>
              <w:rPr>
                <w:spacing w:val="9"/>
                <w:sz w:val="21"/>
              </w:rPr>
              <w:t>米、面制品制</w:t>
            </w:r>
            <w:r>
              <w:rPr>
                <w:spacing w:val="4"/>
                <w:sz w:val="21"/>
              </w:rPr>
              <w:t>造，</w:t>
            </w:r>
            <w:r>
              <w:rPr>
                <w:rFonts w:ascii="Times New Roman" w:eastAsia="Times New Roman"/>
                <w:sz w:val="21"/>
              </w:rPr>
              <w:t xml:space="preserve">C1439 </w:t>
            </w:r>
            <w:r>
              <w:rPr>
                <w:sz w:val="21"/>
              </w:rPr>
              <w:t>其</w:t>
            </w:r>
            <w:r>
              <w:rPr>
                <w:spacing w:val="9"/>
                <w:sz w:val="21"/>
              </w:rPr>
              <w:t>他方便食品制造项目，不属于左侧所列重</w:t>
            </w:r>
          </w:p>
          <w:p>
            <w:pPr>
              <w:pStyle w:val="TableParagraph"/>
              <w:spacing w:line="254" w:lineRule="exact"/>
              <w:ind w:left="116"/>
              <w:rPr>
                <w:sz w:val="21"/>
              </w:rPr>
            </w:pPr>
            <w:r>
              <w:rPr>
                <w:sz w:val="21"/>
              </w:rPr>
              <w:t>点行业。</w:t>
            </w:r>
          </w:p>
        </w:tc>
        <w:tc>
          <w:tcPr>
            <w:tcW w:w="120" w:type="dxa"/>
            <w:vMerge w:val="restart"/>
            <w:tcBorders>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vMerge/>
            <w:tcBorders>
              <w:top w:val="nil"/>
              <w:left w:val="single" w:sz="12" w:space="0" w:color="000000"/>
              <w:bottom w:val="single" w:sz="6" w:space="0" w:color="000000"/>
              <w:right w:val="single" w:sz="6" w:space="0" w:color="000000"/>
            </w:tcBorders>
          </w:tcPr>
          <w:p>
            <w:pPr>
              <w:rPr>
                <w:sz w:val="2"/>
                <w:szCs w:val="2"/>
              </w:rPr>
            </w:pPr>
          </w:p>
        </w:tc>
        <w:tc>
          <w:tcPr>
            <w:tcW w:w="5642" w:type="dxa"/>
            <w:gridSpan w:val="2"/>
            <w:tcBorders>
              <w:top w:val="nil"/>
              <w:left w:val="single" w:sz="6" w:space="0" w:color="000000"/>
              <w:bottom w:val="nil"/>
              <w:right w:val="single" w:sz="6" w:space="0" w:color="000000"/>
            </w:tcBorders>
          </w:tcPr>
          <w:p>
            <w:pPr>
              <w:pStyle w:val="TableParagraph"/>
              <w:spacing w:before="9" w:line="265" w:lineRule="exact"/>
              <w:ind w:left="116"/>
              <w:rPr>
                <w:sz w:val="21"/>
              </w:rPr>
            </w:pPr>
            <w:r>
              <w:rPr>
                <w:sz w:val="21"/>
              </w:rPr>
              <w:t>环境质量</w:t>
            </w:r>
            <w:r>
              <w:rPr>
                <w:rFonts w:ascii="Times New Roman" w:eastAsia="Times New Roman" w:hAnsi="Times New Roman"/>
                <w:sz w:val="21"/>
              </w:rPr>
              <w:t>“</w:t>
            </w:r>
            <w:r>
              <w:rPr>
                <w:sz w:val="21"/>
              </w:rPr>
              <w:t>只能更好，不能变坏</w:t>
            </w:r>
            <w:r>
              <w:rPr>
                <w:rFonts w:ascii="Times New Roman" w:eastAsia="Times New Roman" w:hAnsi="Times New Roman"/>
                <w:sz w:val="21"/>
              </w:rPr>
              <w:t>”</w:t>
            </w:r>
            <w:r>
              <w:rPr>
                <w:sz w:val="21"/>
              </w:rPr>
              <w:t>的底线，严格落实污染物排</w:t>
            </w:r>
          </w:p>
        </w:tc>
        <w:tc>
          <w:tcPr>
            <w:tcW w:w="1539"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5"/>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vMerge/>
            <w:tcBorders>
              <w:top w:val="nil"/>
              <w:left w:val="single" w:sz="12" w:space="0" w:color="000000"/>
              <w:bottom w:val="single" w:sz="6" w:space="0" w:color="000000"/>
              <w:right w:val="single" w:sz="6" w:space="0" w:color="000000"/>
            </w:tcBorders>
          </w:tcPr>
          <w:p>
            <w:pPr>
              <w:rPr>
                <w:sz w:val="2"/>
                <w:szCs w:val="2"/>
              </w:rPr>
            </w:pPr>
          </w:p>
        </w:tc>
        <w:tc>
          <w:tcPr>
            <w:tcW w:w="5642" w:type="dxa"/>
            <w:gridSpan w:val="2"/>
            <w:tcBorders>
              <w:top w:val="nil"/>
              <w:left w:val="single" w:sz="6" w:space="0" w:color="000000"/>
              <w:bottom w:val="nil"/>
              <w:right w:val="single" w:sz="6" w:space="0" w:color="000000"/>
            </w:tcBorders>
          </w:tcPr>
          <w:p>
            <w:pPr>
              <w:pStyle w:val="TableParagraph"/>
              <w:spacing w:before="7" w:line="268" w:lineRule="exact"/>
              <w:ind w:left="116"/>
              <w:rPr>
                <w:sz w:val="21"/>
              </w:rPr>
            </w:pPr>
            <w:r>
              <w:rPr>
                <w:sz w:val="21"/>
              </w:rPr>
              <w:t>放</w:t>
            </w:r>
            <w:r>
              <w:rPr>
                <w:rFonts w:ascii="Times New Roman" w:eastAsia="Times New Roman" w:hAnsi="Times New Roman"/>
                <w:sz w:val="21"/>
              </w:rPr>
              <w:t>“</w:t>
            </w:r>
            <w:r>
              <w:rPr>
                <w:sz w:val="21"/>
              </w:rPr>
              <w:t>减量替代是原则，等量替代是例外</w:t>
            </w:r>
            <w:r>
              <w:rPr>
                <w:rFonts w:ascii="Times New Roman" w:eastAsia="Times New Roman" w:hAnsi="Times New Roman"/>
                <w:sz w:val="21"/>
              </w:rPr>
              <w:t>”</w:t>
            </w:r>
            <w:r>
              <w:rPr>
                <w:sz w:val="21"/>
              </w:rPr>
              <w:t>的总量控制刚性要</w:t>
            </w:r>
          </w:p>
        </w:tc>
        <w:tc>
          <w:tcPr>
            <w:tcW w:w="1539"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317"/>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vMerge/>
            <w:tcBorders>
              <w:top w:val="nil"/>
              <w:left w:val="single" w:sz="12" w:space="0" w:color="000000"/>
              <w:bottom w:val="single" w:sz="6" w:space="0" w:color="000000"/>
              <w:right w:val="single" w:sz="6" w:space="0" w:color="000000"/>
            </w:tcBorders>
          </w:tcPr>
          <w:p>
            <w:pPr>
              <w:rPr>
                <w:sz w:val="2"/>
                <w:szCs w:val="2"/>
              </w:rPr>
            </w:pPr>
          </w:p>
        </w:tc>
        <w:tc>
          <w:tcPr>
            <w:tcW w:w="5642" w:type="dxa"/>
            <w:gridSpan w:val="2"/>
            <w:tcBorders>
              <w:top w:val="nil"/>
              <w:left w:val="single" w:sz="6" w:space="0" w:color="000000"/>
              <w:bottom w:val="single" w:sz="6" w:space="0" w:color="000000"/>
              <w:right w:val="single" w:sz="6" w:space="0" w:color="000000"/>
            </w:tcBorders>
          </w:tcPr>
          <w:p>
            <w:pPr>
              <w:pStyle w:val="TableParagraph"/>
              <w:spacing w:before="4"/>
              <w:ind w:left="116"/>
              <w:rPr>
                <w:sz w:val="21"/>
              </w:rPr>
            </w:pPr>
            <w:r>
              <w:rPr>
                <w:sz w:val="21"/>
              </w:rPr>
              <w:t>求。</w:t>
            </w:r>
          </w:p>
        </w:tc>
        <w:tc>
          <w:tcPr>
            <w:tcW w:w="1539"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387"/>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vMerge/>
            <w:tcBorders>
              <w:top w:val="nil"/>
              <w:left w:val="single" w:sz="12" w:space="0" w:color="000000"/>
              <w:bottom w:val="single" w:sz="6" w:space="0" w:color="000000"/>
              <w:right w:val="single" w:sz="6" w:space="0" w:color="000000"/>
            </w:tcBorders>
          </w:tcPr>
          <w:p>
            <w:pPr>
              <w:rPr>
                <w:sz w:val="2"/>
                <w:szCs w:val="2"/>
              </w:rPr>
            </w:pPr>
          </w:p>
        </w:tc>
        <w:tc>
          <w:tcPr>
            <w:tcW w:w="5642" w:type="dxa"/>
            <w:gridSpan w:val="2"/>
            <w:tcBorders>
              <w:top w:val="single" w:sz="6" w:space="0" w:color="000000"/>
              <w:left w:val="single" w:sz="6" w:space="0" w:color="000000"/>
              <w:bottom w:val="nil"/>
              <w:right w:val="single" w:sz="6" w:space="0" w:color="000000"/>
            </w:tcBorders>
          </w:tcPr>
          <w:p>
            <w:pPr>
              <w:pStyle w:val="TableParagraph"/>
              <w:spacing w:before="99" w:line="268" w:lineRule="exact"/>
              <w:ind w:left="116"/>
              <w:rPr>
                <w:sz w:val="21"/>
              </w:rPr>
            </w:pPr>
            <w:r>
              <w:rPr>
                <w:rFonts w:ascii="Times New Roman" w:eastAsia="Times New Roman"/>
                <w:sz w:val="21"/>
              </w:rPr>
              <w:t>3</w:t>
            </w:r>
            <w:r>
              <w:rPr>
                <w:sz w:val="21"/>
              </w:rPr>
              <w:t>、推动绿色循环低碳改造。电力、钢铁、建材、有色、石</w:t>
            </w:r>
          </w:p>
        </w:tc>
        <w:tc>
          <w:tcPr>
            <w:tcW w:w="1539"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8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vMerge/>
            <w:tcBorders>
              <w:top w:val="nil"/>
              <w:left w:val="single" w:sz="12" w:space="0" w:color="000000"/>
              <w:bottom w:val="single" w:sz="6" w:space="0" w:color="000000"/>
              <w:right w:val="single" w:sz="6" w:space="0" w:color="000000"/>
            </w:tcBorders>
          </w:tcPr>
          <w:p>
            <w:pPr>
              <w:rPr>
                <w:sz w:val="2"/>
                <w:szCs w:val="2"/>
              </w:rPr>
            </w:pPr>
          </w:p>
        </w:tc>
        <w:tc>
          <w:tcPr>
            <w:tcW w:w="5642" w:type="dxa"/>
            <w:gridSpan w:val="2"/>
            <w:tcBorders>
              <w:top w:val="nil"/>
              <w:left w:val="single" w:sz="6" w:space="0" w:color="000000"/>
              <w:bottom w:val="nil"/>
              <w:right w:val="single" w:sz="6" w:space="0" w:color="000000"/>
            </w:tcBorders>
          </w:tcPr>
          <w:p>
            <w:pPr>
              <w:pStyle w:val="TableParagraph"/>
              <w:spacing w:before="4" w:line="260" w:lineRule="exact"/>
              <w:ind w:left="116"/>
              <w:rPr>
                <w:sz w:val="21"/>
              </w:rPr>
            </w:pPr>
            <w:r>
              <w:rPr>
                <w:sz w:val="21"/>
              </w:rPr>
              <w:t>化、化工等重点行业制定碳达峰目标，实施减污降碳协同治</w:t>
            </w:r>
          </w:p>
        </w:tc>
        <w:tc>
          <w:tcPr>
            <w:tcW w:w="1539"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vMerge/>
            <w:tcBorders>
              <w:top w:val="nil"/>
              <w:left w:val="single" w:sz="12" w:space="0" w:color="000000"/>
              <w:bottom w:val="single" w:sz="6" w:space="0" w:color="000000"/>
              <w:right w:val="single" w:sz="6" w:space="0" w:color="000000"/>
            </w:tcBorders>
          </w:tcPr>
          <w:p>
            <w:pPr>
              <w:rPr>
                <w:sz w:val="2"/>
                <w:szCs w:val="2"/>
              </w:rPr>
            </w:pPr>
          </w:p>
        </w:tc>
        <w:tc>
          <w:tcPr>
            <w:tcW w:w="5642" w:type="dxa"/>
            <w:gridSpan w:val="2"/>
            <w:tcBorders>
              <w:top w:val="nil"/>
              <w:left w:val="single" w:sz="6" w:space="0" w:color="000000"/>
              <w:bottom w:val="nil"/>
              <w:right w:val="single" w:sz="6" w:space="0" w:color="000000"/>
            </w:tcBorders>
          </w:tcPr>
          <w:p>
            <w:pPr>
              <w:pStyle w:val="TableParagraph"/>
              <w:spacing w:before="12" w:line="260" w:lineRule="exact"/>
              <w:ind w:left="116"/>
              <w:rPr>
                <w:sz w:val="21"/>
              </w:rPr>
            </w:pPr>
            <w:r>
              <w:rPr>
                <w:sz w:val="21"/>
              </w:rPr>
              <w:t>理。优化整合钢铁、焦化、煤电、水泥、轮胎、煤炭、化工</w:t>
            </w:r>
          </w:p>
        </w:tc>
        <w:tc>
          <w:tcPr>
            <w:tcW w:w="1539"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430"/>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vMerge/>
            <w:tcBorders>
              <w:top w:val="nil"/>
              <w:left w:val="single" w:sz="12" w:space="0" w:color="000000"/>
              <w:bottom w:val="single" w:sz="6" w:space="0" w:color="000000"/>
              <w:right w:val="single" w:sz="6" w:space="0" w:color="000000"/>
            </w:tcBorders>
          </w:tcPr>
          <w:p>
            <w:pPr>
              <w:rPr>
                <w:sz w:val="2"/>
                <w:szCs w:val="2"/>
              </w:rPr>
            </w:pPr>
          </w:p>
        </w:tc>
        <w:tc>
          <w:tcPr>
            <w:tcW w:w="5642" w:type="dxa"/>
            <w:gridSpan w:val="2"/>
            <w:tcBorders>
              <w:top w:val="nil"/>
              <w:left w:val="single" w:sz="6" w:space="0" w:color="000000"/>
              <w:bottom w:val="single" w:sz="6" w:space="0" w:color="000000"/>
              <w:right w:val="single" w:sz="6" w:space="0" w:color="000000"/>
            </w:tcBorders>
          </w:tcPr>
          <w:p>
            <w:pPr>
              <w:pStyle w:val="TableParagraph"/>
              <w:spacing w:before="12"/>
              <w:ind w:left="116"/>
              <w:rPr>
                <w:sz w:val="21"/>
              </w:rPr>
            </w:pPr>
            <w:r>
              <w:rPr>
                <w:sz w:val="21"/>
              </w:rPr>
              <w:t>等行业产能布局。</w:t>
            </w:r>
          </w:p>
        </w:tc>
        <w:tc>
          <w:tcPr>
            <w:tcW w:w="1539" w:type="dxa"/>
            <w:vMerge/>
            <w:tcBorders>
              <w:top w:val="nil"/>
              <w:left w:val="single" w:sz="6" w:space="0" w:color="000000"/>
              <w:bottom w:val="single" w:sz="6"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8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tcBorders>
              <w:top w:val="single" w:sz="6" w:space="0" w:color="000000"/>
              <w:left w:val="single" w:sz="12" w:space="0" w:color="000000"/>
              <w:bottom w:val="nil"/>
              <w:right w:val="single" w:sz="6" w:space="0" w:color="000000"/>
            </w:tcBorders>
          </w:tcPr>
          <w:p>
            <w:pPr>
              <w:pStyle w:val="TableParagraph"/>
              <w:rPr>
                <w:rFonts w:ascii="Times New Roman"/>
                <w:sz w:val="20"/>
              </w:rPr>
            </w:pPr>
          </w:p>
        </w:tc>
        <w:tc>
          <w:tcPr>
            <w:tcW w:w="5642" w:type="dxa"/>
            <w:gridSpan w:val="2"/>
            <w:tcBorders>
              <w:top w:val="single" w:sz="6" w:space="0" w:color="000000"/>
              <w:left w:val="single" w:sz="6" w:space="0" w:color="000000"/>
              <w:bottom w:val="nil"/>
              <w:right w:val="single" w:sz="6" w:space="0" w:color="000000"/>
            </w:tcBorders>
          </w:tcPr>
          <w:p>
            <w:pPr>
              <w:pStyle w:val="TableParagraph"/>
              <w:spacing w:line="262" w:lineRule="exact"/>
              <w:ind w:left="116"/>
              <w:rPr>
                <w:sz w:val="21"/>
              </w:rPr>
            </w:pPr>
            <w:r>
              <w:rPr>
                <w:rFonts w:ascii="Times New Roman" w:eastAsia="Times New Roman"/>
                <w:sz w:val="21"/>
              </w:rPr>
              <w:t>1</w:t>
            </w:r>
            <w:r>
              <w:rPr>
                <w:sz w:val="21"/>
              </w:rPr>
              <w:t>、严控化石能源消费。严控能源消费总量，在满足全社会</w:t>
            </w:r>
          </w:p>
        </w:tc>
        <w:tc>
          <w:tcPr>
            <w:tcW w:w="1539" w:type="dxa"/>
            <w:tcBorders>
              <w:top w:val="single" w:sz="6" w:space="0" w:color="000000"/>
              <w:left w:val="single" w:sz="6" w:space="0" w:color="000000"/>
              <w:bottom w:val="nil"/>
              <w:right w:val="single" w:sz="12" w:space="0" w:color="000000"/>
            </w:tcBorders>
          </w:tcPr>
          <w:p>
            <w:pPr>
              <w:pStyle w:val="TableParagraph"/>
              <w:rPr>
                <w:rFonts w:ascii="Times New Roman"/>
                <w:sz w:val="20"/>
              </w:rPr>
            </w:pPr>
          </w:p>
        </w:tc>
        <w:tc>
          <w:tcPr>
            <w:tcW w:w="120" w:type="dxa"/>
            <w:vMerge w:val="restart"/>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339"/>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tcBorders>
              <w:top w:val="nil"/>
              <w:left w:val="single" w:sz="12" w:space="0" w:color="000000"/>
              <w:bottom w:val="nil"/>
              <w:right w:val="single" w:sz="6" w:space="0" w:color="000000"/>
            </w:tcBorders>
          </w:tcPr>
          <w:p>
            <w:pPr>
              <w:pStyle w:val="TableParagraph"/>
              <w:rPr>
                <w:rFonts w:ascii="Times New Roman"/>
                <w:sz w:val="20"/>
              </w:rPr>
            </w:pPr>
          </w:p>
        </w:tc>
        <w:tc>
          <w:tcPr>
            <w:tcW w:w="5642" w:type="dxa"/>
            <w:gridSpan w:val="2"/>
            <w:tcBorders>
              <w:top w:val="nil"/>
              <w:left w:val="single" w:sz="6" w:space="0" w:color="000000"/>
              <w:bottom w:val="nil"/>
              <w:right w:val="single" w:sz="6" w:space="0" w:color="000000"/>
            </w:tcBorders>
          </w:tcPr>
          <w:p>
            <w:pPr>
              <w:pStyle w:val="TableParagraph"/>
              <w:spacing w:before="4"/>
              <w:ind w:left="116"/>
              <w:rPr>
                <w:sz w:val="21"/>
              </w:rPr>
            </w:pPr>
            <w:r>
              <w:rPr>
                <w:sz w:val="21"/>
              </w:rPr>
              <w:t>能源需求的前提下，持续推进煤炭消费压减，增加清洁能源</w:t>
            </w:r>
          </w:p>
        </w:tc>
        <w:tc>
          <w:tcPr>
            <w:tcW w:w="1539" w:type="dxa"/>
            <w:tcBorders>
              <w:top w:val="nil"/>
              <w:left w:val="single" w:sz="6" w:space="0" w:color="000000"/>
              <w:bottom w:val="nil"/>
              <w:right w:val="single" w:sz="12" w:space="0" w:color="000000"/>
            </w:tcBorders>
          </w:tcPr>
          <w:p>
            <w:pPr>
              <w:pStyle w:val="TableParagraph"/>
              <w:spacing w:before="114" w:line="205" w:lineRule="exact"/>
              <w:ind w:left="116"/>
              <w:rPr>
                <w:sz w:val="21"/>
              </w:rPr>
            </w:pPr>
            <w:r>
              <w:rPr>
                <w:sz w:val="21"/>
              </w:rPr>
              <w:t>本项目生产过</w:t>
            </w: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586"/>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vMerge w:val="restart"/>
            <w:tcBorders>
              <w:top w:val="nil"/>
              <w:left w:val="single" w:sz="12" w:space="0" w:color="000000"/>
              <w:bottom w:val="nil"/>
              <w:right w:val="single" w:sz="6" w:space="0" w:color="000000"/>
            </w:tcBorders>
          </w:tcPr>
          <w:p>
            <w:pPr>
              <w:pStyle w:val="TableParagraph"/>
              <w:spacing w:before="163" w:line="244" w:lineRule="auto"/>
              <w:ind w:left="494" w:right="11" w:hanging="389"/>
              <w:rPr>
                <w:sz w:val="21"/>
              </w:rPr>
            </w:pPr>
            <w:r>
              <w:rPr>
                <w:sz w:val="21"/>
              </w:rPr>
              <w:t>二、深入调整能源结构</w:t>
            </w:r>
          </w:p>
        </w:tc>
        <w:tc>
          <w:tcPr>
            <w:tcW w:w="5642" w:type="dxa"/>
            <w:gridSpan w:val="2"/>
            <w:tcBorders>
              <w:top w:val="nil"/>
              <w:left w:val="single" w:sz="6" w:space="0" w:color="000000"/>
              <w:bottom w:val="single" w:sz="6" w:space="0" w:color="000000"/>
              <w:right w:val="single" w:sz="6" w:space="0" w:color="000000"/>
            </w:tcBorders>
          </w:tcPr>
          <w:p>
            <w:pPr>
              <w:pStyle w:val="TableParagraph"/>
              <w:spacing w:line="226" w:lineRule="exact"/>
              <w:ind w:left="116"/>
              <w:rPr>
                <w:sz w:val="21"/>
              </w:rPr>
            </w:pPr>
            <w:r>
              <w:rPr>
                <w:sz w:val="21"/>
              </w:rPr>
              <w:t>供给，加大清洁能源替代力度，进一步控制化石能源消费，</w:t>
            </w:r>
          </w:p>
          <w:p>
            <w:pPr>
              <w:pStyle w:val="TableParagraph"/>
              <w:spacing w:before="47"/>
              <w:ind w:left="116"/>
              <w:rPr>
                <w:sz w:val="21"/>
              </w:rPr>
            </w:pPr>
            <w:r>
              <w:rPr>
                <w:sz w:val="21"/>
              </w:rPr>
              <w:t>逐步实现新增能源需求主要由清洁能源供给。</w:t>
            </w:r>
          </w:p>
        </w:tc>
        <w:tc>
          <w:tcPr>
            <w:tcW w:w="1539" w:type="dxa"/>
            <w:vMerge w:val="restart"/>
            <w:tcBorders>
              <w:top w:val="nil"/>
              <w:left w:val="single" w:sz="6" w:space="0" w:color="000000"/>
              <w:bottom w:val="nil"/>
              <w:right w:val="single" w:sz="12" w:space="0" w:color="000000"/>
            </w:tcBorders>
          </w:tcPr>
          <w:p>
            <w:pPr>
              <w:pStyle w:val="TableParagraph"/>
              <w:spacing w:before="28"/>
              <w:ind w:left="116" w:right="73"/>
              <w:rPr>
                <w:sz w:val="21"/>
              </w:rPr>
            </w:pPr>
            <w:r>
              <w:rPr>
                <w:spacing w:val="6"/>
                <w:sz w:val="21"/>
              </w:rPr>
              <w:t>程采用天然气加热，不涉及</w:t>
            </w:r>
          </w:p>
          <w:p>
            <w:pPr>
              <w:pStyle w:val="TableParagraph"/>
              <w:spacing w:before="5" w:line="263" w:lineRule="exact"/>
              <w:ind w:left="116"/>
              <w:rPr>
                <w:sz w:val="21"/>
              </w:rPr>
            </w:pPr>
            <w:r>
              <w:rPr>
                <w:spacing w:val="9"/>
                <w:sz w:val="21"/>
              </w:rPr>
              <w:t>煤炭等化石能</w:t>
            </w: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48"/>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vMerge/>
            <w:tcBorders>
              <w:top w:val="nil"/>
              <w:left w:val="single" w:sz="12" w:space="0" w:color="000000"/>
              <w:bottom w:val="nil"/>
              <w:right w:val="single" w:sz="6" w:space="0" w:color="000000"/>
            </w:tcBorders>
          </w:tcPr>
          <w:p>
            <w:pPr>
              <w:rPr>
                <w:sz w:val="2"/>
                <w:szCs w:val="2"/>
              </w:rPr>
            </w:pPr>
          </w:p>
        </w:tc>
        <w:tc>
          <w:tcPr>
            <w:tcW w:w="5642" w:type="dxa"/>
            <w:gridSpan w:val="2"/>
            <w:tcBorders>
              <w:top w:val="single" w:sz="6" w:space="0" w:color="000000"/>
              <w:left w:val="single" w:sz="6" w:space="0" w:color="000000"/>
              <w:bottom w:val="nil"/>
              <w:right w:val="single" w:sz="6" w:space="0" w:color="000000"/>
            </w:tcBorders>
          </w:tcPr>
          <w:p>
            <w:pPr>
              <w:pStyle w:val="TableParagraph"/>
              <w:spacing w:line="228" w:lineRule="exact"/>
              <w:ind w:left="116"/>
              <w:rPr>
                <w:sz w:val="21"/>
              </w:rPr>
            </w:pPr>
            <w:r>
              <w:rPr>
                <w:rFonts w:ascii="Times New Roman" w:eastAsia="Times New Roman"/>
                <w:sz w:val="21"/>
              </w:rPr>
              <w:t>2</w:t>
            </w:r>
            <w:r>
              <w:rPr>
                <w:sz w:val="21"/>
              </w:rPr>
              <w:t>、持续压减煤炭使用。加快工业炉窑清洁能源替代，对以</w:t>
            </w:r>
          </w:p>
        </w:tc>
        <w:tc>
          <w:tcPr>
            <w:tcW w:w="1539" w:type="dxa"/>
            <w:vMerge/>
            <w:tcBorders>
              <w:top w:val="nil"/>
              <w:left w:val="single" w:sz="6" w:space="0" w:color="000000"/>
              <w:bottom w:val="nil"/>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320"/>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tcBorders>
              <w:top w:val="nil"/>
              <w:left w:val="single" w:sz="12" w:space="0" w:color="000000"/>
              <w:bottom w:val="nil"/>
              <w:right w:val="single" w:sz="6" w:space="0" w:color="000000"/>
            </w:tcBorders>
          </w:tcPr>
          <w:p>
            <w:pPr>
              <w:pStyle w:val="TableParagraph"/>
              <w:rPr>
                <w:rFonts w:ascii="Times New Roman"/>
                <w:sz w:val="20"/>
              </w:rPr>
            </w:pPr>
          </w:p>
        </w:tc>
        <w:tc>
          <w:tcPr>
            <w:tcW w:w="5642" w:type="dxa"/>
            <w:gridSpan w:val="2"/>
            <w:tcBorders>
              <w:top w:val="nil"/>
              <w:left w:val="single" w:sz="6" w:space="0" w:color="000000"/>
              <w:bottom w:val="nil"/>
              <w:right w:val="single" w:sz="6" w:space="0" w:color="000000"/>
            </w:tcBorders>
          </w:tcPr>
          <w:p>
            <w:pPr>
              <w:pStyle w:val="TableParagraph"/>
              <w:spacing w:before="37" w:line="263" w:lineRule="exact"/>
              <w:ind w:left="116"/>
              <w:rPr>
                <w:sz w:val="21"/>
              </w:rPr>
            </w:pPr>
            <w:r>
              <w:rPr>
                <w:sz w:val="21"/>
              </w:rPr>
              <w:t>煤、石油焦、渣油、重油等为燃料的工业炉窑，使用清洁低</w:t>
            </w:r>
          </w:p>
        </w:tc>
        <w:tc>
          <w:tcPr>
            <w:tcW w:w="1539" w:type="dxa"/>
            <w:tcBorders>
              <w:top w:val="nil"/>
              <w:left w:val="single" w:sz="6" w:space="0" w:color="000000"/>
              <w:bottom w:val="nil"/>
              <w:right w:val="single" w:sz="12" w:space="0" w:color="000000"/>
            </w:tcBorders>
          </w:tcPr>
          <w:p>
            <w:pPr>
              <w:pStyle w:val="TableParagraph"/>
              <w:spacing w:line="239" w:lineRule="exact"/>
              <w:ind w:left="116" w:right="-44"/>
              <w:rPr>
                <w:sz w:val="21"/>
              </w:rPr>
            </w:pPr>
            <w:r>
              <w:rPr>
                <w:spacing w:val="-8"/>
                <w:sz w:val="21"/>
              </w:rPr>
              <w:t>源消费，符合。</w:t>
            </w: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327"/>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tcBorders>
              <w:top w:val="nil"/>
              <w:left w:val="single" w:sz="12" w:space="0" w:color="000000"/>
              <w:bottom w:val="single" w:sz="6" w:space="0" w:color="000000"/>
              <w:right w:val="single" w:sz="6" w:space="0" w:color="000000"/>
            </w:tcBorders>
          </w:tcPr>
          <w:p>
            <w:pPr>
              <w:pStyle w:val="TableParagraph"/>
              <w:rPr>
                <w:rFonts w:ascii="Times New Roman"/>
                <w:sz w:val="20"/>
              </w:rPr>
            </w:pPr>
          </w:p>
        </w:tc>
        <w:tc>
          <w:tcPr>
            <w:tcW w:w="5642" w:type="dxa"/>
            <w:gridSpan w:val="2"/>
            <w:tcBorders>
              <w:top w:val="nil"/>
              <w:left w:val="single" w:sz="6" w:space="0" w:color="000000"/>
              <w:bottom w:val="single" w:sz="6" w:space="0" w:color="000000"/>
              <w:right w:val="single" w:sz="6" w:space="0" w:color="000000"/>
            </w:tcBorders>
          </w:tcPr>
          <w:p>
            <w:pPr>
              <w:pStyle w:val="TableParagraph"/>
              <w:spacing w:before="14"/>
              <w:ind w:left="116"/>
              <w:rPr>
                <w:sz w:val="21"/>
              </w:rPr>
            </w:pPr>
            <w:r>
              <w:rPr>
                <w:sz w:val="21"/>
              </w:rPr>
              <w:t>碳能源以及利用工厂余热、电厂热力等进行替代。</w:t>
            </w:r>
          </w:p>
        </w:tc>
        <w:tc>
          <w:tcPr>
            <w:tcW w:w="1539" w:type="dxa"/>
            <w:tcBorders>
              <w:top w:val="nil"/>
              <w:left w:val="single" w:sz="6" w:space="0" w:color="000000"/>
              <w:bottom w:val="single" w:sz="6" w:space="0" w:color="000000"/>
              <w:right w:val="single" w:sz="12" w:space="0" w:color="000000"/>
            </w:tcBorders>
          </w:tcPr>
          <w:p>
            <w:pPr>
              <w:pStyle w:val="TableParagraph"/>
              <w:rPr>
                <w:rFonts w:ascii="Times New Roman"/>
                <w:sz w:val="20"/>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73"/>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tcBorders>
              <w:top w:val="single" w:sz="6" w:space="0" w:color="000000"/>
              <w:left w:val="single" w:sz="12" w:space="0" w:color="000000"/>
              <w:bottom w:val="nil"/>
              <w:right w:val="single" w:sz="6" w:space="0" w:color="000000"/>
            </w:tcBorders>
          </w:tcPr>
          <w:p>
            <w:pPr>
              <w:pStyle w:val="TableParagraph"/>
              <w:rPr>
                <w:rFonts w:ascii="Times New Roman"/>
                <w:sz w:val="20"/>
              </w:rPr>
            </w:pPr>
          </w:p>
        </w:tc>
        <w:tc>
          <w:tcPr>
            <w:tcW w:w="5642" w:type="dxa"/>
            <w:gridSpan w:val="2"/>
            <w:tcBorders>
              <w:top w:val="single" w:sz="6" w:space="0" w:color="000000"/>
              <w:left w:val="single" w:sz="6" w:space="0" w:color="000000"/>
              <w:bottom w:val="nil"/>
              <w:right w:val="single" w:sz="6" w:space="0" w:color="000000"/>
            </w:tcBorders>
          </w:tcPr>
          <w:p>
            <w:pPr>
              <w:pStyle w:val="TableParagraph"/>
              <w:spacing w:line="253" w:lineRule="exact"/>
              <w:ind w:left="116"/>
              <w:rPr>
                <w:sz w:val="21"/>
              </w:rPr>
            </w:pPr>
            <w:r>
              <w:rPr>
                <w:rFonts w:ascii="Times New Roman" w:eastAsia="Times New Roman"/>
                <w:sz w:val="21"/>
              </w:rPr>
              <w:t>1</w:t>
            </w:r>
            <w:r>
              <w:rPr>
                <w:sz w:val="21"/>
              </w:rPr>
              <w:t>、提升综合运输效能。初步形成大宗货物和集装箱中长距</w:t>
            </w:r>
          </w:p>
        </w:tc>
        <w:tc>
          <w:tcPr>
            <w:tcW w:w="1539" w:type="dxa"/>
            <w:vMerge w:val="restart"/>
            <w:tcBorders>
              <w:top w:val="single" w:sz="6" w:space="0" w:color="000000"/>
              <w:left w:val="single" w:sz="6" w:space="0" w:color="000000"/>
              <w:bottom w:val="single" w:sz="12" w:space="0" w:color="000000"/>
              <w:right w:val="single" w:sz="12" w:space="0" w:color="000000"/>
            </w:tcBorders>
          </w:tcPr>
          <w:p>
            <w:pPr>
              <w:pStyle w:val="TableParagraph"/>
              <w:rPr>
                <w:sz w:val="20"/>
              </w:rPr>
            </w:pPr>
          </w:p>
          <w:p>
            <w:pPr>
              <w:pStyle w:val="TableParagraph"/>
              <w:spacing w:before="10"/>
              <w:rPr>
                <w:sz w:val="24"/>
              </w:rPr>
            </w:pPr>
          </w:p>
          <w:p>
            <w:pPr>
              <w:pStyle w:val="TableParagraph"/>
              <w:spacing w:line="242" w:lineRule="auto"/>
              <w:ind w:left="145" w:right="106"/>
              <w:jc w:val="center"/>
              <w:rPr>
                <w:sz w:val="21"/>
              </w:rPr>
            </w:pPr>
            <w:r>
              <w:rPr>
                <w:sz w:val="21"/>
              </w:rPr>
              <w:t>本项目原材料及产品输送距离较短，可采用公路运输， 符合。</w:t>
            </w:r>
          </w:p>
        </w:tc>
        <w:tc>
          <w:tcPr>
            <w:tcW w:w="120" w:type="dxa"/>
            <w:vMerge w:val="restart"/>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8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tcBorders>
              <w:top w:val="nil"/>
              <w:left w:val="single" w:sz="12" w:space="0" w:color="000000"/>
              <w:bottom w:val="nil"/>
              <w:right w:val="single" w:sz="6" w:space="0" w:color="000000"/>
            </w:tcBorders>
          </w:tcPr>
          <w:p>
            <w:pPr>
              <w:pStyle w:val="TableParagraph"/>
              <w:rPr>
                <w:rFonts w:ascii="Times New Roman"/>
                <w:sz w:val="20"/>
              </w:rPr>
            </w:pPr>
          </w:p>
        </w:tc>
        <w:tc>
          <w:tcPr>
            <w:tcW w:w="5642" w:type="dxa"/>
            <w:gridSpan w:val="2"/>
            <w:tcBorders>
              <w:top w:val="nil"/>
              <w:left w:val="single" w:sz="6" w:space="0" w:color="000000"/>
              <w:bottom w:val="nil"/>
              <w:right w:val="single" w:sz="6" w:space="0" w:color="000000"/>
            </w:tcBorders>
          </w:tcPr>
          <w:p>
            <w:pPr>
              <w:pStyle w:val="TableParagraph"/>
              <w:spacing w:before="2" w:line="260" w:lineRule="exact"/>
              <w:ind w:left="116"/>
              <w:rPr>
                <w:sz w:val="21"/>
              </w:rPr>
            </w:pPr>
            <w:r>
              <w:rPr>
                <w:sz w:val="21"/>
              </w:rPr>
              <w:t xml:space="preserve">离运输以铁路为主的格局。到 </w:t>
            </w:r>
            <w:r>
              <w:rPr>
                <w:rFonts w:ascii="Times New Roman" w:eastAsia="Times New Roman"/>
                <w:sz w:val="21"/>
              </w:rPr>
              <w:t xml:space="preserve">2023 </w:t>
            </w:r>
            <w:r>
              <w:rPr>
                <w:sz w:val="21"/>
              </w:rPr>
              <w:t>年，铁路货物周转量增</w:t>
            </w:r>
          </w:p>
        </w:tc>
        <w:tc>
          <w:tcPr>
            <w:tcW w:w="1539" w:type="dxa"/>
            <w:vMerge/>
            <w:tcBorders>
              <w:top w:val="nil"/>
              <w:left w:val="single" w:sz="6" w:space="0" w:color="000000"/>
              <w:bottom w:val="single" w:sz="12"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8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tcBorders>
              <w:top w:val="nil"/>
              <w:left w:val="single" w:sz="12" w:space="0" w:color="000000"/>
              <w:bottom w:val="nil"/>
              <w:right w:val="single" w:sz="6" w:space="0" w:color="000000"/>
            </w:tcBorders>
          </w:tcPr>
          <w:p>
            <w:pPr>
              <w:pStyle w:val="TableParagraph"/>
              <w:rPr>
                <w:rFonts w:ascii="Times New Roman"/>
                <w:sz w:val="20"/>
              </w:rPr>
            </w:pPr>
          </w:p>
        </w:tc>
        <w:tc>
          <w:tcPr>
            <w:tcW w:w="5642" w:type="dxa"/>
            <w:gridSpan w:val="2"/>
            <w:tcBorders>
              <w:top w:val="nil"/>
              <w:left w:val="single" w:sz="6" w:space="0" w:color="000000"/>
              <w:bottom w:val="nil"/>
              <w:right w:val="single" w:sz="6" w:space="0" w:color="000000"/>
            </w:tcBorders>
          </w:tcPr>
          <w:p>
            <w:pPr>
              <w:pStyle w:val="TableParagraph"/>
              <w:spacing w:before="2" w:line="262" w:lineRule="exact"/>
              <w:ind w:left="116" w:right="-29"/>
              <w:rPr>
                <w:sz w:val="21"/>
              </w:rPr>
            </w:pPr>
            <w:r>
              <w:rPr>
                <w:spacing w:val="-14"/>
                <w:sz w:val="21"/>
              </w:rPr>
              <w:t xml:space="preserve">长 </w:t>
            </w:r>
            <w:r>
              <w:rPr>
                <w:rFonts w:ascii="Times New Roman" w:eastAsia="Times New Roman"/>
                <w:sz w:val="21"/>
              </w:rPr>
              <w:t>3%</w:t>
            </w:r>
            <w:r>
              <w:rPr>
                <w:spacing w:val="-8"/>
                <w:sz w:val="21"/>
              </w:rPr>
              <w:t>。大力推进铁路专用线建设，支持煤炭、钢铁、电力、</w:t>
            </w:r>
          </w:p>
        </w:tc>
        <w:tc>
          <w:tcPr>
            <w:tcW w:w="1539" w:type="dxa"/>
            <w:vMerge/>
            <w:tcBorders>
              <w:top w:val="nil"/>
              <w:left w:val="single" w:sz="6" w:space="0" w:color="000000"/>
              <w:bottom w:val="single" w:sz="12"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62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tcBorders>
              <w:top w:val="nil"/>
              <w:left w:val="single" w:sz="12" w:space="0" w:color="000000"/>
              <w:bottom w:val="nil"/>
              <w:right w:val="single" w:sz="6" w:space="0" w:color="000000"/>
            </w:tcBorders>
          </w:tcPr>
          <w:p>
            <w:pPr>
              <w:pStyle w:val="TableParagraph"/>
              <w:spacing w:before="52"/>
              <w:ind w:left="494" w:right="11" w:hanging="389"/>
              <w:rPr>
                <w:sz w:val="21"/>
              </w:rPr>
            </w:pPr>
            <w:r>
              <w:rPr>
                <w:sz w:val="21"/>
              </w:rPr>
              <w:t>三、深入调整运输结构</w:t>
            </w:r>
          </w:p>
        </w:tc>
        <w:tc>
          <w:tcPr>
            <w:tcW w:w="5642" w:type="dxa"/>
            <w:gridSpan w:val="2"/>
            <w:tcBorders>
              <w:top w:val="nil"/>
              <w:left w:val="single" w:sz="6" w:space="0" w:color="000000"/>
              <w:bottom w:val="single" w:sz="6" w:space="0" w:color="000000"/>
              <w:right w:val="single" w:sz="6" w:space="0" w:color="000000"/>
            </w:tcBorders>
          </w:tcPr>
          <w:p>
            <w:pPr>
              <w:pStyle w:val="TableParagraph"/>
              <w:spacing w:before="4"/>
              <w:ind w:left="116"/>
              <w:rPr>
                <w:sz w:val="21"/>
              </w:rPr>
            </w:pPr>
            <w:r>
              <w:rPr>
                <w:spacing w:val="-9"/>
                <w:sz w:val="21"/>
              </w:rPr>
              <w:t xml:space="preserve">焦化、水泥、砂石等大宗货物年运输量 </w:t>
            </w:r>
            <w:r>
              <w:rPr>
                <w:rFonts w:ascii="Times New Roman" w:eastAsia="Times New Roman"/>
                <w:sz w:val="21"/>
              </w:rPr>
              <w:t xml:space="preserve">150 </w:t>
            </w:r>
            <w:r>
              <w:rPr>
                <w:spacing w:val="-2"/>
                <w:sz w:val="21"/>
              </w:rPr>
              <w:t>万吨以上的大型</w:t>
            </w:r>
          </w:p>
          <w:p>
            <w:pPr>
              <w:pStyle w:val="TableParagraph"/>
              <w:spacing w:before="44"/>
              <w:ind w:left="116"/>
              <w:rPr>
                <w:sz w:val="21"/>
              </w:rPr>
            </w:pPr>
            <w:r>
              <w:rPr>
                <w:sz w:val="21"/>
              </w:rPr>
              <w:t>工矿企业以及大型物流园区新（改、扩）建铁路专用线。</w:t>
            </w:r>
          </w:p>
        </w:tc>
        <w:tc>
          <w:tcPr>
            <w:tcW w:w="1539" w:type="dxa"/>
            <w:vMerge/>
            <w:tcBorders>
              <w:top w:val="nil"/>
              <w:left w:val="single" w:sz="6" w:space="0" w:color="000000"/>
              <w:bottom w:val="single" w:sz="12"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7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tcBorders>
              <w:top w:val="nil"/>
              <w:left w:val="single" w:sz="12" w:space="0" w:color="000000"/>
              <w:bottom w:val="nil"/>
              <w:right w:val="single" w:sz="6" w:space="0" w:color="000000"/>
            </w:tcBorders>
          </w:tcPr>
          <w:p>
            <w:pPr>
              <w:pStyle w:val="TableParagraph"/>
              <w:rPr>
                <w:rFonts w:ascii="Times New Roman"/>
                <w:sz w:val="20"/>
              </w:rPr>
            </w:pPr>
          </w:p>
        </w:tc>
        <w:tc>
          <w:tcPr>
            <w:tcW w:w="5642" w:type="dxa"/>
            <w:gridSpan w:val="2"/>
            <w:tcBorders>
              <w:top w:val="single" w:sz="6" w:space="0" w:color="000000"/>
              <w:left w:val="single" w:sz="6" w:space="0" w:color="000000"/>
              <w:bottom w:val="nil"/>
              <w:right w:val="single" w:sz="6" w:space="0" w:color="000000"/>
            </w:tcBorders>
          </w:tcPr>
          <w:p>
            <w:pPr>
              <w:pStyle w:val="TableParagraph"/>
              <w:spacing w:line="254" w:lineRule="exact"/>
              <w:ind w:left="116" w:right="-29"/>
              <w:rPr>
                <w:sz w:val="21"/>
              </w:rPr>
            </w:pPr>
            <w:r>
              <w:rPr>
                <w:rFonts w:ascii="Times New Roman" w:eastAsia="Times New Roman"/>
                <w:sz w:val="21"/>
              </w:rPr>
              <w:t>2</w:t>
            </w:r>
            <w:r>
              <w:rPr>
                <w:spacing w:val="-7"/>
                <w:sz w:val="21"/>
              </w:rPr>
              <w:t>、增加绿色低碳运输量。发展绿色交通，创建绿色铁路站、</w:t>
            </w:r>
          </w:p>
        </w:tc>
        <w:tc>
          <w:tcPr>
            <w:tcW w:w="1539" w:type="dxa"/>
            <w:vMerge/>
            <w:tcBorders>
              <w:top w:val="nil"/>
              <w:left w:val="single" w:sz="6" w:space="0" w:color="000000"/>
              <w:bottom w:val="single" w:sz="12"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76"/>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tcBorders>
              <w:top w:val="nil"/>
              <w:left w:val="single" w:sz="12" w:space="0" w:color="000000"/>
              <w:bottom w:val="nil"/>
              <w:right w:val="single" w:sz="6" w:space="0" w:color="000000"/>
            </w:tcBorders>
          </w:tcPr>
          <w:p>
            <w:pPr>
              <w:pStyle w:val="TableParagraph"/>
              <w:rPr>
                <w:rFonts w:ascii="Times New Roman"/>
                <w:sz w:val="20"/>
              </w:rPr>
            </w:pPr>
          </w:p>
        </w:tc>
        <w:tc>
          <w:tcPr>
            <w:tcW w:w="5642" w:type="dxa"/>
            <w:gridSpan w:val="2"/>
            <w:tcBorders>
              <w:top w:val="nil"/>
              <w:left w:val="single" w:sz="6" w:space="0" w:color="000000"/>
              <w:bottom w:val="nil"/>
              <w:right w:val="single" w:sz="6" w:space="0" w:color="000000"/>
            </w:tcBorders>
          </w:tcPr>
          <w:p>
            <w:pPr>
              <w:pStyle w:val="TableParagraph"/>
              <w:spacing w:before="1" w:line="255" w:lineRule="exact"/>
              <w:ind w:left="116"/>
              <w:rPr>
                <w:sz w:val="21"/>
              </w:rPr>
            </w:pPr>
            <w:r>
              <w:rPr>
                <w:sz w:val="21"/>
              </w:rPr>
              <w:t>绿色港口。改造更新高耗能设施设备，推广施工材料、废旧</w:t>
            </w:r>
          </w:p>
        </w:tc>
        <w:tc>
          <w:tcPr>
            <w:tcW w:w="1539" w:type="dxa"/>
            <w:vMerge/>
            <w:tcBorders>
              <w:top w:val="nil"/>
              <w:left w:val="single" w:sz="6" w:space="0" w:color="000000"/>
              <w:bottom w:val="single" w:sz="12"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32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620" w:type="dxa"/>
            <w:gridSpan w:val="2"/>
            <w:tcBorders>
              <w:top w:val="nil"/>
              <w:left w:val="single" w:sz="12" w:space="0" w:color="000000"/>
              <w:bottom w:val="single" w:sz="12" w:space="0" w:color="000000"/>
              <w:right w:val="single" w:sz="6" w:space="0" w:color="000000"/>
            </w:tcBorders>
          </w:tcPr>
          <w:p>
            <w:pPr>
              <w:pStyle w:val="TableParagraph"/>
              <w:rPr>
                <w:rFonts w:ascii="Times New Roman"/>
                <w:sz w:val="20"/>
              </w:rPr>
            </w:pPr>
          </w:p>
        </w:tc>
        <w:tc>
          <w:tcPr>
            <w:tcW w:w="5642" w:type="dxa"/>
            <w:gridSpan w:val="2"/>
            <w:tcBorders>
              <w:top w:val="nil"/>
              <w:left w:val="single" w:sz="6" w:space="0" w:color="000000"/>
              <w:bottom w:val="single" w:sz="12" w:space="0" w:color="000000"/>
              <w:right w:val="single" w:sz="6" w:space="0" w:color="000000"/>
            </w:tcBorders>
          </w:tcPr>
          <w:p>
            <w:pPr>
              <w:pStyle w:val="TableParagraph"/>
              <w:spacing w:before="7"/>
              <w:ind w:left="116"/>
              <w:rPr>
                <w:sz w:val="21"/>
              </w:rPr>
            </w:pPr>
            <w:r>
              <w:rPr>
                <w:sz w:val="21"/>
              </w:rPr>
              <w:t>材料再生和综合利用。</w:t>
            </w:r>
          </w:p>
        </w:tc>
        <w:tc>
          <w:tcPr>
            <w:tcW w:w="1539" w:type="dxa"/>
            <w:vMerge/>
            <w:tcBorders>
              <w:top w:val="nil"/>
              <w:left w:val="single" w:sz="6" w:space="0" w:color="000000"/>
              <w:bottom w:val="single" w:sz="12" w:space="0" w:color="000000"/>
              <w:right w:val="single" w:sz="12" w:space="0" w:color="000000"/>
            </w:tcBorders>
          </w:tcPr>
          <w:p>
            <w:pPr>
              <w:rPr>
                <w:sz w:val="2"/>
                <w:szCs w:val="2"/>
              </w:rPr>
            </w:pP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274"/>
        </w:trPr>
        <w:tc>
          <w:tcPr>
            <w:tcW w:w="715" w:type="dxa"/>
            <w:vMerge/>
            <w:tcBorders>
              <w:top w:val="nil"/>
              <w:right w:val="single" w:sz="4" w:space="0" w:color="000000"/>
            </w:tcBorders>
          </w:tcPr>
          <w:p>
            <w:pPr>
              <w:rPr>
                <w:sz w:val="2"/>
                <w:szCs w:val="2"/>
              </w:rPr>
            </w:pPr>
          </w:p>
        </w:tc>
        <w:tc>
          <w:tcPr>
            <w:tcW w:w="9041" w:type="dxa"/>
            <w:gridSpan w:val="7"/>
            <w:tcBorders>
              <w:top w:val="single" w:sz="12" w:space="0" w:color="000000"/>
              <w:left w:val="single" w:sz="4" w:space="0" w:color="000000"/>
              <w:bottom w:val="single" w:sz="12" w:space="0" w:color="000000"/>
            </w:tcBorders>
          </w:tcPr>
          <w:p>
            <w:pPr>
              <w:pStyle w:val="TableParagraph"/>
              <w:spacing w:line="307" w:lineRule="exact"/>
              <w:ind w:left="590"/>
              <w:rPr>
                <w:sz w:val="24"/>
              </w:rPr>
            </w:pPr>
            <w:r>
              <w:rPr>
                <w:sz w:val="24"/>
              </w:rPr>
              <w:t>由上表分析可知， 项目建设符合《德州市新一轮</w:t>
            </w:r>
            <w:r>
              <w:rPr>
                <w:rFonts w:ascii="Times New Roman" w:eastAsia="Times New Roman" w:hAnsi="Times New Roman"/>
                <w:sz w:val="24"/>
              </w:rPr>
              <w:t>“</w:t>
            </w:r>
            <w:r>
              <w:rPr>
                <w:sz w:val="24"/>
              </w:rPr>
              <w:t>四减四增</w:t>
            </w:r>
            <w:r>
              <w:rPr>
                <w:rFonts w:ascii="Times New Roman" w:eastAsia="Times New Roman" w:hAnsi="Times New Roman"/>
                <w:sz w:val="24"/>
              </w:rPr>
              <w:t>”</w:t>
            </w:r>
            <w:r>
              <w:rPr>
                <w:sz w:val="24"/>
              </w:rPr>
              <w:t>三年行动方案</w:t>
            </w:r>
          </w:p>
          <w:p>
            <w:pPr>
              <w:pStyle w:val="TableParagraph"/>
              <w:spacing w:before="163"/>
              <w:ind w:left="110"/>
              <w:rPr>
                <w:sz w:val="24"/>
              </w:rPr>
            </w:pPr>
            <w:r>
              <w:rPr>
                <w:sz w:val="24"/>
              </w:rPr>
              <w:t>（</w:t>
            </w:r>
            <w:r>
              <w:rPr>
                <w:rFonts w:ascii="Times New Roman" w:eastAsia="Times New Roman"/>
                <w:sz w:val="24"/>
              </w:rPr>
              <w:t xml:space="preserve">2021-2023 </w:t>
            </w:r>
            <w:r>
              <w:rPr>
                <w:sz w:val="24"/>
              </w:rPr>
              <w:t>年）》文件要求。</w:t>
            </w:r>
          </w:p>
          <w:p>
            <w:pPr>
              <w:pStyle w:val="TableParagraph"/>
              <w:spacing w:before="158"/>
              <w:ind w:left="590"/>
              <w:rPr>
                <w:sz w:val="24"/>
              </w:rPr>
            </w:pPr>
            <w:r>
              <w:rPr>
                <w:rFonts w:ascii="Times New Roman" w:eastAsia="Times New Roman" w:hAnsi="Times New Roman"/>
                <w:sz w:val="24"/>
              </w:rPr>
              <w:t>6</w:t>
            </w:r>
            <w:r>
              <w:rPr>
                <w:spacing w:val="-8"/>
                <w:sz w:val="24"/>
              </w:rPr>
              <w:t>、与《山东省“十四五”生态环境保护规划</w:t>
            </w:r>
            <w:r>
              <w:rPr>
                <w:spacing w:val="-135"/>
                <w:sz w:val="24"/>
              </w:rPr>
              <w:t>》</w:t>
            </w:r>
            <w:r>
              <w:rPr>
                <w:sz w:val="24"/>
              </w:rPr>
              <w:t>（</w:t>
            </w:r>
            <w:r>
              <w:rPr>
                <w:spacing w:val="-4"/>
                <w:sz w:val="24"/>
              </w:rPr>
              <w:t>鲁政发〔</w:t>
            </w:r>
            <w:r>
              <w:rPr>
                <w:rFonts w:ascii="Times New Roman" w:eastAsia="Times New Roman" w:hAnsi="Times New Roman"/>
                <w:sz w:val="24"/>
              </w:rPr>
              <w:t>2021</w:t>
            </w:r>
            <w:r>
              <w:rPr>
                <w:spacing w:val="-15"/>
                <w:sz w:val="24"/>
              </w:rPr>
              <w:t>〕</w:t>
            </w:r>
            <w:r>
              <w:rPr>
                <w:rFonts w:ascii="Times New Roman" w:eastAsia="Times New Roman" w:hAnsi="Times New Roman"/>
                <w:sz w:val="24"/>
              </w:rPr>
              <w:t xml:space="preserve">12 </w:t>
            </w:r>
            <w:r>
              <w:rPr>
                <w:sz w:val="24"/>
              </w:rPr>
              <w:t>号</w:t>
            </w:r>
            <w:r>
              <w:rPr>
                <w:spacing w:val="-15"/>
                <w:sz w:val="24"/>
              </w:rPr>
              <w:t>）</w:t>
            </w:r>
            <w:r>
              <w:rPr>
                <w:sz w:val="24"/>
              </w:rPr>
              <w:t>符合性分</w:t>
            </w:r>
          </w:p>
          <w:p>
            <w:pPr>
              <w:pStyle w:val="TableParagraph"/>
              <w:spacing w:before="158"/>
              <w:ind w:left="110"/>
              <w:rPr>
                <w:sz w:val="24"/>
              </w:rPr>
            </w:pPr>
            <w:r>
              <w:rPr>
                <w:sz w:val="24"/>
              </w:rPr>
              <w:t>析</w:t>
            </w:r>
          </w:p>
          <w:p>
            <w:pPr>
              <w:pStyle w:val="TableParagraph"/>
              <w:spacing w:before="160"/>
              <w:ind w:left="178"/>
              <w:rPr>
                <w:b/>
                <w:sz w:val="21"/>
              </w:rPr>
            </w:pPr>
            <w:r>
              <w:rPr>
                <w:b/>
                <w:sz w:val="21"/>
              </w:rPr>
              <w:t>表</w:t>
            </w:r>
            <w:r>
              <w:rPr>
                <w:rFonts w:ascii="Times New Roman" w:eastAsia="Times New Roman" w:hAnsi="Times New Roman"/>
                <w:b/>
                <w:sz w:val="21"/>
              </w:rPr>
              <w:t xml:space="preserve">6 </w:t>
            </w:r>
            <w:r>
              <w:rPr>
                <w:b/>
                <w:sz w:val="21"/>
              </w:rPr>
              <w:t>与《山东省“十四五”生态环境保护规划》（鲁政发〔</w:t>
            </w:r>
            <w:r>
              <w:rPr>
                <w:rFonts w:ascii="Times New Roman" w:eastAsia="Times New Roman" w:hAnsi="Times New Roman"/>
                <w:b/>
                <w:sz w:val="21"/>
              </w:rPr>
              <w:t>2021</w:t>
            </w:r>
            <w:r>
              <w:rPr>
                <w:b/>
                <w:sz w:val="21"/>
              </w:rPr>
              <w:t>〕</w:t>
            </w:r>
            <w:r>
              <w:rPr>
                <w:rFonts w:ascii="Times New Roman" w:eastAsia="Times New Roman" w:hAnsi="Times New Roman"/>
                <w:b/>
                <w:sz w:val="21"/>
              </w:rPr>
              <w:t xml:space="preserve">12 </w:t>
            </w:r>
            <w:r>
              <w:rPr>
                <w:b/>
                <w:sz w:val="21"/>
              </w:rPr>
              <w:t>号）符合性分析一览表</w:t>
            </w:r>
          </w:p>
        </w:tc>
      </w:tr>
      <w:tr>
        <w:tblPrEx>
          <w:tblW w:w="0" w:type="auto"/>
          <w:tblInd w:w="146" w:type="dxa"/>
          <w:tblLayout w:type="fixed"/>
          <w:tblCellMar>
            <w:top w:w="0" w:type="dxa"/>
            <w:left w:w="0" w:type="dxa"/>
            <w:bottom w:w="0" w:type="dxa"/>
            <w:right w:w="0" w:type="dxa"/>
          </w:tblCellMar>
        </w:tblPrEx>
        <w:trPr>
          <w:trHeight w:val="429"/>
        </w:trPr>
        <w:tc>
          <w:tcPr>
            <w:tcW w:w="715" w:type="dxa"/>
            <w:vMerge/>
            <w:tcBorders>
              <w:top w:val="nil"/>
              <w:right w:val="single" w:sz="4" w:space="0" w:color="000000"/>
            </w:tcBorders>
          </w:tcPr>
          <w:p>
            <w:pPr>
              <w:rPr>
                <w:sz w:val="2"/>
                <w:szCs w:val="2"/>
              </w:rPr>
            </w:pPr>
          </w:p>
        </w:tc>
        <w:tc>
          <w:tcPr>
            <w:tcW w:w="120" w:type="dxa"/>
            <w:vMerge w:val="restart"/>
            <w:tcBorders>
              <w:top w:val="nil"/>
              <w:left w:val="single" w:sz="4" w:space="0" w:color="000000"/>
              <w:right w:val="single" w:sz="12" w:space="0" w:color="000000"/>
            </w:tcBorders>
          </w:tcPr>
          <w:p>
            <w:pPr>
              <w:pStyle w:val="TableParagraph"/>
              <w:rPr>
                <w:rFonts w:ascii="Times New Roman"/>
                <w:sz w:val="20"/>
              </w:rPr>
            </w:pPr>
          </w:p>
        </w:tc>
        <w:tc>
          <w:tcPr>
            <w:tcW w:w="756" w:type="dxa"/>
            <w:tcBorders>
              <w:top w:val="single" w:sz="12" w:space="0" w:color="000000"/>
              <w:left w:val="single" w:sz="12" w:space="0" w:color="000000"/>
              <w:bottom w:val="single" w:sz="6" w:space="0" w:color="000000"/>
              <w:right w:val="single" w:sz="6" w:space="0" w:color="000000"/>
            </w:tcBorders>
          </w:tcPr>
          <w:p>
            <w:pPr>
              <w:pStyle w:val="TableParagraph"/>
              <w:spacing w:before="59"/>
              <w:ind w:left="139" w:right="124"/>
              <w:jc w:val="center"/>
              <w:rPr>
                <w:b/>
                <w:sz w:val="21"/>
              </w:rPr>
            </w:pPr>
            <w:r>
              <w:rPr>
                <w:b/>
                <w:sz w:val="21"/>
              </w:rPr>
              <w:t>分类</w:t>
            </w:r>
          </w:p>
        </w:tc>
        <w:tc>
          <w:tcPr>
            <w:tcW w:w="5613" w:type="dxa"/>
            <w:gridSpan w:val="2"/>
            <w:tcBorders>
              <w:top w:val="single" w:sz="12" w:space="0" w:color="000000"/>
              <w:left w:val="single" w:sz="6" w:space="0" w:color="000000"/>
              <w:bottom w:val="single" w:sz="6" w:space="0" w:color="000000"/>
              <w:right w:val="single" w:sz="6" w:space="0" w:color="000000"/>
            </w:tcBorders>
          </w:tcPr>
          <w:p>
            <w:pPr>
              <w:pStyle w:val="TableParagraph"/>
              <w:spacing w:before="59"/>
              <w:ind w:left="2367" w:right="2347"/>
              <w:jc w:val="center"/>
              <w:rPr>
                <w:b/>
                <w:sz w:val="21"/>
              </w:rPr>
            </w:pPr>
            <w:r>
              <w:rPr>
                <w:b/>
                <w:sz w:val="21"/>
              </w:rPr>
              <w:t>文件要求</w:t>
            </w:r>
          </w:p>
        </w:tc>
        <w:tc>
          <w:tcPr>
            <w:tcW w:w="2432" w:type="dxa"/>
            <w:gridSpan w:val="2"/>
            <w:tcBorders>
              <w:top w:val="single" w:sz="12" w:space="0" w:color="000000"/>
              <w:left w:val="single" w:sz="6" w:space="0" w:color="000000"/>
              <w:bottom w:val="single" w:sz="6" w:space="0" w:color="000000"/>
              <w:right w:val="single" w:sz="12" w:space="0" w:color="000000"/>
            </w:tcBorders>
          </w:tcPr>
          <w:p>
            <w:pPr>
              <w:pStyle w:val="TableParagraph"/>
              <w:spacing w:before="59"/>
              <w:ind w:left="687"/>
              <w:rPr>
                <w:b/>
                <w:sz w:val="21"/>
              </w:rPr>
            </w:pPr>
            <w:r>
              <w:rPr>
                <w:b/>
                <w:sz w:val="21"/>
              </w:rPr>
              <w:t>符合性分析</w:t>
            </w:r>
          </w:p>
        </w:tc>
        <w:tc>
          <w:tcPr>
            <w:tcW w:w="120"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339"/>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756" w:type="dxa"/>
            <w:tcBorders>
              <w:top w:val="single" w:sz="6" w:space="0" w:color="000000"/>
              <w:left w:val="single" w:sz="12" w:space="0" w:color="000000"/>
              <w:bottom w:val="nil"/>
              <w:right w:val="single" w:sz="6" w:space="0" w:color="000000"/>
            </w:tcBorders>
          </w:tcPr>
          <w:p>
            <w:pPr>
              <w:pStyle w:val="TableParagraph"/>
              <w:rPr>
                <w:rFonts w:ascii="Times New Roman"/>
                <w:sz w:val="20"/>
              </w:rPr>
            </w:pPr>
          </w:p>
        </w:tc>
        <w:tc>
          <w:tcPr>
            <w:tcW w:w="5613"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spacing w:before="12"/>
              <w:rPr>
                <w:sz w:val="15"/>
              </w:rPr>
            </w:pPr>
          </w:p>
          <w:p>
            <w:pPr>
              <w:pStyle w:val="TableParagraph"/>
              <w:ind w:left="533"/>
              <w:rPr>
                <w:sz w:val="21"/>
              </w:rPr>
            </w:pPr>
            <w:r>
              <w:rPr>
                <w:sz w:val="21"/>
              </w:rPr>
              <w:t>重点行业绿色化改造工程。</w:t>
            </w:r>
          </w:p>
          <w:p>
            <w:pPr>
              <w:pStyle w:val="TableParagraph"/>
              <w:spacing w:before="48" w:line="278" w:lineRule="auto"/>
              <w:ind w:left="110" w:right="82" w:firstLine="422"/>
              <w:rPr>
                <w:sz w:val="21"/>
              </w:rPr>
            </w:pPr>
            <w:r>
              <w:rPr>
                <w:sz w:val="21"/>
              </w:rPr>
              <w:t>（</w:t>
            </w:r>
            <w:r>
              <w:rPr>
                <w:rFonts w:ascii="Times New Roman" w:eastAsia="Times New Roman"/>
                <w:sz w:val="21"/>
              </w:rPr>
              <w:t>1</w:t>
            </w:r>
            <w:r>
              <w:rPr>
                <w:sz w:val="21"/>
              </w:rPr>
              <w:t>）</w:t>
            </w:r>
            <w:r>
              <w:rPr>
                <w:spacing w:val="-4"/>
                <w:sz w:val="21"/>
              </w:rPr>
              <w:t>在建材、化工、印染等领域实施</w:t>
            </w:r>
            <w:r>
              <w:rPr>
                <w:rFonts w:ascii="Times New Roman" w:eastAsia="Times New Roman"/>
                <w:sz w:val="21"/>
              </w:rPr>
              <w:t>8-10</w:t>
            </w:r>
            <w:r>
              <w:rPr>
                <w:spacing w:val="-2"/>
                <w:sz w:val="21"/>
              </w:rPr>
              <w:t>个产业集群</w:t>
            </w:r>
            <w:r>
              <w:rPr>
                <w:spacing w:val="-18"/>
                <w:sz w:val="21"/>
              </w:rPr>
              <w:t>绿色化改造工程。</w:t>
            </w:r>
            <w:r>
              <w:rPr>
                <w:spacing w:val="-5"/>
                <w:sz w:val="21"/>
              </w:rPr>
              <w:t>（</w:t>
            </w:r>
            <w:r>
              <w:rPr>
                <w:rFonts w:ascii="Times New Roman" w:eastAsia="Times New Roman"/>
                <w:spacing w:val="-5"/>
                <w:sz w:val="21"/>
              </w:rPr>
              <w:t>2</w:t>
            </w:r>
            <w:r>
              <w:rPr>
                <w:spacing w:val="-5"/>
                <w:sz w:val="21"/>
              </w:rPr>
              <w:t>）</w:t>
            </w:r>
            <w:r>
              <w:rPr>
                <w:spacing w:val="-9"/>
                <w:sz w:val="21"/>
              </w:rPr>
              <w:t>以钢铁、焦化、建材、化工、包装印</w:t>
            </w:r>
            <w:r>
              <w:rPr>
                <w:spacing w:val="-10"/>
                <w:sz w:val="21"/>
              </w:rPr>
              <w:t>刷、石油开采、纺织印染、农副食品加工等行业为重点，实</w:t>
            </w:r>
            <w:r>
              <w:rPr>
                <w:sz w:val="21"/>
              </w:rPr>
              <w:t>施</w:t>
            </w:r>
            <w:r>
              <w:rPr>
                <w:rFonts w:ascii="Times New Roman" w:eastAsia="Times New Roman"/>
                <w:sz w:val="21"/>
              </w:rPr>
              <w:t>100</w:t>
            </w:r>
            <w:r>
              <w:rPr>
                <w:spacing w:val="-5"/>
                <w:sz w:val="21"/>
              </w:rPr>
              <w:t>个左右全流程清洁化、循环化、低碳化改造项目。</w:t>
            </w:r>
          </w:p>
        </w:tc>
        <w:tc>
          <w:tcPr>
            <w:tcW w:w="2432" w:type="dxa"/>
            <w:gridSpan w:val="2"/>
            <w:tcBorders>
              <w:top w:val="single" w:sz="6" w:space="0" w:color="000000"/>
              <w:left w:val="single" w:sz="6" w:space="0" w:color="000000"/>
              <w:bottom w:val="nil"/>
              <w:right w:val="single" w:sz="12" w:space="0" w:color="000000"/>
            </w:tcBorders>
          </w:tcPr>
          <w:p>
            <w:pPr>
              <w:pStyle w:val="TableParagraph"/>
              <w:spacing w:before="51" w:line="268" w:lineRule="exact"/>
              <w:ind w:left="149"/>
              <w:rPr>
                <w:sz w:val="21"/>
              </w:rPr>
            </w:pPr>
            <w:r>
              <w:rPr>
                <w:sz w:val="21"/>
              </w:rPr>
              <w:t xml:space="preserve">本项目属于 </w:t>
            </w:r>
            <w:r>
              <w:rPr>
                <w:rFonts w:ascii="Times New Roman" w:eastAsia="Times New Roman"/>
                <w:sz w:val="21"/>
              </w:rPr>
              <w:t xml:space="preserve">C1469 </w:t>
            </w:r>
            <w:r>
              <w:rPr>
                <w:sz w:val="21"/>
              </w:rPr>
              <w:t>其他</w:t>
            </w:r>
          </w:p>
        </w:tc>
        <w:tc>
          <w:tcPr>
            <w:tcW w:w="120" w:type="dxa"/>
            <w:vMerge w:val="restart"/>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31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756" w:type="dxa"/>
            <w:tcBorders>
              <w:top w:val="nil"/>
              <w:left w:val="single" w:sz="12" w:space="0" w:color="000000"/>
              <w:bottom w:val="nil"/>
              <w:right w:val="single" w:sz="6" w:space="0" w:color="000000"/>
            </w:tcBorders>
          </w:tcPr>
          <w:p>
            <w:pPr>
              <w:pStyle w:val="TableParagraph"/>
              <w:spacing w:before="66" w:line="226" w:lineRule="exact"/>
              <w:ind w:left="143" w:right="118"/>
              <w:jc w:val="center"/>
              <w:rPr>
                <w:sz w:val="21"/>
              </w:rPr>
            </w:pPr>
            <w:r>
              <w:rPr>
                <w:sz w:val="21"/>
              </w:rPr>
              <w:t>结构</w:t>
            </w:r>
          </w:p>
        </w:tc>
        <w:tc>
          <w:tcPr>
            <w:tcW w:w="5613" w:type="dxa"/>
            <w:gridSpan w:val="2"/>
            <w:vMerge/>
            <w:tcBorders>
              <w:top w:val="nil"/>
              <w:left w:val="single" w:sz="6" w:space="0" w:color="000000"/>
              <w:bottom w:val="single" w:sz="6" w:space="0" w:color="000000"/>
              <w:right w:val="single" w:sz="6" w:space="0" w:color="000000"/>
            </w:tcBorders>
          </w:tcPr>
          <w:p>
            <w:pPr>
              <w:rPr>
                <w:sz w:val="2"/>
                <w:szCs w:val="2"/>
              </w:rPr>
            </w:pPr>
          </w:p>
        </w:tc>
        <w:tc>
          <w:tcPr>
            <w:tcW w:w="2432" w:type="dxa"/>
            <w:gridSpan w:val="2"/>
            <w:tcBorders>
              <w:top w:val="nil"/>
              <w:left w:val="single" w:sz="6" w:space="0" w:color="000000"/>
              <w:bottom w:val="nil"/>
              <w:right w:val="single" w:sz="12" w:space="0" w:color="000000"/>
            </w:tcBorders>
          </w:tcPr>
          <w:p>
            <w:pPr>
              <w:pStyle w:val="TableParagraph"/>
              <w:spacing w:before="4"/>
              <w:ind w:left="111" w:right="-29"/>
              <w:rPr>
                <w:sz w:val="21"/>
              </w:rPr>
            </w:pPr>
            <w:r>
              <w:rPr>
                <w:spacing w:val="-2"/>
                <w:sz w:val="21"/>
              </w:rPr>
              <w:t>调味品、发酵制品制造，</w:t>
            </w: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756" w:type="dxa"/>
            <w:tcBorders>
              <w:top w:val="nil"/>
              <w:left w:val="single" w:sz="12" w:space="0" w:color="000000"/>
              <w:bottom w:val="nil"/>
              <w:right w:val="single" w:sz="6" w:space="0" w:color="000000"/>
            </w:tcBorders>
          </w:tcPr>
          <w:p>
            <w:pPr>
              <w:pStyle w:val="TableParagraph"/>
              <w:spacing w:before="51" w:line="223" w:lineRule="exact"/>
              <w:ind w:left="143" w:right="118"/>
              <w:jc w:val="center"/>
              <w:rPr>
                <w:sz w:val="21"/>
              </w:rPr>
            </w:pPr>
            <w:r>
              <w:rPr>
                <w:sz w:val="21"/>
              </w:rPr>
              <w:t>调整</w:t>
            </w:r>
          </w:p>
        </w:tc>
        <w:tc>
          <w:tcPr>
            <w:tcW w:w="5613" w:type="dxa"/>
            <w:gridSpan w:val="2"/>
            <w:vMerge/>
            <w:tcBorders>
              <w:top w:val="nil"/>
              <w:left w:val="single" w:sz="6" w:space="0" w:color="000000"/>
              <w:bottom w:val="single" w:sz="6" w:space="0" w:color="000000"/>
              <w:right w:val="single" w:sz="6" w:space="0" w:color="000000"/>
            </w:tcBorders>
          </w:tcPr>
          <w:p>
            <w:pPr>
              <w:rPr>
                <w:sz w:val="2"/>
                <w:szCs w:val="2"/>
              </w:rPr>
            </w:pPr>
          </w:p>
        </w:tc>
        <w:tc>
          <w:tcPr>
            <w:tcW w:w="2432" w:type="dxa"/>
            <w:gridSpan w:val="2"/>
            <w:tcBorders>
              <w:top w:val="nil"/>
              <w:left w:val="single" w:sz="6" w:space="0" w:color="000000"/>
              <w:bottom w:val="nil"/>
              <w:right w:val="single" w:sz="12" w:space="0" w:color="000000"/>
            </w:tcBorders>
          </w:tcPr>
          <w:p>
            <w:pPr>
              <w:pStyle w:val="TableParagraph"/>
              <w:spacing w:line="253" w:lineRule="exact"/>
              <w:ind w:left="111" w:right="-15"/>
              <w:rPr>
                <w:sz w:val="21"/>
              </w:rPr>
            </w:pPr>
            <w:r>
              <w:rPr>
                <w:rFonts w:ascii="Times New Roman" w:eastAsia="Times New Roman"/>
                <w:sz w:val="21"/>
              </w:rPr>
              <w:t>C1431</w:t>
            </w:r>
            <w:r>
              <w:rPr>
                <w:rFonts w:ascii="Times New Roman" w:eastAsia="Times New Roman"/>
                <w:spacing w:val="8"/>
                <w:sz w:val="21"/>
              </w:rPr>
              <w:t xml:space="preserve"> </w:t>
            </w:r>
            <w:r>
              <w:rPr>
                <w:spacing w:val="-2"/>
                <w:sz w:val="21"/>
              </w:rPr>
              <w:t>米、面制品制造，</w:t>
            </w: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7"/>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756" w:type="dxa"/>
            <w:tcBorders>
              <w:top w:val="nil"/>
              <w:left w:val="single" w:sz="12" w:space="0" w:color="000000"/>
              <w:bottom w:val="nil"/>
              <w:right w:val="single" w:sz="6" w:space="0" w:color="000000"/>
            </w:tcBorders>
          </w:tcPr>
          <w:p>
            <w:pPr>
              <w:pStyle w:val="TableParagraph"/>
              <w:spacing w:before="49" w:line="229" w:lineRule="exact"/>
              <w:ind w:left="143" w:right="118"/>
              <w:jc w:val="center"/>
              <w:rPr>
                <w:sz w:val="21"/>
              </w:rPr>
            </w:pPr>
            <w:r>
              <w:rPr>
                <w:sz w:val="21"/>
              </w:rPr>
              <w:t>与生</w:t>
            </w:r>
          </w:p>
        </w:tc>
        <w:tc>
          <w:tcPr>
            <w:tcW w:w="5613" w:type="dxa"/>
            <w:gridSpan w:val="2"/>
            <w:vMerge/>
            <w:tcBorders>
              <w:top w:val="nil"/>
              <w:left w:val="single" w:sz="6" w:space="0" w:color="000000"/>
              <w:bottom w:val="single" w:sz="6" w:space="0" w:color="000000"/>
              <w:right w:val="single" w:sz="6" w:space="0" w:color="000000"/>
            </w:tcBorders>
          </w:tcPr>
          <w:p>
            <w:pPr>
              <w:rPr>
                <w:sz w:val="2"/>
                <w:szCs w:val="2"/>
              </w:rPr>
            </w:pPr>
          </w:p>
        </w:tc>
        <w:tc>
          <w:tcPr>
            <w:tcW w:w="2432" w:type="dxa"/>
            <w:gridSpan w:val="2"/>
            <w:tcBorders>
              <w:top w:val="nil"/>
              <w:left w:val="single" w:sz="6" w:space="0" w:color="000000"/>
              <w:bottom w:val="nil"/>
              <w:right w:val="single" w:sz="12" w:space="0" w:color="000000"/>
            </w:tcBorders>
          </w:tcPr>
          <w:p>
            <w:pPr>
              <w:pStyle w:val="TableParagraph"/>
              <w:spacing w:line="251" w:lineRule="exact"/>
              <w:ind w:left="173"/>
              <w:rPr>
                <w:sz w:val="21"/>
              </w:rPr>
            </w:pPr>
            <w:r>
              <w:rPr>
                <w:rFonts w:ascii="Times New Roman" w:eastAsia="Times New Roman"/>
                <w:sz w:val="21"/>
              </w:rPr>
              <w:t xml:space="preserve">C1439 </w:t>
            </w:r>
            <w:r>
              <w:rPr>
                <w:sz w:val="21"/>
              </w:rPr>
              <w:t>其他方便食品制</w:t>
            </w: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9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756" w:type="dxa"/>
            <w:tcBorders>
              <w:top w:val="nil"/>
              <w:left w:val="single" w:sz="12" w:space="0" w:color="000000"/>
              <w:bottom w:val="nil"/>
              <w:right w:val="single" w:sz="6" w:space="0" w:color="000000"/>
            </w:tcBorders>
          </w:tcPr>
          <w:p>
            <w:pPr>
              <w:pStyle w:val="TableParagraph"/>
              <w:spacing w:before="43" w:line="229" w:lineRule="exact"/>
              <w:ind w:left="143" w:right="118"/>
              <w:jc w:val="center"/>
              <w:rPr>
                <w:sz w:val="21"/>
              </w:rPr>
            </w:pPr>
            <w:r>
              <w:rPr>
                <w:sz w:val="21"/>
              </w:rPr>
              <w:t>态环</w:t>
            </w:r>
          </w:p>
        </w:tc>
        <w:tc>
          <w:tcPr>
            <w:tcW w:w="5613" w:type="dxa"/>
            <w:gridSpan w:val="2"/>
            <w:vMerge/>
            <w:tcBorders>
              <w:top w:val="nil"/>
              <w:left w:val="single" w:sz="6" w:space="0" w:color="000000"/>
              <w:bottom w:val="single" w:sz="6" w:space="0" w:color="000000"/>
              <w:right w:val="single" w:sz="6" w:space="0" w:color="000000"/>
            </w:tcBorders>
          </w:tcPr>
          <w:p>
            <w:pPr>
              <w:rPr>
                <w:sz w:val="2"/>
                <w:szCs w:val="2"/>
              </w:rPr>
            </w:pPr>
          </w:p>
        </w:tc>
        <w:tc>
          <w:tcPr>
            <w:tcW w:w="2432" w:type="dxa"/>
            <w:gridSpan w:val="2"/>
            <w:tcBorders>
              <w:top w:val="nil"/>
              <w:left w:val="single" w:sz="6" w:space="0" w:color="000000"/>
              <w:bottom w:val="nil"/>
              <w:right w:val="single" w:sz="12" w:space="0" w:color="000000"/>
            </w:tcBorders>
          </w:tcPr>
          <w:p>
            <w:pPr>
              <w:pStyle w:val="TableParagraph"/>
              <w:spacing w:line="250" w:lineRule="exact"/>
              <w:ind w:left="111"/>
              <w:rPr>
                <w:sz w:val="21"/>
              </w:rPr>
            </w:pPr>
            <w:r>
              <w:rPr>
                <w:spacing w:val="-12"/>
                <w:sz w:val="21"/>
              </w:rPr>
              <w:t>造项目，不属于左侧所列</w:t>
            </w: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35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756" w:type="dxa"/>
            <w:tcBorders>
              <w:top w:val="nil"/>
              <w:left w:val="single" w:sz="12" w:space="0" w:color="000000"/>
              <w:bottom w:val="nil"/>
              <w:right w:val="single" w:sz="6" w:space="0" w:color="000000"/>
            </w:tcBorders>
          </w:tcPr>
          <w:p>
            <w:pPr>
              <w:pStyle w:val="TableParagraph"/>
              <w:spacing w:before="43"/>
              <w:ind w:left="143" w:right="118"/>
              <w:jc w:val="center"/>
              <w:rPr>
                <w:sz w:val="21"/>
              </w:rPr>
            </w:pPr>
            <w:r>
              <w:rPr>
                <w:sz w:val="21"/>
              </w:rPr>
              <w:t>保产</w:t>
            </w:r>
          </w:p>
        </w:tc>
        <w:tc>
          <w:tcPr>
            <w:tcW w:w="5613" w:type="dxa"/>
            <w:gridSpan w:val="2"/>
            <w:vMerge/>
            <w:tcBorders>
              <w:top w:val="nil"/>
              <w:left w:val="single" w:sz="6" w:space="0" w:color="000000"/>
              <w:bottom w:val="single" w:sz="6" w:space="0" w:color="000000"/>
              <w:right w:val="single" w:sz="6" w:space="0" w:color="000000"/>
            </w:tcBorders>
          </w:tcPr>
          <w:p>
            <w:pPr>
              <w:rPr>
                <w:sz w:val="2"/>
                <w:szCs w:val="2"/>
              </w:rPr>
            </w:pPr>
          </w:p>
        </w:tc>
        <w:tc>
          <w:tcPr>
            <w:tcW w:w="2432" w:type="dxa"/>
            <w:gridSpan w:val="2"/>
            <w:tcBorders>
              <w:top w:val="nil"/>
              <w:left w:val="single" w:sz="6" w:space="0" w:color="000000"/>
              <w:bottom w:val="single" w:sz="6" w:space="0" w:color="000000"/>
              <w:right w:val="single" w:sz="12" w:space="0" w:color="000000"/>
            </w:tcBorders>
          </w:tcPr>
          <w:p>
            <w:pPr>
              <w:pStyle w:val="TableParagraph"/>
              <w:spacing w:line="250" w:lineRule="exact"/>
              <w:ind w:left="586"/>
              <w:rPr>
                <w:sz w:val="21"/>
              </w:rPr>
            </w:pPr>
            <w:r>
              <w:rPr>
                <w:sz w:val="21"/>
              </w:rPr>
              <w:t>行业，符合。</w:t>
            </w:r>
          </w:p>
        </w:tc>
        <w:tc>
          <w:tcPr>
            <w:tcW w:w="120" w:type="dxa"/>
            <w:vMerge/>
            <w:tcBorders>
              <w:top w:val="nil"/>
              <w:left w:val="single" w:sz="12" w:space="0" w:color="000000"/>
              <w:bottom w:val="nil"/>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03"/>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756" w:type="dxa"/>
            <w:tcBorders>
              <w:top w:val="nil"/>
              <w:left w:val="single" w:sz="12" w:space="0" w:color="000000"/>
              <w:bottom w:val="nil"/>
              <w:right w:val="single" w:sz="6" w:space="0" w:color="000000"/>
            </w:tcBorders>
          </w:tcPr>
          <w:p>
            <w:pPr>
              <w:pStyle w:val="TableParagraph"/>
              <w:spacing w:line="183" w:lineRule="exact"/>
              <w:ind w:left="143" w:right="118"/>
              <w:jc w:val="center"/>
              <w:rPr>
                <w:sz w:val="21"/>
              </w:rPr>
            </w:pPr>
            <w:r>
              <w:rPr>
                <w:sz w:val="21"/>
              </w:rPr>
              <w:t>业重</w:t>
            </w:r>
          </w:p>
        </w:tc>
        <w:tc>
          <w:tcPr>
            <w:tcW w:w="5613" w:type="dxa"/>
            <w:gridSpan w:val="2"/>
            <w:vMerge w:val="restart"/>
            <w:tcBorders>
              <w:top w:val="single" w:sz="6" w:space="0" w:color="000000"/>
              <w:left w:val="single" w:sz="6" w:space="0" w:color="000000"/>
              <w:bottom w:val="single" w:sz="24" w:space="0" w:color="000000"/>
              <w:right w:val="single" w:sz="6" w:space="0" w:color="000000"/>
            </w:tcBorders>
          </w:tcPr>
          <w:p>
            <w:pPr>
              <w:pStyle w:val="TableParagraph"/>
              <w:spacing w:before="51"/>
              <w:ind w:left="533"/>
              <w:rPr>
                <w:sz w:val="21"/>
              </w:rPr>
            </w:pPr>
            <w:r>
              <w:rPr>
                <w:sz w:val="21"/>
              </w:rPr>
              <w:t>煤炭消费压减工程。</w:t>
            </w:r>
          </w:p>
          <w:p>
            <w:pPr>
              <w:pStyle w:val="TableParagraph"/>
              <w:spacing w:before="43"/>
              <w:ind w:left="533"/>
              <w:rPr>
                <w:sz w:val="21"/>
              </w:rPr>
            </w:pPr>
            <w:r>
              <w:rPr>
                <w:spacing w:val="-1"/>
                <w:sz w:val="21"/>
              </w:rPr>
              <w:t>（</w:t>
            </w:r>
            <w:r>
              <w:rPr>
                <w:rFonts w:ascii="Times New Roman" w:eastAsia="Times New Roman"/>
                <w:spacing w:val="-1"/>
                <w:sz w:val="21"/>
              </w:rPr>
              <w:t>1</w:t>
            </w:r>
            <w:r>
              <w:rPr>
                <w:spacing w:val="-1"/>
                <w:sz w:val="21"/>
              </w:rPr>
              <w:t>）</w:t>
            </w:r>
            <w:r>
              <w:rPr>
                <w:spacing w:val="-3"/>
                <w:sz w:val="21"/>
              </w:rPr>
              <w:t>淘汰全部</w:t>
            </w:r>
            <w:r>
              <w:rPr>
                <w:rFonts w:ascii="Times New Roman" w:eastAsia="Times New Roman"/>
                <w:sz w:val="21"/>
              </w:rPr>
              <w:t>35</w:t>
            </w:r>
            <w:r>
              <w:rPr>
                <w:spacing w:val="-3"/>
                <w:sz w:val="21"/>
              </w:rPr>
              <w:t>蒸吨</w:t>
            </w:r>
            <w:r>
              <w:rPr>
                <w:rFonts w:ascii="Times New Roman" w:eastAsia="Times New Roman"/>
                <w:sz w:val="21"/>
              </w:rPr>
              <w:t>/</w:t>
            </w:r>
            <w:r>
              <w:rPr>
                <w:spacing w:val="-14"/>
                <w:sz w:val="21"/>
              </w:rPr>
              <w:t>小时及以下燃煤锅炉。</w:t>
            </w:r>
            <w:r>
              <w:rPr>
                <w:spacing w:val="-4"/>
                <w:sz w:val="21"/>
              </w:rPr>
              <w:t>（</w:t>
            </w:r>
            <w:r>
              <w:rPr>
                <w:rFonts w:ascii="Times New Roman" w:eastAsia="Times New Roman"/>
                <w:spacing w:val="-4"/>
                <w:sz w:val="21"/>
              </w:rPr>
              <w:t>2</w:t>
            </w:r>
            <w:r>
              <w:rPr>
                <w:spacing w:val="-4"/>
                <w:sz w:val="21"/>
              </w:rPr>
              <w:t>）</w:t>
            </w:r>
            <w:r>
              <w:rPr>
                <w:spacing w:val="-5"/>
                <w:sz w:val="21"/>
              </w:rPr>
              <w:t>淘汰</w:t>
            </w:r>
          </w:p>
          <w:p>
            <w:pPr>
              <w:pStyle w:val="TableParagraph"/>
              <w:spacing w:before="7" w:line="310" w:lineRule="atLeast"/>
              <w:ind w:left="110" w:right="84"/>
              <w:rPr>
                <w:sz w:val="21"/>
              </w:rPr>
            </w:pPr>
            <w:r>
              <w:rPr>
                <w:rFonts w:ascii="Times New Roman" w:eastAsia="Times New Roman"/>
                <w:sz w:val="21"/>
              </w:rPr>
              <w:t>97</w:t>
            </w:r>
            <w:r>
              <w:rPr>
                <w:spacing w:val="-2"/>
                <w:sz w:val="21"/>
              </w:rPr>
              <w:t>台总装机容量</w:t>
            </w:r>
            <w:r>
              <w:rPr>
                <w:rFonts w:ascii="Times New Roman" w:eastAsia="Times New Roman"/>
                <w:sz w:val="21"/>
              </w:rPr>
              <w:t>209.05</w:t>
            </w:r>
            <w:r>
              <w:rPr>
                <w:spacing w:val="-16"/>
                <w:sz w:val="21"/>
              </w:rPr>
              <w:t>万千瓦火电机组。</w:t>
            </w:r>
            <w:r>
              <w:rPr>
                <w:sz w:val="21"/>
              </w:rPr>
              <w:t>（</w:t>
            </w:r>
            <w:r>
              <w:rPr>
                <w:rFonts w:ascii="Times New Roman" w:eastAsia="Times New Roman"/>
                <w:sz w:val="21"/>
              </w:rPr>
              <w:t>3</w:t>
            </w:r>
            <w:r>
              <w:rPr>
                <w:sz w:val="21"/>
              </w:rPr>
              <w:t>）</w:t>
            </w:r>
            <w:r>
              <w:rPr>
                <w:spacing w:val="-3"/>
                <w:sz w:val="21"/>
              </w:rPr>
              <w:t>完成</w:t>
            </w:r>
            <w:r>
              <w:rPr>
                <w:rFonts w:ascii="Times New Roman" w:eastAsia="Times New Roman"/>
                <w:sz w:val="21"/>
              </w:rPr>
              <w:t>800</w:t>
            </w:r>
            <w:r>
              <w:rPr>
                <w:sz w:val="21"/>
              </w:rPr>
              <w:t>万户</w:t>
            </w:r>
            <w:r>
              <w:rPr>
                <w:spacing w:val="-2"/>
                <w:sz w:val="21"/>
              </w:rPr>
              <w:t>农村地区散煤替代任务</w:t>
            </w:r>
            <w:r>
              <w:rPr>
                <w:spacing w:val="-120"/>
                <w:sz w:val="21"/>
              </w:rPr>
              <w:t>。</w:t>
            </w:r>
            <w:r>
              <w:rPr>
                <w:spacing w:val="-5"/>
                <w:sz w:val="21"/>
              </w:rPr>
              <w:t>（</w:t>
            </w:r>
            <w:r>
              <w:rPr>
                <w:rFonts w:ascii="Times New Roman" w:eastAsia="Times New Roman"/>
                <w:spacing w:val="-5"/>
                <w:sz w:val="21"/>
              </w:rPr>
              <w:t>4</w:t>
            </w:r>
            <w:r>
              <w:rPr>
                <w:spacing w:val="-5"/>
                <w:sz w:val="21"/>
              </w:rPr>
              <w:t>）</w:t>
            </w:r>
            <w:r>
              <w:rPr>
                <w:spacing w:val="-9"/>
                <w:sz w:val="21"/>
              </w:rPr>
              <w:t>在淄博、枣庄、烟台、济宁等</w:t>
            </w:r>
          </w:p>
        </w:tc>
        <w:tc>
          <w:tcPr>
            <w:tcW w:w="2432" w:type="dxa"/>
            <w:gridSpan w:val="2"/>
            <w:tcBorders>
              <w:top w:val="single" w:sz="6" w:space="0" w:color="000000"/>
              <w:left w:val="single" w:sz="6" w:space="0" w:color="000000"/>
              <w:bottom w:val="nil"/>
              <w:right w:val="single" w:sz="12" w:space="0" w:color="000000"/>
            </w:tcBorders>
          </w:tcPr>
          <w:p>
            <w:pPr>
              <w:pStyle w:val="TableParagraph"/>
              <w:rPr>
                <w:rFonts w:ascii="Times New Roman"/>
                <w:sz w:val="14"/>
              </w:rPr>
            </w:pPr>
          </w:p>
        </w:tc>
        <w:tc>
          <w:tcPr>
            <w:tcW w:w="120" w:type="dxa"/>
            <w:vMerge w:val="restart"/>
            <w:tcBorders>
              <w:top w:val="nil"/>
              <w:left w:val="single" w:sz="12" w:space="0" w:color="000000"/>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5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756" w:type="dxa"/>
            <w:tcBorders>
              <w:top w:val="nil"/>
              <w:left w:val="single" w:sz="12" w:space="0" w:color="000000"/>
              <w:bottom w:val="nil"/>
              <w:right w:val="single" w:sz="6" w:space="0" w:color="000000"/>
            </w:tcBorders>
          </w:tcPr>
          <w:p>
            <w:pPr>
              <w:pStyle w:val="TableParagraph"/>
              <w:spacing w:before="37" w:line="195" w:lineRule="exact"/>
              <w:ind w:left="143" w:right="118"/>
              <w:jc w:val="center"/>
              <w:rPr>
                <w:sz w:val="21"/>
              </w:rPr>
            </w:pPr>
            <w:r>
              <w:rPr>
                <w:sz w:val="21"/>
              </w:rPr>
              <w:t>点工</w:t>
            </w:r>
          </w:p>
        </w:tc>
        <w:tc>
          <w:tcPr>
            <w:tcW w:w="5613" w:type="dxa"/>
            <w:gridSpan w:val="2"/>
            <w:vMerge/>
            <w:tcBorders>
              <w:top w:val="nil"/>
              <w:left w:val="single" w:sz="6" w:space="0" w:color="000000"/>
              <w:bottom w:val="single" w:sz="24" w:space="0" w:color="000000"/>
              <w:right w:val="single" w:sz="6" w:space="0" w:color="000000"/>
            </w:tcBorders>
          </w:tcPr>
          <w:p>
            <w:pPr>
              <w:rPr>
                <w:sz w:val="2"/>
                <w:szCs w:val="2"/>
              </w:rPr>
            </w:pPr>
          </w:p>
        </w:tc>
        <w:tc>
          <w:tcPr>
            <w:tcW w:w="2432" w:type="dxa"/>
            <w:gridSpan w:val="2"/>
            <w:tcBorders>
              <w:top w:val="nil"/>
              <w:left w:val="single" w:sz="6" w:space="0" w:color="000000"/>
              <w:bottom w:val="nil"/>
              <w:right w:val="single" w:sz="12" w:space="0" w:color="000000"/>
            </w:tcBorders>
          </w:tcPr>
          <w:p>
            <w:pPr>
              <w:pStyle w:val="TableParagraph"/>
              <w:spacing w:line="215" w:lineRule="exact"/>
              <w:ind w:left="111"/>
              <w:rPr>
                <w:sz w:val="21"/>
              </w:rPr>
            </w:pPr>
            <w:r>
              <w:rPr>
                <w:sz w:val="21"/>
              </w:rPr>
              <w:t>本项目生产过程采用天</w:t>
            </w:r>
          </w:p>
        </w:tc>
        <w:tc>
          <w:tcPr>
            <w:tcW w:w="120" w:type="dxa"/>
            <w:vMerge/>
            <w:tcBorders>
              <w:top w:val="nil"/>
              <w:left w:val="single" w:sz="12" w:space="0" w:color="000000"/>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25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756" w:type="dxa"/>
            <w:tcBorders>
              <w:top w:val="nil"/>
              <w:left w:val="single" w:sz="12" w:space="0" w:color="000000"/>
              <w:bottom w:val="nil"/>
              <w:right w:val="single" w:sz="6" w:space="0" w:color="000000"/>
            </w:tcBorders>
          </w:tcPr>
          <w:p>
            <w:pPr>
              <w:pStyle w:val="TableParagraph"/>
              <w:spacing w:before="37" w:line="195" w:lineRule="exact"/>
              <w:ind w:left="15"/>
              <w:jc w:val="center"/>
              <w:rPr>
                <w:sz w:val="21"/>
              </w:rPr>
            </w:pPr>
            <w:r>
              <w:rPr>
                <w:w w:val="100"/>
                <w:sz w:val="21"/>
              </w:rPr>
              <w:t>程</w:t>
            </w:r>
          </w:p>
        </w:tc>
        <w:tc>
          <w:tcPr>
            <w:tcW w:w="5613" w:type="dxa"/>
            <w:gridSpan w:val="2"/>
            <w:vMerge/>
            <w:tcBorders>
              <w:top w:val="nil"/>
              <w:left w:val="single" w:sz="6" w:space="0" w:color="000000"/>
              <w:bottom w:val="single" w:sz="24" w:space="0" w:color="000000"/>
              <w:right w:val="single" w:sz="6" w:space="0" w:color="000000"/>
            </w:tcBorders>
          </w:tcPr>
          <w:p>
            <w:pPr>
              <w:rPr>
                <w:sz w:val="2"/>
                <w:szCs w:val="2"/>
              </w:rPr>
            </w:pPr>
          </w:p>
        </w:tc>
        <w:tc>
          <w:tcPr>
            <w:tcW w:w="2432" w:type="dxa"/>
            <w:gridSpan w:val="2"/>
            <w:tcBorders>
              <w:top w:val="nil"/>
              <w:left w:val="single" w:sz="6" w:space="0" w:color="000000"/>
              <w:bottom w:val="nil"/>
              <w:right w:val="single" w:sz="12" w:space="0" w:color="000000"/>
            </w:tcBorders>
          </w:tcPr>
          <w:p>
            <w:pPr>
              <w:pStyle w:val="TableParagraph"/>
              <w:spacing w:line="215" w:lineRule="exact"/>
              <w:ind w:left="111"/>
              <w:rPr>
                <w:sz w:val="21"/>
              </w:rPr>
            </w:pPr>
            <w:r>
              <w:rPr>
                <w:spacing w:val="-12"/>
                <w:sz w:val="21"/>
              </w:rPr>
              <w:t>然气加热，不建设燃煤锅</w:t>
            </w:r>
          </w:p>
        </w:tc>
        <w:tc>
          <w:tcPr>
            <w:tcW w:w="120" w:type="dxa"/>
            <w:vMerge/>
            <w:tcBorders>
              <w:top w:val="nil"/>
              <w:left w:val="single" w:sz="12" w:space="0" w:color="000000"/>
            </w:tcBorders>
          </w:tcPr>
          <w:p>
            <w:pPr>
              <w:rPr>
                <w:sz w:val="2"/>
                <w:szCs w:val="2"/>
              </w:rPr>
            </w:pPr>
          </w:p>
        </w:tc>
      </w:tr>
      <w:tr>
        <w:tblPrEx>
          <w:tblW w:w="0" w:type="auto"/>
          <w:tblInd w:w="146" w:type="dxa"/>
          <w:tblLayout w:type="fixed"/>
          <w:tblCellMar>
            <w:top w:w="0" w:type="dxa"/>
            <w:left w:w="0" w:type="dxa"/>
            <w:bottom w:w="0" w:type="dxa"/>
            <w:right w:w="0" w:type="dxa"/>
          </w:tblCellMar>
        </w:tblPrEx>
        <w:trPr>
          <w:trHeight w:val="386"/>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756" w:type="dxa"/>
            <w:tcBorders>
              <w:top w:val="nil"/>
              <w:left w:val="single" w:sz="12" w:space="0" w:color="000000"/>
              <w:bottom w:val="single" w:sz="24" w:space="0" w:color="000000"/>
              <w:right w:val="single" w:sz="6" w:space="0" w:color="000000"/>
            </w:tcBorders>
          </w:tcPr>
          <w:p>
            <w:pPr>
              <w:pStyle w:val="TableParagraph"/>
              <w:rPr>
                <w:rFonts w:ascii="Times New Roman"/>
                <w:sz w:val="20"/>
              </w:rPr>
            </w:pPr>
          </w:p>
        </w:tc>
        <w:tc>
          <w:tcPr>
            <w:tcW w:w="5613" w:type="dxa"/>
            <w:gridSpan w:val="2"/>
            <w:vMerge/>
            <w:tcBorders>
              <w:top w:val="nil"/>
              <w:left w:val="single" w:sz="6" w:space="0" w:color="000000"/>
              <w:bottom w:val="single" w:sz="24" w:space="0" w:color="000000"/>
              <w:right w:val="single" w:sz="6" w:space="0" w:color="000000"/>
            </w:tcBorders>
          </w:tcPr>
          <w:p>
            <w:pPr>
              <w:rPr>
                <w:sz w:val="2"/>
                <w:szCs w:val="2"/>
              </w:rPr>
            </w:pPr>
          </w:p>
        </w:tc>
        <w:tc>
          <w:tcPr>
            <w:tcW w:w="2432" w:type="dxa"/>
            <w:gridSpan w:val="2"/>
            <w:tcBorders>
              <w:top w:val="nil"/>
              <w:left w:val="single" w:sz="6" w:space="0" w:color="000000"/>
              <w:bottom w:val="single" w:sz="24" w:space="0" w:color="000000"/>
              <w:right w:val="single" w:sz="12" w:space="0" w:color="000000"/>
            </w:tcBorders>
          </w:tcPr>
          <w:p>
            <w:pPr>
              <w:pStyle w:val="TableParagraph"/>
              <w:spacing w:line="215" w:lineRule="exact"/>
              <w:ind w:left="111" w:right="-29"/>
              <w:rPr>
                <w:sz w:val="21"/>
              </w:rPr>
            </w:pPr>
            <w:r>
              <w:rPr>
                <w:spacing w:val="-2"/>
                <w:sz w:val="21"/>
              </w:rPr>
              <w:t>炉，不使用煤炭，符合。</w:t>
            </w:r>
          </w:p>
        </w:tc>
        <w:tc>
          <w:tcPr>
            <w:tcW w:w="120" w:type="dxa"/>
            <w:vMerge/>
            <w:tcBorders>
              <w:top w:val="nil"/>
              <w:left w:val="single" w:sz="12" w:space="0" w:color="000000"/>
            </w:tcBorders>
          </w:tcPr>
          <w:p>
            <w:pPr>
              <w:rPr>
                <w:sz w:val="2"/>
                <w:szCs w:val="2"/>
              </w:rPr>
            </w:pPr>
          </w:p>
        </w:tc>
      </w:tr>
    </w:tbl>
    <w:p>
      <w:pPr>
        <w:pStyle w:val="BodyText"/>
        <w:rPr>
          <w:sz w:val="20"/>
        </w:rPr>
      </w:pPr>
    </w:p>
    <w:p>
      <w:pPr>
        <w:spacing w:before="212"/>
        <w:ind w:left="140" w:right="0" w:firstLine="0"/>
        <w:jc w:val="left"/>
        <w:rPr>
          <w:sz w:val="28"/>
        </w:rPr>
      </w:pPr>
      <w:r>
        <w:rPr>
          <w:sz w:val="28"/>
        </w:rPr>
        <w:t>—</w:t>
      </w:r>
      <w:r>
        <w:rPr>
          <w:sz w:val="26"/>
        </w:rPr>
        <w:t>16</w:t>
      </w:r>
      <w:r>
        <w:rPr>
          <w:sz w:val="28"/>
        </w:rPr>
        <w:t>—</w:t>
      </w:r>
    </w:p>
    <w:p>
      <w:pPr>
        <w:spacing w:after="0"/>
        <w:jc w:val="left"/>
        <w:rPr>
          <w:sz w:val="28"/>
        </w:rPr>
        <w:sectPr>
          <w:pgSz w:w="11910" w:h="16840"/>
          <w:pgMar w:top="1420" w:right="920" w:bottom="280" w:left="940" w:header="720" w:footer="720" w:gutter="0"/>
          <w:pgNumType w:start="30"/>
          <w:cols w:num="1" w:space="720"/>
        </w:sectPr>
      </w:pPr>
    </w:p>
    <w:tbl>
      <w:tblPr>
        <w:tblStyle w:val="TableNormal"/>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5"/>
        <w:gridCol w:w="120"/>
        <w:gridCol w:w="756"/>
        <w:gridCol w:w="96"/>
        <w:gridCol w:w="5533"/>
        <w:gridCol w:w="1720"/>
        <w:gridCol w:w="701"/>
        <w:gridCol w:w="115"/>
      </w:tblGrid>
      <w:tr>
        <w:tblPrEx>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18"/>
        </w:trPr>
        <w:tc>
          <w:tcPr>
            <w:tcW w:w="715" w:type="dxa"/>
            <w:vMerge w:val="restart"/>
            <w:tcBorders>
              <w:right w:val="single" w:sz="4" w:space="0" w:color="000000"/>
            </w:tcBorders>
          </w:tcPr>
          <w:p>
            <w:pPr>
              <w:pStyle w:val="TableParagraph"/>
              <w:rPr>
                <w:rFonts w:ascii="Times New Roman"/>
                <w:sz w:val="20"/>
              </w:rPr>
            </w:pPr>
          </w:p>
        </w:tc>
        <w:tc>
          <w:tcPr>
            <w:tcW w:w="120" w:type="dxa"/>
            <w:vMerge w:val="restart"/>
            <w:tcBorders>
              <w:left w:val="single" w:sz="4" w:space="0" w:color="000000"/>
              <w:bottom w:val="nil"/>
              <w:right w:val="single" w:sz="12" w:space="0" w:color="000000"/>
            </w:tcBorders>
          </w:tcPr>
          <w:p>
            <w:pPr>
              <w:pStyle w:val="TableParagraph"/>
              <w:rPr>
                <w:rFonts w:ascii="Times New Roman"/>
                <w:sz w:val="20"/>
              </w:rPr>
            </w:pPr>
          </w:p>
        </w:tc>
        <w:tc>
          <w:tcPr>
            <w:tcW w:w="756" w:type="dxa"/>
            <w:tcBorders>
              <w:top w:val="single" w:sz="24" w:space="0" w:color="000000"/>
              <w:left w:val="single" w:sz="12" w:space="0" w:color="000000"/>
              <w:bottom w:val="single" w:sz="6" w:space="0" w:color="000000"/>
              <w:right w:val="single" w:sz="6" w:space="0" w:color="000000"/>
            </w:tcBorders>
          </w:tcPr>
          <w:p>
            <w:pPr>
              <w:pStyle w:val="TableParagraph"/>
              <w:rPr>
                <w:rFonts w:ascii="Times New Roman"/>
                <w:sz w:val="20"/>
              </w:rPr>
            </w:pPr>
          </w:p>
        </w:tc>
        <w:tc>
          <w:tcPr>
            <w:tcW w:w="5629" w:type="dxa"/>
            <w:gridSpan w:val="2"/>
            <w:tcBorders>
              <w:top w:val="single" w:sz="24" w:space="0" w:color="000000"/>
              <w:left w:val="single" w:sz="6" w:space="0" w:color="000000"/>
              <w:bottom w:val="single" w:sz="6" w:space="0" w:color="000000"/>
              <w:right w:val="single" w:sz="6" w:space="0" w:color="000000"/>
            </w:tcBorders>
          </w:tcPr>
          <w:p>
            <w:pPr>
              <w:pStyle w:val="TableParagraph"/>
              <w:spacing w:before="48"/>
              <w:ind w:left="110"/>
              <w:rPr>
                <w:sz w:val="21"/>
              </w:rPr>
            </w:pPr>
            <w:r>
              <w:rPr>
                <w:sz w:val="21"/>
              </w:rPr>
              <w:t>市实施</w:t>
            </w:r>
            <w:r>
              <w:rPr>
                <w:rFonts w:ascii="Times New Roman" w:eastAsia="Times New Roman"/>
                <w:sz w:val="21"/>
              </w:rPr>
              <w:t>20</w:t>
            </w:r>
            <w:r>
              <w:rPr>
                <w:sz w:val="21"/>
              </w:rPr>
              <w:t>个燃煤锅炉</w:t>
            </w:r>
            <w:r>
              <w:rPr>
                <w:rFonts w:ascii="Times New Roman" w:eastAsia="Times New Roman"/>
                <w:sz w:val="21"/>
              </w:rPr>
              <w:t>(</w:t>
            </w:r>
            <w:r>
              <w:rPr>
                <w:sz w:val="21"/>
              </w:rPr>
              <w:t>窑炉</w:t>
            </w:r>
            <w:r>
              <w:rPr>
                <w:rFonts w:ascii="Times New Roman" w:eastAsia="Times New Roman"/>
                <w:sz w:val="21"/>
              </w:rPr>
              <w:t>)</w:t>
            </w:r>
            <w:r>
              <w:rPr>
                <w:sz w:val="21"/>
              </w:rPr>
              <w:t>清洁能源替代改造项目。</w:t>
            </w:r>
          </w:p>
        </w:tc>
        <w:tc>
          <w:tcPr>
            <w:tcW w:w="2421" w:type="dxa"/>
            <w:gridSpan w:val="2"/>
            <w:tcBorders>
              <w:top w:val="single" w:sz="24" w:space="0" w:color="000000"/>
              <w:left w:val="single" w:sz="6" w:space="0" w:color="000000"/>
              <w:bottom w:val="single" w:sz="6" w:space="0" w:color="000000"/>
              <w:right w:val="single" w:sz="12" w:space="0" w:color="000000"/>
            </w:tcBorders>
          </w:tcPr>
          <w:p>
            <w:pPr>
              <w:pStyle w:val="TableParagraph"/>
              <w:rPr>
                <w:rFonts w:ascii="Times New Roman"/>
                <w:sz w:val="20"/>
              </w:rPr>
            </w:pPr>
          </w:p>
        </w:tc>
        <w:tc>
          <w:tcPr>
            <w:tcW w:w="115" w:type="dxa"/>
            <w:tcBorders>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199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756" w:type="dxa"/>
            <w:tcBorders>
              <w:top w:val="single" w:sz="6" w:space="0" w:color="000000"/>
              <w:left w:val="single" w:sz="12" w:space="0" w:color="000000"/>
              <w:bottom w:val="single" w:sz="6" w:space="0" w:color="000000"/>
              <w:right w:val="single" w:sz="6" w:space="0" w:color="000000"/>
            </w:tcBorders>
          </w:tcPr>
          <w:p>
            <w:pPr>
              <w:pStyle w:val="TableParagraph"/>
              <w:spacing w:before="4"/>
              <w:rPr>
                <w:sz w:val="16"/>
              </w:rPr>
            </w:pPr>
          </w:p>
          <w:p>
            <w:pPr>
              <w:pStyle w:val="TableParagraph"/>
              <w:spacing w:line="278" w:lineRule="auto"/>
              <w:ind w:left="168" w:right="140"/>
              <w:jc w:val="both"/>
              <w:rPr>
                <w:sz w:val="21"/>
              </w:rPr>
            </w:pPr>
            <w:r>
              <w:rPr>
                <w:sz w:val="21"/>
              </w:rPr>
              <w:t>应对气候变化重点工程</w:t>
            </w:r>
          </w:p>
        </w:tc>
        <w:tc>
          <w:tcPr>
            <w:tcW w:w="5629" w:type="dxa"/>
            <w:gridSpan w:val="2"/>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spacing w:before="9"/>
              <w:rPr>
                <w:sz w:val="20"/>
              </w:rPr>
            </w:pPr>
          </w:p>
          <w:p>
            <w:pPr>
              <w:pStyle w:val="TableParagraph"/>
              <w:ind w:left="533"/>
              <w:rPr>
                <w:sz w:val="21"/>
              </w:rPr>
            </w:pPr>
            <w:r>
              <w:rPr>
                <w:sz w:val="21"/>
              </w:rPr>
              <w:t>加强温室气体排放控制工程。</w:t>
            </w:r>
          </w:p>
          <w:p>
            <w:pPr>
              <w:pStyle w:val="TableParagraph"/>
              <w:spacing w:before="48" w:line="278" w:lineRule="auto"/>
              <w:ind w:left="110" w:right="144" w:firstLine="422"/>
              <w:rPr>
                <w:sz w:val="21"/>
              </w:rPr>
            </w:pPr>
            <w:r>
              <w:rPr>
                <w:sz w:val="21"/>
              </w:rPr>
              <w:t>（</w:t>
            </w:r>
            <w:r>
              <w:rPr>
                <w:rFonts w:ascii="Times New Roman" w:eastAsia="Times New Roman"/>
                <w:sz w:val="21"/>
              </w:rPr>
              <w:t>2</w:t>
            </w:r>
            <w:r>
              <w:rPr>
                <w:sz w:val="21"/>
              </w:rPr>
              <w:t>）以钢铁、建材、有色、化工、石化、电力等行业为重点，开展一批低碳化改造工程。</w:t>
            </w:r>
          </w:p>
        </w:tc>
        <w:tc>
          <w:tcPr>
            <w:tcW w:w="2421" w:type="dxa"/>
            <w:gridSpan w:val="2"/>
            <w:tcBorders>
              <w:top w:val="single" w:sz="6" w:space="0" w:color="000000"/>
              <w:left w:val="single" w:sz="6" w:space="0" w:color="000000"/>
              <w:bottom w:val="single" w:sz="6" w:space="0" w:color="000000"/>
              <w:right w:val="single" w:sz="12" w:space="0" w:color="000000"/>
            </w:tcBorders>
          </w:tcPr>
          <w:p>
            <w:pPr>
              <w:pStyle w:val="TableParagraph"/>
              <w:spacing w:before="51" w:line="280" w:lineRule="auto"/>
              <w:ind w:left="95" w:right="-15"/>
              <w:rPr>
                <w:sz w:val="21"/>
              </w:rPr>
            </w:pPr>
            <w:r>
              <w:rPr>
                <w:spacing w:val="-3"/>
                <w:sz w:val="21"/>
              </w:rPr>
              <w:t xml:space="preserve">本项目属于 </w:t>
            </w:r>
            <w:r>
              <w:rPr>
                <w:rFonts w:ascii="Times New Roman" w:eastAsia="Times New Roman"/>
                <w:sz w:val="21"/>
              </w:rPr>
              <w:t>C1469</w:t>
            </w:r>
            <w:r>
              <w:rPr>
                <w:rFonts w:ascii="Times New Roman" w:eastAsia="Times New Roman"/>
                <w:spacing w:val="40"/>
                <w:sz w:val="21"/>
              </w:rPr>
              <w:t xml:space="preserve"> </w:t>
            </w:r>
            <w:r>
              <w:rPr>
                <w:sz w:val="21"/>
              </w:rPr>
              <w:t>其他</w:t>
            </w:r>
            <w:r>
              <w:rPr>
                <w:spacing w:val="-4"/>
                <w:sz w:val="21"/>
              </w:rPr>
              <w:t xml:space="preserve">调味品、发酵制品制造， </w:t>
            </w:r>
            <w:r>
              <w:rPr>
                <w:rFonts w:ascii="Times New Roman" w:eastAsia="Times New Roman"/>
                <w:sz w:val="21"/>
              </w:rPr>
              <w:t>C1431</w:t>
            </w:r>
            <w:r>
              <w:rPr>
                <w:rFonts w:ascii="Times New Roman" w:eastAsia="Times New Roman"/>
                <w:spacing w:val="7"/>
                <w:sz w:val="21"/>
              </w:rPr>
              <w:t xml:space="preserve"> </w:t>
            </w:r>
            <w:r>
              <w:rPr>
                <w:spacing w:val="-2"/>
                <w:sz w:val="21"/>
              </w:rPr>
              <w:t xml:space="preserve">米、面制品制造， </w:t>
            </w:r>
            <w:r>
              <w:rPr>
                <w:rFonts w:ascii="Times New Roman" w:eastAsia="Times New Roman"/>
                <w:spacing w:val="-2"/>
                <w:sz w:val="21"/>
              </w:rPr>
              <w:t>C1439</w:t>
            </w:r>
            <w:r>
              <w:rPr>
                <w:rFonts w:ascii="Times New Roman" w:eastAsia="Times New Roman"/>
                <w:spacing w:val="15"/>
                <w:sz w:val="21"/>
              </w:rPr>
              <w:t xml:space="preserve"> </w:t>
            </w:r>
            <w:r>
              <w:rPr>
                <w:spacing w:val="9"/>
                <w:sz w:val="21"/>
              </w:rPr>
              <w:t>其他方便食品制</w:t>
            </w:r>
            <w:r>
              <w:rPr>
                <w:spacing w:val="-12"/>
                <w:sz w:val="21"/>
              </w:rPr>
              <w:t>造项目，不属于左侧所列</w:t>
            </w:r>
            <w:r>
              <w:rPr>
                <w:spacing w:val="-10"/>
                <w:sz w:val="21"/>
              </w:rPr>
              <w:t>行业，符合。</w:t>
            </w:r>
          </w:p>
        </w:tc>
        <w:tc>
          <w:tcPr>
            <w:tcW w:w="115"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1986"/>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756" w:type="dxa"/>
            <w:vMerge w:val="restart"/>
            <w:tcBorders>
              <w:top w:val="single" w:sz="6" w:space="0" w:color="000000"/>
              <w:left w:val="single" w:sz="12"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
              <w:rPr>
                <w:sz w:val="14"/>
              </w:rPr>
            </w:pPr>
          </w:p>
          <w:p>
            <w:pPr>
              <w:pStyle w:val="TableParagraph"/>
              <w:spacing w:before="1" w:line="278" w:lineRule="auto"/>
              <w:ind w:left="168" w:right="140"/>
              <w:jc w:val="both"/>
              <w:rPr>
                <w:sz w:val="21"/>
              </w:rPr>
            </w:pPr>
            <w:r>
              <w:rPr>
                <w:sz w:val="21"/>
              </w:rPr>
              <w:t>大气污染治理重点工程</w:t>
            </w:r>
          </w:p>
        </w:tc>
        <w:tc>
          <w:tcPr>
            <w:tcW w:w="562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
              <w:rPr>
                <w:sz w:val="28"/>
              </w:rPr>
            </w:pPr>
          </w:p>
          <w:p>
            <w:pPr>
              <w:pStyle w:val="TableParagraph"/>
              <w:spacing w:before="1" w:line="280" w:lineRule="auto"/>
              <w:ind w:left="110" w:right="-15" w:firstLine="422"/>
              <w:rPr>
                <w:sz w:val="21"/>
              </w:rPr>
            </w:pPr>
            <w:r>
              <w:rPr>
                <w:rFonts w:ascii="Times New Roman" w:eastAsia="Times New Roman"/>
                <w:sz w:val="21"/>
              </w:rPr>
              <w:t>NOx</w:t>
            </w:r>
            <w:r>
              <w:rPr>
                <w:spacing w:val="-3"/>
                <w:sz w:val="21"/>
              </w:rPr>
              <w:t>深度治理工程</w:t>
            </w:r>
            <w:r>
              <w:rPr>
                <w:spacing w:val="-140"/>
                <w:sz w:val="21"/>
              </w:rPr>
              <w:t>。</w:t>
            </w:r>
            <w:r>
              <w:rPr>
                <w:spacing w:val="-12"/>
                <w:sz w:val="21"/>
              </w:rPr>
              <w:t>（</w:t>
            </w:r>
            <w:r>
              <w:rPr>
                <w:rFonts w:ascii="Times New Roman" w:eastAsia="Times New Roman"/>
                <w:spacing w:val="-12"/>
                <w:sz w:val="21"/>
              </w:rPr>
              <w:t>1</w:t>
            </w:r>
            <w:r>
              <w:rPr>
                <w:spacing w:val="-12"/>
                <w:sz w:val="21"/>
              </w:rPr>
              <w:t>）</w:t>
            </w:r>
            <w:r>
              <w:rPr>
                <w:spacing w:val="-11"/>
                <w:sz w:val="21"/>
              </w:rPr>
              <w:t>在玻璃、陶瓷、铸造、铁合金、</w:t>
            </w:r>
            <w:r>
              <w:rPr>
                <w:spacing w:val="-15"/>
                <w:sz w:val="21"/>
              </w:rPr>
              <w:t>有色等重点行业，实施</w:t>
            </w:r>
            <w:r>
              <w:rPr>
                <w:rFonts w:ascii="Times New Roman" w:eastAsia="Times New Roman"/>
                <w:spacing w:val="-3"/>
                <w:sz w:val="21"/>
              </w:rPr>
              <w:t>20</w:t>
            </w:r>
            <w:r>
              <w:rPr>
                <w:spacing w:val="-5"/>
                <w:sz w:val="21"/>
              </w:rPr>
              <w:t>个左右氮氧化物深度治理项目</w:t>
            </w:r>
            <w:r>
              <w:rPr>
                <w:spacing w:val="-192"/>
                <w:sz w:val="21"/>
              </w:rPr>
              <w:t>。</w:t>
            </w:r>
            <w:r>
              <w:rPr>
                <w:sz w:val="21"/>
              </w:rPr>
              <w:t>（</w:t>
            </w:r>
            <w:r>
              <w:rPr>
                <w:rFonts w:ascii="Times New Roman" w:eastAsia="Times New Roman"/>
                <w:sz w:val="21"/>
              </w:rPr>
              <w:t>2</w:t>
            </w:r>
            <w:r>
              <w:rPr>
                <w:sz w:val="21"/>
              </w:rPr>
              <w:t xml:space="preserve">） </w:t>
            </w:r>
            <w:r>
              <w:rPr>
                <w:spacing w:val="-5"/>
                <w:sz w:val="21"/>
              </w:rPr>
              <w:t>实施水泥、焦化行业超低排放改造工程，</w:t>
            </w:r>
            <w:r>
              <w:rPr>
                <w:rFonts w:ascii="Times New Roman" w:eastAsia="Times New Roman"/>
                <w:spacing w:val="-4"/>
                <w:sz w:val="21"/>
              </w:rPr>
              <w:t>2022</w:t>
            </w:r>
            <w:r>
              <w:rPr>
                <w:spacing w:val="-6"/>
                <w:sz w:val="21"/>
              </w:rPr>
              <w:t>年年底前，完</w:t>
            </w:r>
            <w:r>
              <w:rPr>
                <w:spacing w:val="-5"/>
                <w:sz w:val="21"/>
              </w:rPr>
              <w:t>成改造任务。</w:t>
            </w:r>
          </w:p>
        </w:tc>
        <w:tc>
          <w:tcPr>
            <w:tcW w:w="2421" w:type="dxa"/>
            <w:gridSpan w:val="2"/>
            <w:tcBorders>
              <w:top w:val="single" w:sz="6" w:space="0" w:color="000000"/>
              <w:left w:val="single" w:sz="6" w:space="0" w:color="000000"/>
              <w:bottom w:val="single" w:sz="6" w:space="0" w:color="000000"/>
              <w:right w:val="single" w:sz="12" w:space="0" w:color="000000"/>
            </w:tcBorders>
          </w:tcPr>
          <w:p>
            <w:pPr>
              <w:pStyle w:val="TableParagraph"/>
              <w:spacing w:before="51" w:line="278" w:lineRule="auto"/>
              <w:ind w:left="95" w:right="-15"/>
              <w:rPr>
                <w:sz w:val="21"/>
              </w:rPr>
            </w:pPr>
            <w:r>
              <w:rPr>
                <w:spacing w:val="-3"/>
                <w:sz w:val="21"/>
              </w:rPr>
              <w:t xml:space="preserve">本项目属于 </w:t>
            </w:r>
            <w:r>
              <w:rPr>
                <w:rFonts w:ascii="Times New Roman" w:eastAsia="Times New Roman"/>
                <w:sz w:val="21"/>
              </w:rPr>
              <w:t>C1469</w:t>
            </w:r>
            <w:r>
              <w:rPr>
                <w:rFonts w:ascii="Times New Roman" w:eastAsia="Times New Roman"/>
                <w:spacing w:val="40"/>
                <w:sz w:val="21"/>
              </w:rPr>
              <w:t xml:space="preserve"> </w:t>
            </w:r>
            <w:r>
              <w:rPr>
                <w:sz w:val="21"/>
              </w:rPr>
              <w:t>其他</w:t>
            </w:r>
            <w:r>
              <w:rPr>
                <w:spacing w:val="-4"/>
                <w:sz w:val="21"/>
              </w:rPr>
              <w:t xml:space="preserve">调味品、发酵制品制造， </w:t>
            </w:r>
            <w:r>
              <w:rPr>
                <w:rFonts w:ascii="Times New Roman" w:eastAsia="Times New Roman"/>
                <w:sz w:val="21"/>
              </w:rPr>
              <w:t>C1431</w:t>
            </w:r>
            <w:r>
              <w:rPr>
                <w:rFonts w:ascii="Times New Roman" w:eastAsia="Times New Roman"/>
                <w:spacing w:val="7"/>
                <w:sz w:val="21"/>
              </w:rPr>
              <w:t xml:space="preserve"> </w:t>
            </w:r>
            <w:r>
              <w:rPr>
                <w:spacing w:val="-2"/>
                <w:sz w:val="21"/>
              </w:rPr>
              <w:t xml:space="preserve">米、面制品制造， </w:t>
            </w:r>
            <w:r>
              <w:rPr>
                <w:rFonts w:ascii="Times New Roman" w:eastAsia="Times New Roman"/>
                <w:spacing w:val="-2"/>
                <w:sz w:val="21"/>
              </w:rPr>
              <w:t>C1439</w:t>
            </w:r>
            <w:r>
              <w:rPr>
                <w:rFonts w:ascii="Times New Roman" w:eastAsia="Times New Roman"/>
                <w:spacing w:val="15"/>
                <w:sz w:val="21"/>
              </w:rPr>
              <w:t xml:space="preserve"> </w:t>
            </w:r>
            <w:r>
              <w:rPr>
                <w:spacing w:val="9"/>
                <w:sz w:val="21"/>
              </w:rPr>
              <w:t>其他方便食品制</w:t>
            </w:r>
            <w:r>
              <w:rPr>
                <w:spacing w:val="-12"/>
                <w:sz w:val="21"/>
              </w:rPr>
              <w:t>造项目，不属于左侧所列</w:t>
            </w:r>
            <w:r>
              <w:rPr>
                <w:spacing w:val="-10"/>
                <w:sz w:val="21"/>
              </w:rPr>
              <w:t>行业，符合。</w:t>
            </w:r>
          </w:p>
        </w:tc>
        <w:tc>
          <w:tcPr>
            <w:tcW w:w="115"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199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756" w:type="dxa"/>
            <w:vMerge/>
            <w:tcBorders>
              <w:top w:val="nil"/>
              <w:left w:val="single" w:sz="12" w:space="0" w:color="000000"/>
              <w:bottom w:val="single" w:sz="6" w:space="0" w:color="000000"/>
              <w:right w:val="single" w:sz="6" w:space="0" w:color="000000"/>
            </w:tcBorders>
          </w:tcPr>
          <w:p>
            <w:pPr>
              <w:rPr>
                <w:sz w:val="2"/>
                <w:szCs w:val="2"/>
              </w:rPr>
            </w:pPr>
          </w:p>
        </w:tc>
        <w:tc>
          <w:tcPr>
            <w:tcW w:w="562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1" w:line="278" w:lineRule="auto"/>
              <w:ind w:left="110" w:right="-15" w:firstLine="422"/>
              <w:rPr>
                <w:sz w:val="21"/>
              </w:rPr>
            </w:pPr>
            <w:r>
              <w:rPr>
                <w:rFonts w:ascii="Times New Roman" w:eastAsia="Times New Roman"/>
                <w:sz w:val="21"/>
              </w:rPr>
              <w:t>VOCs</w:t>
            </w:r>
            <w:r>
              <w:rPr>
                <w:spacing w:val="-16"/>
                <w:sz w:val="21"/>
              </w:rPr>
              <w:t>综合治理工程。</w:t>
            </w:r>
            <w:r>
              <w:rPr>
                <w:sz w:val="21"/>
              </w:rPr>
              <w:t>（</w:t>
            </w:r>
            <w:r>
              <w:rPr>
                <w:rFonts w:ascii="Times New Roman" w:eastAsia="Times New Roman"/>
                <w:sz w:val="21"/>
              </w:rPr>
              <w:t>1</w:t>
            </w:r>
            <w:r>
              <w:rPr>
                <w:sz w:val="21"/>
              </w:rPr>
              <w:t>）</w:t>
            </w:r>
            <w:r>
              <w:rPr>
                <w:spacing w:val="-5"/>
                <w:sz w:val="21"/>
              </w:rPr>
              <w:t>在工业涂装、包装印刷等重点行业实施</w:t>
            </w:r>
            <w:r>
              <w:rPr>
                <w:rFonts w:ascii="Times New Roman" w:eastAsia="Times New Roman"/>
                <w:spacing w:val="-5"/>
                <w:sz w:val="21"/>
              </w:rPr>
              <w:t>8-10</w:t>
            </w:r>
            <w:r>
              <w:rPr>
                <w:spacing w:val="-3"/>
                <w:sz w:val="21"/>
              </w:rPr>
              <w:t>个含</w:t>
            </w:r>
            <w:r>
              <w:rPr>
                <w:rFonts w:ascii="Times New Roman" w:eastAsia="Times New Roman"/>
                <w:sz w:val="21"/>
              </w:rPr>
              <w:t>VOCs</w:t>
            </w:r>
            <w:r>
              <w:rPr>
                <w:spacing w:val="-2"/>
                <w:sz w:val="21"/>
              </w:rPr>
              <w:t>产品源头替代项目</w:t>
            </w:r>
            <w:r>
              <w:rPr>
                <w:spacing w:val="-125"/>
                <w:sz w:val="21"/>
              </w:rPr>
              <w:t>。</w:t>
            </w:r>
            <w:r>
              <w:rPr>
                <w:spacing w:val="-5"/>
                <w:sz w:val="21"/>
              </w:rPr>
              <w:t>（</w:t>
            </w:r>
            <w:r>
              <w:rPr>
                <w:rFonts w:ascii="Times New Roman" w:eastAsia="Times New Roman"/>
                <w:spacing w:val="-5"/>
                <w:sz w:val="21"/>
              </w:rPr>
              <w:t>2</w:t>
            </w:r>
            <w:r>
              <w:rPr>
                <w:spacing w:val="-5"/>
                <w:sz w:val="21"/>
              </w:rPr>
              <w:t>）</w:t>
            </w:r>
            <w:r>
              <w:rPr>
                <w:spacing w:val="-2"/>
                <w:sz w:val="21"/>
              </w:rPr>
              <w:t>以石化、</w:t>
            </w:r>
            <w:r>
              <w:rPr>
                <w:spacing w:val="-5"/>
                <w:sz w:val="21"/>
              </w:rPr>
              <w:t>化工、工业涂装、包装印刷等行业为重点，实施</w:t>
            </w:r>
            <w:r>
              <w:rPr>
                <w:rFonts w:ascii="Times New Roman" w:eastAsia="Times New Roman"/>
                <w:sz w:val="21"/>
              </w:rPr>
              <w:t>100</w:t>
            </w:r>
            <w:r>
              <w:rPr>
                <w:sz w:val="21"/>
              </w:rPr>
              <w:t>个左右</w:t>
            </w:r>
            <w:r>
              <w:rPr>
                <w:rFonts w:ascii="Times New Roman" w:eastAsia="Times New Roman"/>
                <w:sz w:val="21"/>
              </w:rPr>
              <w:t>VOCs</w:t>
            </w:r>
            <w:r>
              <w:rPr>
                <w:spacing w:val="-16"/>
                <w:sz w:val="21"/>
              </w:rPr>
              <w:t>提标改造项目。</w:t>
            </w:r>
            <w:r>
              <w:rPr>
                <w:sz w:val="21"/>
              </w:rPr>
              <w:t>（</w:t>
            </w:r>
            <w:r>
              <w:rPr>
                <w:rFonts w:ascii="Times New Roman" w:eastAsia="Times New Roman"/>
                <w:sz w:val="21"/>
              </w:rPr>
              <w:t>3</w:t>
            </w:r>
            <w:r>
              <w:rPr>
                <w:sz w:val="21"/>
              </w:rPr>
              <w:t>）</w:t>
            </w:r>
            <w:r>
              <w:rPr>
                <w:spacing w:val="-5"/>
                <w:sz w:val="21"/>
              </w:rPr>
              <w:t>在滨州等市实施一批加油站、储油库油气回收升级改造与监控工程</w:t>
            </w:r>
            <w:r>
              <w:rPr>
                <w:spacing w:val="-164"/>
                <w:sz w:val="21"/>
              </w:rPr>
              <w:t>。</w:t>
            </w:r>
            <w:r>
              <w:rPr>
                <w:spacing w:val="-19"/>
                <w:sz w:val="21"/>
              </w:rPr>
              <w:t>（</w:t>
            </w:r>
            <w:r>
              <w:rPr>
                <w:rFonts w:ascii="Times New Roman" w:eastAsia="Times New Roman"/>
                <w:spacing w:val="-19"/>
                <w:sz w:val="21"/>
              </w:rPr>
              <w:t>4</w:t>
            </w:r>
            <w:r>
              <w:rPr>
                <w:spacing w:val="-19"/>
                <w:sz w:val="21"/>
              </w:rPr>
              <w:t>）</w:t>
            </w:r>
            <w:r>
              <w:rPr>
                <w:spacing w:val="-10"/>
                <w:sz w:val="21"/>
              </w:rPr>
              <w:t>以彩钢板、玻璃钢、</w:t>
            </w:r>
            <w:r>
              <w:rPr>
                <w:spacing w:val="-12"/>
                <w:sz w:val="21"/>
              </w:rPr>
              <w:t>板材加工等行业为重点，实施产业集群</w:t>
            </w:r>
            <w:r>
              <w:rPr>
                <w:rFonts w:ascii="Times New Roman" w:eastAsia="Times New Roman"/>
                <w:sz w:val="21"/>
              </w:rPr>
              <w:t>VOCs</w:t>
            </w:r>
            <w:r>
              <w:rPr>
                <w:spacing w:val="-2"/>
                <w:sz w:val="21"/>
              </w:rPr>
              <w:t>综合治理工程。</w:t>
            </w:r>
          </w:p>
        </w:tc>
        <w:tc>
          <w:tcPr>
            <w:tcW w:w="2421" w:type="dxa"/>
            <w:gridSpan w:val="2"/>
            <w:tcBorders>
              <w:top w:val="single" w:sz="6" w:space="0" w:color="000000"/>
              <w:left w:val="single" w:sz="6" w:space="0" w:color="000000"/>
              <w:bottom w:val="single" w:sz="6" w:space="0" w:color="000000"/>
              <w:right w:val="single" w:sz="12" w:space="0" w:color="000000"/>
            </w:tcBorders>
          </w:tcPr>
          <w:p>
            <w:pPr>
              <w:pStyle w:val="TableParagraph"/>
              <w:spacing w:before="51" w:line="278" w:lineRule="auto"/>
              <w:ind w:left="95" w:right="-15"/>
              <w:rPr>
                <w:sz w:val="21"/>
              </w:rPr>
            </w:pPr>
            <w:r>
              <w:rPr>
                <w:spacing w:val="-3"/>
                <w:sz w:val="21"/>
              </w:rPr>
              <w:t xml:space="preserve">本项目属于 </w:t>
            </w:r>
            <w:r>
              <w:rPr>
                <w:rFonts w:ascii="Times New Roman" w:eastAsia="Times New Roman"/>
                <w:sz w:val="21"/>
              </w:rPr>
              <w:t>C1469</w:t>
            </w:r>
            <w:r>
              <w:rPr>
                <w:rFonts w:ascii="Times New Roman" w:eastAsia="Times New Roman"/>
                <w:spacing w:val="40"/>
                <w:sz w:val="21"/>
              </w:rPr>
              <w:t xml:space="preserve"> </w:t>
            </w:r>
            <w:r>
              <w:rPr>
                <w:sz w:val="21"/>
              </w:rPr>
              <w:t>其他</w:t>
            </w:r>
            <w:r>
              <w:rPr>
                <w:spacing w:val="-4"/>
                <w:sz w:val="21"/>
              </w:rPr>
              <w:t xml:space="preserve">调味品、发酵制品制造， </w:t>
            </w:r>
            <w:r>
              <w:rPr>
                <w:rFonts w:ascii="Times New Roman" w:eastAsia="Times New Roman"/>
                <w:sz w:val="21"/>
              </w:rPr>
              <w:t>C1431</w:t>
            </w:r>
            <w:r>
              <w:rPr>
                <w:rFonts w:ascii="Times New Roman" w:eastAsia="Times New Roman"/>
                <w:spacing w:val="7"/>
                <w:sz w:val="21"/>
              </w:rPr>
              <w:t xml:space="preserve"> </w:t>
            </w:r>
            <w:r>
              <w:rPr>
                <w:spacing w:val="-2"/>
                <w:sz w:val="21"/>
              </w:rPr>
              <w:t xml:space="preserve">米、面制品制造， </w:t>
            </w:r>
            <w:r>
              <w:rPr>
                <w:rFonts w:ascii="Times New Roman" w:eastAsia="Times New Roman"/>
                <w:spacing w:val="-2"/>
                <w:sz w:val="21"/>
              </w:rPr>
              <w:t>C1439</w:t>
            </w:r>
            <w:r>
              <w:rPr>
                <w:rFonts w:ascii="Times New Roman" w:eastAsia="Times New Roman"/>
                <w:spacing w:val="15"/>
                <w:sz w:val="21"/>
              </w:rPr>
              <w:t xml:space="preserve"> </w:t>
            </w:r>
            <w:r>
              <w:rPr>
                <w:spacing w:val="9"/>
                <w:sz w:val="21"/>
              </w:rPr>
              <w:t>其他方便食品制</w:t>
            </w:r>
            <w:r>
              <w:rPr>
                <w:spacing w:val="-12"/>
                <w:sz w:val="21"/>
              </w:rPr>
              <w:t>造项目，不属于左侧所列</w:t>
            </w:r>
            <w:r>
              <w:rPr>
                <w:spacing w:val="-10"/>
                <w:sz w:val="21"/>
              </w:rPr>
              <w:t>行业，符合。</w:t>
            </w:r>
          </w:p>
        </w:tc>
        <w:tc>
          <w:tcPr>
            <w:tcW w:w="115"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300"/>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756" w:type="dxa"/>
            <w:tcBorders>
              <w:top w:val="single" w:sz="6" w:space="0" w:color="000000"/>
              <w:left w:val="single" w:sz="12" w:space="0" w:color="000000"/>
              <w:bottom w:val="single" w:sz="12" w:space="0" w:color="000000"/>
              <w:right w:val="single" w:sz="6" w:space="0" w:color="000000"/>
            </w:tcBorders>
          </w:tcPr>
          <w:p>
            <w:pPr>
              <w:pStyle w:val="TableParagraph"/>
              <w:spacing w:before="12"/>
              <w:rPr>
                <w:sz w:val="15"/>
              </w:rPr>
            </w:pPr>
          </w:p>
          <w:p>
            <w:pPr>
              <w:pStyle w:val="TableParagraph"/>
              <w:spacing w:line="278" w:lineRule="auto"/>
              <w:ind w:left="168" w:right="140"/>
              <w:jc w:val="both"/>
              <w:rPr>
                <w:sz w:val="21"/>
              </w:rPr>
            </w:pPr>
            <w:r>
              <w:rPr>
                <w:sz w:val="21"/>
              </w:rPr>
              <w:t>水生态环境提升重点工程</w:t>
            </w:r>
          </w:p>
        </w:tc>
        <w:tc>
          <w:tcPr>
            <w:tcW w:w="5629" w:type="dxa"/>
            <w:gridSpan w:val="2"/>
            <w:tcBorders>
              <w:top w:val="single" w:sz="6" w:space="0" w:color="000000"/>
              <w:left w:val="single" w:sz="6" w:space="0" w:color="000000"/>
              <w:bottom w:val="single" w:sz="12" w:space="0" w:color="000000"/>
              <w:right w:val="single" w:sz="6" w:space="0" w:color="000000"/>
            </w:tcBorders>
          </w:tcPr>
          <w:p>
            <w:pPr>
              <w:pStyle w:val="TableParagraph"/>
              <w:spacing w:before="51" w:line="278" w:lineRule="auto"/>
              <w:ind w:left="110" w:right="99" w:firstLine="422"/>
              <w:rPr>
                <w:sz w:val="21"/>
              </w:rPr>
            </w:pPr>
            <w:r>
              <w:rPr>
                <w:spacing w:val="-10"/>
                <w:sz w:val="21"/>
              </w:rPr>
              <w:t>地表水生态环境质量稳定提升工程。</w:t>
            </w:r>
            <w:r>
              <w:rPr>
                <w:sz w:val="21"/>
              </w:rPr>
              <w:t>（</w:t>
            </w:r>
            <w:r>
              <w:rPr>
                <w:rFonts w:ascii="Times New Roman" w:eastAsia="Times New Roman"/>
                <w:sz w:val="21"/>
              </w:rPr>
              <w:t>1</w:t>
            </w:r>
            <w:r>
              <w:rPr>
                <w:sz w:val="21"/>
              </w:rPr>
              <w:t>）实施</w:t>
            </w:r>
            <w:r>
              <w:rPr>
                <w:rFonts w:ascii="Times New Roman" w:eastAsia="Times New Roman"/>
                <w:spacing w:val="-5"/>
                <w:sz w:val="21"/>
              </w:rPr>
              <w:t>4</w:t>
            </w:r>
            <w:r>
              <w:rPr>
                <w:spacing w:val="-2"/>
                <w:sz w:val="21"/>
              </w:rPr>
              <w:t>万余个</w:t>
            </w:r>
            <w:r>
              <w:rPr>
                <w:spacing w:val="-5"/>
                <w:sz w:val="21"/>
              </w:rPr>
              <w:t>县控及以上断面所在河流、湖泊入河排污口溯源工程</w:t>
            </w:r>
            <w:r>
              <w:rPr>
                <w:rFonts w:ascii="Times New Roman" w:eastAsia="Times New Roman"/>
                <w:spacing w:val="-5"/>
                <w:sz w:val="21"/>
              </w:rPr>
              <w:t>,</w:t>
            </w:r>
            <w:r>
              <w:rPr>
                <w:sz w:val="21"/>
              </w:rPr>
              <w:t>开展</w:t>
            </w:r>
            <w:r>
              <w:rPr>
                <w:spacing w:val="-23"/>
                <w:sz w:val="21"/>
              </w:rPr>
              <w:t>分类整治。</w:t>
            </w:r>
            <w:r>
              <w:rPr>
                <w:spacing w:val="-4"/>
                <w:sz w:val="21"/>
              </w:rPr>
              <w:t>（</w:t>
            </w:r>
            <w:r>
              <w:rPr>
                <w:rFonts w:ascii="Times New Roman" w:eastAsia="Times New Roman"/>
                <w:spacing w:val="-4"/>
                <w:sz w:val="21"/>
              </w:rPr>
              <w:t>2</w:t>
            </w:r>
            <w:r>
              <w:rPr>
                <w:spacing w:val="-4"/>
                <w:sz w:val="21"/>
              </w:rPr>
              <w:t>）在黄河、南四湖等重点流域</w:t>
            </w:r>
            <w:r>
              <w:rPr>
                <w:rFonts w:ascii="Times New Roman" w:eastAsia="Times New Roman"/>
                <w:spacing w:val="-5"/>
                <w:sz w:val="21"/>
              </w:rPr>
              <w:t>,</w:t>
            </w:r>
            <w:r>
              <w:rPr>
                <w:sz w:val="21"/>
              </w:rPr>
              <w:t>实施</w:t>
            </w:r>
            <w:r>
              <w:rPr>
                <w:rFonts w:ascii="Times New Roman" w:eastAsia="Times New Roman"/>
                <w:sz w:val="21"/>
              </w:rPr>
              <w:t>141</w:t>
            </w:r>
            <w:r>
              <w:rPr>
                <w:spacing w:val="-5"/>
                <w:sz w:val="21"/>
              </w:rPr>
              <w:t>个城镇</w:t>
            </w:r>
            <w:r>
              <w:rPr>
                <w:spacing w:val="-8"/>
                <w:sz w:val="21"/>
              </w:rPr>
              <w:t>污水处理及管网建设项目，完成全省</w:t>
            </w:r>
            <w:r>
              <w:rPr>
                <w:rFonts w:ascii="Times New Roman" w:eastAsia="Times New Roman"/>
                <w:sz w:val="21"/>
              </w:rPr>
              <w:t>3434</w:t>
            </w:r>
            <w:r>
              <w:rPr>
                <w:spacing w:val="-5"/>
                <w:sz w:val="21"/>
              </w:rPr>
              <w:t>公里雨污合流管网</w:t>
            </w:r>
            <w:r>
              <w:rPr>
                <w:spacing w:val="-36"/>
                <w:sz w:val="21"/>
              </w:rPr>
              <w:t>改造。</w:t>
            </w:r>
            <w:r>
              <w:rPr>
                <w:sz w:val="21"/>
              </w:rPr>
              <w:t>（</w:t>
            </w:r>
            <w:r>
              <w:rPr>
                <w:rFonts w:ascii="Times New Roman" w:eastAsia="Times New Roman"/>
                <w:sz w:val="21"/>
              </w:rPr>
              <w:t>3</w:t>
            </w:r>
            <w:r>
              <w:rPr>
                <w:sz w:val="21"/>
              </w:rPr>
              <w:t>）</w:t>
            </w:r>
            <w:r>
              <w:rPr>
                <w:spacing w:val="-5"/>
                <w:sz w:val="21"/>
              </w:rPr>
              <w:t>以化工、印染、农副食品加工等行业为重点</w:t>
            </w:r>
            <w:r>
              <w:rPr>
                <w:rFonts w:ascii="Times New Roman" w:eastAsia="Times New Roman"/>
                <w:sz w:val="21"/>
              </w:rPr>
              <w:t>,</w:t>
            </w:r>
            <w:r>
              <w:rPr>
                <w:sz w:val="21"/>
              </w:rPr>
              <w:t>完成</w:t>
            </w:r>
            <w:r>
              <w:rPr>
                <w:rFonts w:ascii="Times New Roman" w:eastAsia="Times New Roman"/>
                <w:sz w:val="21"/>
              </w:rPr>
              <w:t>70</w:t>
            </w:r>
            <w:r>
              <w:rPr>
                <w:spacing w:val="-4"/>
                <w:sz w:val="21"/>
              </w:rPr>
              <w:t>个左右工业水污染防治类项目</w:t>
            </w:r>
            <w:r>
              <w:rPr>
                <w:spacing w:val="-125"/>
                <w:sz w:val="21"/>
              </w:rPr>
              <w:t>。</w:t>
            </w:r>
            <w:r>
              <w:rPr>
                <w:spacing w:val="-7"/>
                <w:sz w:val="21"/>
              </w:rPr>
              <w:t>（</w:t>
            </w:r>
            <w:r>
              <w:rPr>
                <w:rFonts w:ascii="Times New Roman" w:eastAsia="Times New Roman"/>
                <w:spacing w:val="-7"/>
                <w:sz w:val="21"/>
              </w:rPr>
              <w:t>4</w:t>
            </w:r>
            <w:r>
              <w:rPr>
                <w:spacing w:val="-7"/>
                <w:sz w:val="21"/>
              </w:rPr>
              <w:t>）</w:t>
            </w:r>
            <w:r>
              <w:rPr>
                <w:spacing w:val="-8"/>
                <w:sz w:val="21"/>
              </w:rPr>
              <w:t>在潍坊、济宁、威</w:t>
            </w:r>
            <w:r>
              <w:rPr>
                <w:sz w:val="21"/>
              </w:rPr>
              <w:t>海等市实施</w:t>
            </w:r>
            <w:r>
              <w:rPr>
                <w:rFonts w:ascii="Times New Roman" w:eastAsia="Times New Roman"/>
                <w:spacing w:val="-5"/>
                <w:sz w:val="21"/>
              </w:rPr>
              <w:t>5</w:t>
            </w:r>
            <w:r>
              <w:rPr>
                <w:spacing w:val="-5"/>
                <w:sz w:val="21"/>
              </w:rPr>
              <w:t>项农业面源污染综合整治和监管试点项目。</w:t>
            </w:r>
          </w:p>
        </w:tc>
        <w:tc>
          <w:tcPr>
            <w:tcW w:w="2421" w:type="dxa"/>
            <w:gridSpan w:val="2"/>
            <w:tcBorders>
              <w:top w:val="single" w:sz="6" w:space="0" w:color="000000"/>
              <w:left w:val="single" w:sz="6" w:space="0" w:color="000000"/>
              <w:bottom w:val="single" w:sz="12" w:space="0" w:color="000000"/>
              <w:right w:val="single" w:sz="12" w:space="0" w:color="000000"/>
            </w:tcBorders>
          </w:tcPr>
          <w:p>
            <w:pPr>
              <w:pStyle w:val="TableParagraph"/>
              <w:rPr>
                <w:sz w:val="20"/>
              </w:rPr>
            </w:pPr>
          </w:p>
          <w:p>
            <w:pPr>
              <w:pStyle w:val="TableParagraph"/>
              <w:rPr>
                <w:sz w:val="20"/>
              </w:rPr>
            </w:pPr>
          </w:p>
          <w:p>
            <w:pPr>
              <w:pStyle w:val="TableParagraph"/>
              <w:rPr>
                <w:sz w:val="25"/>
              </w:rPr>
            </w:pPr>
          </w:p>
          <w:p>
            <w:pPr>
              <w:pStyle w:val="TableParagraph"/>
              <w:spacing w:line="278" w:lineRule="auto"/>
              <w:ind w:left="95" w:right="86"/>
              <w:rPr>
                <w:sz w:val="21"/>
              </w:rPr>
            </w:pPr>
            <w:r>
              <w:rPr>
                <w:sz w:val="21"/>
              </w:rPr>
              <w:t>本项目不涉及左侧所列情况，符合。</w:t>
            </w:r>
          </w:p>
        </w:tc>
        <w:tc>
          <w:tcPr>
            <w:tcW w:w="115"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1809"/>
        </w:trPr>
        <w:tc>
          <w:tcPr>
            <w:tcW w:w="715" w:type="dxa"/>
            <w:vMerge/>
            <w:tcBorders>
              <w:top w:val="nil"/>
              <w:right w:val="single" w:sz="4" w:space="0" w:color="000000"/>
            </w:tcBorders>
          </w:tcPr>
          <w:p>
            <w:pPr>
              <w:rPr>
                <w:sz w:val="2"/>
                <w:szCs w:val="2"/>
              </w:rPr>
            </w:pPr>
          </w:p>
        </w:tc>
        <w:tc>
          <w:tcPr>
            <w:tcW w:w="9041" w:type="dxa"/>
            <w:gridSpan w:val="7"/>
            <w:tcBorders>
              <w:top w:val="single" w:sz="12" w:space="0" w:color="000000"/>
              <w:left w:val="single" w:sz="4" w:space="0" w:color="000000"/>
              <w:bottom w:val="single" w:sz="12" w:space="0" w:color="000000"/>
            </w:tcBorders>
          </w:tcPr>
          <w:p>
            <w:pPr>
              <w:pStyle w:val="TableParagraph"/>
              <w:spacing w:line="307" w:lineRule="exact"/>
              <w:ind w:left="590" w:right="-44"/>
              <w:rPr>
                <w:sz w:val="24"/>
              </w:rPr>
            </w:pPr>
            <w:r>
              <w:rPr>
                <w:spacing w:val="-16"/>
                <w:sz w:val="24"/>
              </w:rPr>
              <w:t>由上表可见，本项目符合《山东省“十四五”生态环境保护规划</w:t>
            </w:r>
            <w:r>
              <w:rPr>
                <w:spacing w:val="-168"/>
                <w:sz w:val="24"/>
              </w:rPr>
              <w:t>》</w:t>
            </w:r>
            <w:r>
              <w:rPr>
                <w:sz w:val="24"/>
              </w:rPr>
              <w:t>（</w:t>
            </w:r>
            <w:r>
              <w:rPr>
                <w:spacing w:val="-12"/>
                <w:sz w:val="24"/>
              </w:rPr>
              <w:t>鲁政发〔</w:t>
            </w:r>
            <w:r>
              <w:rPr>
                <w:rFonts w:ascii="Times New Roman" w:eastAsia="Times New Roman" w:hAnsi="Times New Roman"/>
                <w:sz w:val="24"/>
              </w:rPr>
              <w:t>2021</w:t>
            </w:r>
            <w:r>
              <w:rPr>
                <w:sz w:val="24"/>
              </w:rPr>
              <w:t>〕</w:t>
            </w:r>
          </w:p>
          <w:p>
            <w:pPr>
              <w:pStyle w:val="TableParagraph"/>
              <w:spacing w:before="163"/>
              <w:ind w:left="110"/>
              <w:rPr>
                <w:sz w:val="24"/>
              </w:rPr>
            </w:pPr>
            <w:r>
              <w:rPr>
                <w:rFonts w:ascii="Times New Roman" w:eastAsia="Times New Roman"/>
                <w:sz w:val="24"/>
              </w:rPr>
              <w:t xml:space="preserve">12 </w:t>
            </w:r>
            <w:r>
              <w:rPr>
                <w:sz w:val="24"/>
              </w:rPr>
              <w:t>号）的要求。</w:t>
            </w:r>
          </w:p>
          <w:p>
            <w:pPr>
              <w:pStyle w:val="TableParagraph"/>
              <w:spacing w:before="158"/>
              <w:ind w:left="-34" w:right="87"/>
              <w:jc w:val="right"/>
              <w:rPr>
                <w:sz w:val="24"/>
              </w:rPr>
            </w:pPr>
            <w:r>
              <w:rPr>
                <w:rFonts w:ascii="Times New Roman" w:eastAsia="Times New Roman" w:hAnsi="Times New Roman"/>
                <w:sz w:val="24"/>
              </w:rPr>
              <w:t>7</w:t>
            </w:r>
            <w:r>
              <w:rPr>
                <w:spacing w:val="-6"/>
                <w:sz w:val="24"/>
              </w:rPr>
              <w:t>、与《德州市</w:t>
            </w:r>
            <w:r>
              <w:rPr>
                <w:rFonts w:ascii="Times New Roman" w:eastAsia="Times New Roman" w:hAnsi="Times New Roman"/>
                <w:spacing w:val="-6"/>
                <w:sz w:val="24"/>
              </w:rPr>
              <w:t>“</w:t>
            </w:r>
            <w:r>
              <w:rPr>
                <w:sz w:val="24"/>
              </w:rPr>
              <w:t>十四五</w:t>
            </w:r>
            <w:r>
              <w:rPr>
                <w:rFonts w:ascii="Times New Roman" w:eastAsia="Times New Roman" w:hAnsi="Times New Roman"/>
                <w:sz w:val="24"/>
              </w:rPr>
              <w:t>”</w:t>
            </w:r>
            <w:r>
              <w:rPr>
                <w:spacing w:val="-15"/>
                <w:sz w:val="24"/>
              </w:rPr>
              <w:t>生态环境保护规划》</w:t>
            </w:r>
            <w:r>
              <w:rPr>
                <w:spacing w:val="4"/>
                <w:sz w:val="24"/>
              </w:rPr>
              <w:t>（</w:t>
            </w:r>
            <w:r>
              <w:rPr>
                <w:spacing w:val="-4"/>
                <w:sz w:val="24"/>
              </w:rPr>
              <w:t>德政发【</w:t>
            </w:r>
            <w:r>
              <w:rPr>
                <w:rFonts w:ascii="Times New Roman" w:eastAsia="Times New Roman" w:hAnsi="Times New Roman"/>
                <w:sz w:val="24"/>
              </w:rPr>
              <w:t>2021</w:t>
            </w:r>
            <w:r>
              <w:rPr>
                <w:spacing w:val="-15"/>
                <w:sz w:val="24"/>
              </w:rPr>
              <w:t>】</w:t>
            </w:r>
            <w:r>
              <w:rPr>
                <w:rFonts w:ascii="Times New Roman" w:eastAsia="Times New Roman" w:hAnsi="Times New Roman"/>
                <w:sz w:val="24"/>
              </w:rPr>
              <w:t>12</w:t>
            </w:r>
            <w:r>
              <w:rPr>
                <w:rFonts w:ascii="Times New Roman" w:eastAsia="Times New Roman" w:hAnsi="Times New Roman"/>
                <w:spacing w:val="-3"/>
                <w:sz w:val="24"/>
              </w:rPr>
              <w:t xml:space="preserve"> </w:t>
            </w:r>
            <w:r>
              <w:rPr>
                <w:sz w:val="24"/>
              </w:rPr>
              <w:t>号</w:t>
            </w:r>
            <w:r>
              <w:rPr>
                <w:spacing w:val="-15"/>
                <w:sz w:val="24"/>
              </w:rPr>
              <w:t>）</w:t>
            </w:r>
            <w:r>
              <w:rPr>
                <w:sz w:val="24"/>
              </w:rPr>
              <w:t>符合性分析</w:t>
            </w:r>
          </w:p>
          <w:p>
            <w:pPr>
              <w:pStyle w:val="TableParagraph"/>
              <w:spacing w:before="160"/>
              <w:ind w:left="-34" w:right="93"/>
              <w:jc w:val="right"/>
              <w:rPr>
                <w:b/>
                <w:sz w:val="21"/>
              </w:rPr>
            </w:pPr>
            <w:r>
              <w:rPr>
                <w:b/>
                <w:spacing w:val="5"/>
                <w:sz w:val="21"/>
              </w:rPr>
              <w:t>表</w:t>
            </w:r>
            <w:r>
              <w:rPr>
                <w:rFonts w:ascii="Times New Roman" w:eastAsia="Times New Roman" w:hAnsi="Times New Roman"/>
                <w:b/>
                <w:spacing w:val="-5"/>
                <w:sz w:val="21"/>
              </w:rPr>
              <w:t>7</w:t>
            </w:r>
            <w:r>
              <w:rPr>
                <w:rFonts w:ascii="Times New Roman" w:eastAsia="Times New Roman" w:hAnsi="Times New Roman"/>
                <w:b/>
                <w:spacing w:val="3"/>
                <w:sz w:val="21"/>
              </w:rPr>
              <w:t xml:space="preserve">     </w:t>
            </w:r>
            <w:r>
              <w:rPr>
                <w:b/>
                <w:spacing w:val="-7"/>
                <w:sz w:val="21"/>
              </w:rPr>
              <w:t>与《德州市“十四五”生态环境保护规划》</w:t>
            </w:r>
            <w:r>
              <w:rPr>
                <w:b/>
                <w:sz w:val="21"/>
              </w:rPr>
              <w:t>（</w:t>
            </w:r>
            <w:r>
              <w:rPr>
                <w:b/>
                <w:spacing w:val="-1"/>
                <w:sz w:val="21"/>
              </w:rPr>
              <w:t>德政发【</w:t>
            </w:r>
            <w:r>
              <w:rPr>
                <w:rFonts w:ascii="Times New Roman" w:eastAsia="Times New Roman" w:hAnsi="Times New Roman"/>
                <w:b/>
                <w:spacing w:val="-3"/>
                <w:sz w:val="21"/>
              </w:rPr>
              <w:t>2021</w:t>
            </w:r>
            <w:r>
              <w:rPr>
                <w:b/>
                <w:spacing w:val="4"/>
                <w:sz w:val="21"/>
              </w:rPr>
              <w:t>】</w:t>
            </w:r>
            <w:r>
              <w:rPr>
                <w:rFonts w:ascii="Times New Roman" w:eastAsia="Times New Roman" w:hAnsi="Times New Roman"/>
                <w:b/>
                <w:sz w:val="21"/>
              </w:rPr>
              <w:t>12</w:t>
            </w:r>
            <w:r>
              <w:rPr>
                <w:rFonts w:ascii="Times New Roman" w:eastAsia="Times New Roman" w:hAnsi="Times New Roman"/>
                <w:b/>
                <w:spacing w:val="-1"/>
                <w:sz w:val="21"/>
              </w:rPr>
              <w:t xml:space="preserve"> </w:t>
            </w:r>
            <w:r>
              <w:rPr>
                <w:b/>
                <w:sz w:val="21"/>
              </w:rPr>
              <w:t>号）</w:t>
            </w:r>
            <w:r>
              <w:rPr>
                <w:b/>
                <w:spacing w:val="-2"/>
                <w:sz w:val="21"/>
              </w:rPr>
              <w:t>符合性分析要求一览表</w:t>
            </w:r>
          </w:p>
        </w:tc>
      </w:tr>
      <w:tr>
        <w:tblPrEx>
          <w:tblW w:w="0" w:type="auto"/>
          <w:tblInd w:w="146" w:type="dxa"/>
          <w:tblLayout w:type="fixed"/>
          <w:tblCellMar>
            <w:top w:w="0" w:type="dxa"/>
            <w:left w:w="0" w:type="dxa"/>
            <w:bottom w:w="0" w:type="dxa"/>
            <w:right w:w="0" w:type="dxa"/>
          </w:tblCellMar>
        </w:tblPrEx>
        <w:trPr>
          <w:trHeight w:val="625"/>
        </w:trPr>
        <w:tc>
          <w:tcPr>
            <w:tcW w:w="715" w:type="dxa"/>
            <w:vMerge/>
            <w:tcBorders>
              <w:top w:val="nil"/>
              <w:right w:val="single" w:sz="4" w:space="0" w:color="000000"/>
            </w:tcBorders>
          </w:tcPr>
          <w:p>
            <w:pPr>
              <w:rPr>
                <w:sz w:val="2"/>
                <w:szCs w:val="2"/>
              </w:rPr>
            </w:pPr>
          </w:p>
        </w:tc>
        <w:tc>
          <w:tcPr>
            <w:tcW w:w="120" w:type="dxa"/>
            <w:vMerge w:val="restart"/>
            <w:tcBorders>
              <w:top w:val="nil"/>
              <w:left w:val="single" w:sz="4" w:space="0" w:color="000000"/>
              <w:right w:val="single" w:sz="12" w:space="0" w:color="000000"/>
            </w:tcBorders>
          </w:tcPr>
          <w:p>
            <w:pPr>
              <w:pStyle w:val="TableParagraph"/>
              <w:rPr>
                <w:rFonts w:ascii="Times New Roman"/>
                <w:sz w:val="20"/>
              </w:rPr>
            </w:pPr>
          </w:p>
        </w:tc>
        <w:tc>
          <w:tcPr>
            <w:tcW w:w="852" w:type="dxa"/>
            <w:gridSpan w:val="2"/>
            <w:tcBorders>
              <w:top w:val="single" w:sz="12" w:space="0" w:color="000000"/>
              <w:left w:val="single" w:sz="12" w:space="0" w:color="000000"/>
              <w:bottom w:val="single" w:sz="6" w:space="0" w:color="000000"/>
              <w:right w:val="single" w:sz="6" w:space="0" w:color="000000"/>
            </w:tcBorders>
          </w:tcPr>
          <w:p>
            <w:pPr>
              <w:pStyle w:val="TableParagraph"/>
              <w:spacing w:before="154"/>
              <w:ind w:left="211"/>
              <w:rPr>
                <w:b/>
                <w:sz w:val="21"/>
              </w:rPr>
            </w:pPr>
            <w:r>
              <w:rPr>
                <w:b/>
                <w:sz w:val="21"/>
              </w:rPr>
              <w:t>类别</w:t>
            </w:r>
          </w:p>
        </w:tc>
        <w:tc>
          <w:tcPr>
            <w:tcW w:w="5533" w:type="dxa"/>
            <w:tcBorders>
              <w:top w:val="single" w:sz="12" w:space="0" w:color="000000"/>
              <w:left w:val="single" w:sz="6" w:space="0" w:color="000000"/>
              <w:bottom w:val="single" w:sz="6" w:space="0" w:color="000000"/>
              <w:right w:val="single" w:sz="4" w:space="0" w:color="000000"/>
            </w:tcBorders>
          </w:tcPr>
          <w:p>
            <w:pPr>
              <w:pStyle w:val="TableParagraph"/>
              <w:spacing w:before="154"/>
              <w:ind w:left="2338" w:right="2298"/>
              <w:jc w:val="center"/>
              <w:rPr>
                <w:b/>
                <w:sz w:val="21"/>
              </w:rPr>
            </w:pPr>
            <w:r>
              <w:rPr>
                <w:b/>
                <w:sz w:val="21"/>
              </w:rPr>
              <w:t>文件要求</w:t>
            </w:r>
          </w:p>
        </w:tc>
        <w:tc>
          <w:tcPr>
            <w:tcW w:w="1720" w:type="dxa"/>
            <w:tcBorders>
              <w:top w:val="single" w:sz="12" w:space="0" w:color="000000"/>
              <w:left w:val="single" w:sz="4" w:space="0" w:color="000000"/>
              <w:bottom w:val="single" w:sz="6" w:space="0" w:color="000000"/>
              <w:right w:val="single" w:sz="4" w:space="0" w:color="000000"/>
            </w:tcBorders>
          </w:tcPr>
          <w:p>
            <w:pPr>
              <w:pStyle w:val="TableParagraph"/>
              <w:spacing w:before="154"/>
              <w:ind w:left="639" w:right="608"/>
              <w:jc w:val="center"/>
              <w:rPr>
                <w:b/>
                <w:sz w:val="21"/>
              </w:rPr>
            </w:pPr>
            <w:r>
              <w:rPr>
                <w:b/>
                <w:sz w:val="21"/>
              </w:rPr>
              <w:t>备注</w:t>
            </w:r>
          </w:p>
        </w:tc>
        <w:tc>
          <w:tcPr>
            <w:tcW w:w="701" w:type="dxa"/>
            <w:tcBorders>
              <w:top w:val="single" w:sz="12" w:space="0" w:color="000000"/>
              <w:left w:val="single" w:sz="4" w:space="0" w:color="000000"/>
              <w:bottom w:val="single" w:sz="6" w:space="0" w:color="000000"/>
              <w:right w:val="single" w:sz="4" w:space="0" w:color="000000"/>
            </w:tcBorders>
          </w:tcPr>
          <w:p>
            <w:pPr>
              <w:pStyle w:val="TableParagraph"/>
              <w:ind w:left="124" w:right="104"/>
              <w:jc w:val="center"/>
              <w:rPr>
                <w:b/>
                <w:sz w:val="21"/>
              </w:rPr>
            </w:pPr>
            <w:r>
              <w:rPr>
                <w:b/>
                <w:sz w:val="21"/>
              </w:rPr>
              <w:t>符合</w:t>
            </w:r>
          </w:p>
          <w:p>
            <w:pPr>
              <w:pStyle w:val="TableParagraph"/>
              <w:spacing w:before="43"/>
              <w:ind w:left="20"/>
              <w:jc w:val="center"/>
              <w:rPr>
                <w:b/>
                <w:sz w:val="21"/>
              </w:rPr>
            </w:pPr>
            <w:r>
              <w:rPr>
                <w:b/>
                <w:w w:val="100"/>
                <w:sz w:val="21"/>
              </w:rPr>
              <w:t>性</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468"/>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852" w:type="dxa"/>
            <w:gridSpan w:val="2"/>
            <w:tcBorders>
              <w:top w:val="single" w:sz="6" w:space="0" w:color="000000"/>
              <w:left w:val="single" w:sz="12" w:space="0" w:color="000000"/>
              <w:bottom w:val="single" w:sz="24" w:space="0" w:color="000000"/>
              <w:right w:val="single" w:sz="6" w:space="0" w:color="000000"/>
            </w:tcBorders>
          </w:tcPr>
          <w:p>
            <w:pPr>
              <w:pStyle w:val="TableParagraph"/>
              <w:rPr>
                <w:sz w:val="20"/>
              </w:rPr>
            </w:pPr>
          </w:p>
          <w:p>
            <w:pPr>
              <w:pStyle w:val="TableParagraph"/>
              <w:rPr>
                <w:sz w:val="20"/>
              </w:rPr>
            </w:pPr>
          </w:p>
          <w:p>
            <w:pPr>
              <w:pStyle w:val="TableParagraph"/>
              <w:spacing w:before="7"/>
              <w:rPr>
                <w:sz w:val="20"/>
              </w:rPr>
            </w:pPr>
          </w:p>
          <w:p>
            <w:pPr>
              <w:pStyle w:val="TableParagraph"/>
              <w:spacing w:line="280" w:lineRule="auto"/>
              <w:ind w:left="110" w:right="83"/>
              <w:jc w:val="both"/>
              <w:rPr>
                <w:sz w:val="21"/>
              </w:rPr>
            </w:pPr>
            <w:r>
              <w:rPr>
                <w:sz w:val="21"/>
              </w:rPr>
              <w:t>加快产业结构调整</w:t>
            </w:r>
          </w:p>
        </w:tc>
        <w:tc>
          <w:tcPr>
            <w:tcW w:w="5533" w:type="dxa"/>
            <w:tcBorders>
              <w:top w:val="single" w:sz="6" w:space="0" w:color="000000"/>
              <w:left w:val="single" w:sz="6" w:space="0" w:color="000000"/>
              <w:bottom w:val="thickThinMediumGap" w:sz="4" w:space="0" w:color="000000"/>
              <w:right w:val="single" w:sz="4" w:space="0" w:color="000000"/>
            </w:tcBorders>
          </w:tcPr>
          <w:p>
            <w:pPr>
              <w:pStyle w:val="TableParagraph"/>
              <w:spacing w:line="280" w:lineRule="auto"/>
              <w:ind w:left="115" w:right="58"/>
              <w:jc w:val="both"/>
              <w:rPr>
                <w:sz w:val="21"/>
              </w:rPr>
            </w:pPr>
            <w:r>
              <w:rPr>
                <w:sz w:val="21"/>
              </w:rPr>
              <w:t>淘汰落后低效和过剩产能。严格落实《产业结构调整指导</w:t>
            </w:r>
            <w:r>
              <w:rPr>
                <w:spacing w:val="-14"/>
                <w:sz w:val="21"/>
              </w:rPr>
              <w:t>目录》，制定年度落后产能淘汰计划，明确淘汰设备名单和</w:t>
            </w:r>
            <w:r>
              <w:rPr>
                <w:sz w:val="21"/>
              </w:rPr>
              <w:t>时间进度要求，加强常态化执法和强制性标准实施。</w:t>
            </w:r>
            <w:r>
              <w:rPr>
                <w:rFonts w:ascii="Times New Roman" w:eastAsia="Times New Roman" w:hAnsi="Times New Roman"/>
                <w:sz w:val="21"/>
              </w:rPr>
              <w:t xml:space="preserve">2021 </w:t>
            </w:r>
            <w:r>
              <w:rPr>
                <w:spacing w:val="-5"/>
                <w:sz w:val="21"/>
              </w:rPr>
              <w:t xml:space="preserve">年年底前，金能科技退出两台 </w:t>
            </w:r>
            <w:r>
              <w:rPr>
                <w:rFonts w:ascii="Times New Roman" w:eastAsia="Times New Roman" w:hAnsi="Times New Roman"/>
                <w:sz w:val="21"/>
              </w:rPr>
              <w:t>4.3</w:t>
            </w:r>
            <w:r>
              <w:rPr>
                <w:rFonts w:ascii="Times New Roman" w:eastAsia="Times New Roman" w:hAnsi="Times New Roman"/>
                <w:spacing w:val="12"/>
                <w:sz w:val="21"/>
              </w:rPr>
              <w:t xml:space="preserve"> </w:t>
            </w:r>
            <w:r>
              <w:rPr>
                <w:spacing w:val="-8"/>
                <w:sz w:val="21"/>
              </w:rPr>
              <w:t xml:space="preserve">米焦炉，完成 </w:t>
            </w:r>
            <w:r>
              <w:rPr>
                <w:rFonts w:ascii="Times New Roman" w:eastAsia="Times New Roman" w:hAnsi="Times New Roman"/>
                <w:sz w:val="21"/>
              </w:rPr>
              <w:t>80</w:t>
            </w:r>
            <w:r>
              <w:rPr>
                <w:rFonts w:ascii="Times New Roman" w:eastAsia="Times New Roman" w:hAnsi="Times New Roman"/>
                <w:spacing w:val="12"/>
                <w:sz w:val="21"/>
              </w:rPr>
              <w:t xml:space="preserve"> </w:t>
            </w:r>
            <w:r>
              <w:rPr>
                <w:spacing w:val="-2"/>
                <w:sz w:val="21"/>
              </w:rPr>
              <w:t>万吨焦</w:t>
            </w:r>
            <w:r>
              <w:rPr>
                <w:sz w:val="21"/>
              </w:rPr>
              <w:t>化产能淘汰任务。明确钢铁行业限制类装备分年度退出时间表，</w:t>
            </w:r>
            <w:r>
              <w:rPr>
                <w:rFonts w:ascii="Times New Roman" w:eastAsia="Times New Roman" w:hAnsi="Times New Roman"/>
                <w:sz w:val="21"/>
              </w:rPr>
              <w:t>2022</w:t>
            </w:r>
            <w:r>
              <w:rPr>
                <w:rFonts w:ascii="Times New Roman" w:eastAsia="Times New Roman" w:hAnsi="Times New Roman"/>
                <w:spacing w:val="12"/>
                <w:sz w:val="21"/>
              </w:rPr>
              <w:t xml:space="preserve"> </w:t>
            </w:r>
            <w:r>
              <w:rPr>
                <w:spacing w:val="-8"/>
                <w:sz w:val="21"/>
              </w:rPr>
              <w:t xml:space="preserve">年底前完成 </w:t>
            </w:r>
            <w:r>
              <w:rPr>
                <w:rFonts w:ascii="Times New Roman" w:eastAsia="Times New Roman" w:hAnsi="Times New Roman"/>
                <w:sz w:val="21"/>
              </w:rPr>
              <w:t>436</w:t>
            </w:r>
            <w:r>
              <w:rPr>
                <w:rFonts w:ascii="Times New Roman" w:eastAsia="Times New Roman" w:hAnsi="Times New Roman"/>
                <w:spacing w:val="13"/>
                <w:sz w:val="21"/>
              </w:rPr>
              <w:t xml:space="preserve"> </w:t>
            </w:r>
            <w:r>
              <w:rPr>
                <w:spacing w:val="-3"/>
                <w:sz w:val="21"/>
              </w:rPr>
              <w:t>万吨炼铁产能置换计划，</w:t>
            </w:r>
            <w:r>
              <w:rPr>
                <w:rFonts w:ascii="Times New Roman" w:eastAsia="Times New Roman" w:hAnsi="Times New Roman"/>
                <w:sz w:val="21"/>
              </w:rPr>
              <w:t xml:space="preserve">2025 </w:t>
            </w:r>
            <w:r>
              <w:rPr>
                <w:spacing w:val="4"/>
                <w:sz w:val="21"/>
              </w:rPr>
              <w:t>年年底前钢铁行业限制类装备全部退出。持续巩固</w:t>
            </w:r>
            <w:r>
              <w:rPr>
                <w:rFonts w:ascii="Times New Roman" w:eastAsia="Times New Roman" w:hAnsi="Times New Roman"/>
                <w:spacing w:val="7"/>
                <w:sz w:val="21"/>
              </w:rPr>
              <w:t>“</w:t>
            </w:r>
            <w:r>
              <w:rPr>
                <w:spacing w:val="9"/>
                <w:sz w:val="21"/>
              </w:rPr>
              <w:t>散乱</w:t>
            </w:r>
          </w:p>
          <w:p>
            <w:pPr>
              <w:pStyle w:val="TableParagraph"/>
              <w:spacing w:line="252" w:lineRule="exact"/>
              <w:ind w:left="115"/>
              <w:rPr>
                <w:rFonts w:ascii="Times New Roman" w:eastAsia="Times New Roman" w:hAnsi="Times New Roman"/>
                <w:sz w:val="21"/>
              </w:rPr>
            </w:pPr>
            <w:r>
              <w:rPr>
                <w:sz w:val="21"/>
              </w:rPr>
              <w:t>污</w:t>
            </w:r>
            <w:r>
              <w:rPr>
                <w:rFonts w:ascii="Times New Roman" w:eastAsia="Times New Roman" w:hAnsi="Times New Roman"/>
                <w:sz w:val="21"/>
              </w:rPr>
              <w:t>”</w:t>
            </w:r>
            <w:r>
              <w:rPr>
                <w:spacing w:val="-4"/>
                <w:sz w:val="21"/>
              </w:rPr>
              <w:t>企业整治工作成果，完善动态管理机制，实现</w:t>
            </w:r>
            <w:r>
              <w:rPr>
                <w:rFonts w:ascii="Times New Roman" w:eastAsia="Times New Roman" w:hAnsi="Times New Roman"/>
                <w:sz w:val="21"/>
              </w:rPr>
              <w:t>“</w:t>
            </w:r>
            <w:r>
              <w:rPr>
                <w:spacing w:val="-2"/>
                <w:sz w:val="21"/>
              </w:rPr>
              <w:t>散乱污</w:t>
            </w:r>
            <w:r>
              <w:rPr>
                <w:rFonts w:ascii="Times New Roman" w:eastAsia="Times New Roman" w:hAnsi="Times New Roman"/>
                <w:sz w:val="21"/>
              </w:rPr>
              <w:t>”</w:t>
            </w:r>
          </w:p>
        </w:tc>
        <w:tc>
          <w:tcPr>
            <w:tcW w:w="1720" w:type="dxa"/>
            <w:tcBorders>
              <w:top w:val="single" w:sz="6" w:space="0" w:color="000000"/>
              <w:left w:val="single" w:sz="4" w:space="0" w:color="000000"/>
              <w:bottom w:val="thickThinMediumGap" w:sz="4" w:space="0" w:color="000000"/>
              <w:right w:val="single" w:sz="4" w:space="0" w:color="000000"/>
            </w:tcBorders>
          </w:tcPr>
          <w:p>
            <w:pPr>
              <w:pStyle w:val="TableParagraph"/>
              <w:spacing w:line="280" w:lineRule="auto"/>
              <w:ind w:left="131" w:right="50"/>
              <w:jc w:val="both"/>
              <w:rPr>
                <w:sz w:val="21"/>
              </w:rPr>
            </w:pPr>
            <w:r>
              <w:rPr>
                <w:sz w:val="21"/>
              </w:rPr>
              <w:t>本 项 目 属 于</w:t>
            </w:r>
            <w:r>
              <w:rPr>
                <w:rFonts w:ascii="Times New Roman" w:eastAsia="Times New Roman"/>
                <w:sz w:val="21"/>
              </w:rPr>
              <w:t>C1469</w:t>
            </w:r>
            <w:r>
              <w:rPr>
                <w:rFonts w:ascii="Times New Roman" w:eastAsia="Times New Roman"/>
                <w:spacing w:val="32"/>
                <w:sz w:val="21"/>
              </w:rPr>
              <w:t xml:space="preserve"> </w:t>
            </w:r>
            <w:r>
              <w:rPr>
                <w:sz w:val="21"/>
              </w:rPr>
              <w:t>其他调味品、发酵制品制造，</w:t>
            </w:r>
            <w:r>
              <w:rPr>
                <w:rFonts w:ascii="Times New Roman" w:eastAsia="Times New Roman"/>
                <w:sz w:val="21"/>
              </w:rPr>
              <w:t>C1431</w:t>
            </w:r>
            <w:r>
              <w:rPr>
                <w:rFonts w:ascii="Times New Roman" w:eastAsia="Times New Roman"/>
                <w:spacing w:val="33"/>
                <w:sz w:val="21"/>
              </w:rPr>
              <w:t xml:space="preserve"> </w:t>
            </w:r>
            <w:r>
              <w:rPr>
                <w:sz w:val="21"/>
              </w:rPr>
              <w:t>米、</w:t>
            </w:r>
            <w:r>
              <w:rPr>
                <w:spacing w:val="35"/>
                <w:sz w:val="21"/>
              </w:rPr>
              <w:t xml:space="preserve">面制品制造， </w:t>
            </w:r>
            <w:r>
              <w:rPr>
                <w:rFonts w:ascii="Times New Roman" w:eastAsia="Times New Roman"/>
                <w:spacing w:val="35"/>
                <w:sz w:val="21"/>
              </w:rPr>
              <w:t>C1439</w:t>
            </w:r>
            <w:r>
              <w:rPr>
                <w:rFonts w:ascii="Times New Roman" w:eastAsia="Times New Roman"/>
                <w:spacing w:val="32"/>
                <w:sz w:val="21"/>
              </w:rPr>
              <w:t xml:space="preserve"> </w:t>
            </w:r>
            <w:r>
              <w:rPr>
                <w:sz w:val="21"/>
              </w:rPr>
              <w:t>其他方便食品制造项目，</w:t>
            </w:r>
          </w:p>
          <w:p>
            <w:pPr>
              <w:pStyle w:val="TableParagraph"/>
              <w:spacing w:line="252" w:lineRule="exact"/>
              <w:ind w:left="131"/>
              <w:rPr>
                <w:sz w:val="21"/>
              </w:rPr>
            </w:pPr>
            <w:r>
              <w:rPr>
                <w:sz w:val="21"/>
              </w:rPr>
              <w:t>不属于《产业结</w:t>
            </w:r>
          </w:p>
        </w:tc>
        <w:tc>
          <w:tcPr>
            <w:tcW w:w="701" w:type="dxa"/>
            <w:tcBorders>
              <w:top w:val="single" w:sz="6" w:space="0" w:color="000000"/>
              <w:left w:val="single" w:sz="4" w:space="0" w:color="000000"/>
              <w:bottom w:val="thickThinMediumGap"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4"/>
              <w:rPr>
                <w:sz w:val="25"/>
              </w:rPr>
            </w:pPr>
          </w:p>
          <w:p>
            <w:pPr>
              <w:pStyle w:val="TableParagraph"/>
              <w:ind w:left="144"/>
              <w:rPr>
                <w:sz w:val="21"/>
              </w:rPr>
            </w:pPr>
            <w:r>
              <w:rPr>
                <w:sz w:val="21"/>
              </w:rPr>
              <w:t>符合</w:t>
            </w:r>
          </w:p>
        </w:tc>
        <w:tc>
          <w:tcPr>
            <w:tcW w:w="115" w:type="dxa"/>
            <w:tcBorders>
              <w:top w:val="nil"/>
              <w:left w:val="single" w:sz="4" w:space="0" w:color="000000"/>
            </w:tcBorders>
          </w:tcPr>
          <w:p>
            <w:pPr>
              <w:pStyle w:val="TableParagraph"/>
              <w:rPr>
                <w:rFonts w:ascii="Times New Roman"/>
                <w:sz w:val="20"/>
              </w:rPr>
            </w:pPr>
          </w:p>
        </w:tc>
      </w:tr>
    </w:tbl>
    <w:p>
      <w:pPr>
        <w:pStyle w:val="BodyText"/>
        <w:spacing w:before="6"/>
        <w:rPr>
          <w:sz w:val="15"/>
        </w:rPr>
      </w:pPr>
    </w:p>
    <w:p>
      <w:pPr>
        <w:spacing w:before="59"/>
        <w:ind w:left="0" w:right="158" w:firstLine="0"/>
        <w:jc w:val="right"/>
        <w:rPr>
          <w:sz w:val="28"/>
        </w:rPr>
      </w:pPr>
      <w:r>
        <w:rPr>
          <w:sz w:val="28"/>
        </w:rPr>
        <w:t>—</w:t>
      </w:r>
      <w:r>
        <w:rPr>
          <w:sz w:val="26"/>
        </w:rPr>
        <w:t>17</w:t>
      </w:r>
      <w:r>
        <w:rPr>
          <w:sz w:val="28"/>
        </w:rPr>
        <w:t>—</w:t>
      </w:r>
    </w:p>
    <w:p>
      <w:pPr>
        <w:spacing w:after="0"/>
        <w:jc w:val="right"/>
        <w:rPr>
          <w:sz w:val="28"/>
        </w:rPr>
        <w:sectPr>
          <w:pgSz w:w="11910" w:h="16840"/>
          <w:pgMar w:top="1420" w:right="920" w:bottom="280" w:left="940" w:header="720" w:footer="720" w:gutter="0"/>
          <w:pgNumType w:start="31"/>
          <w:cols w:num="1" w:space="720"/>
        </w:sectPr>
      </w:pPr>
    </w:p>
    <w:tbl>
      <w:tblPr>
        <w:tblStyle w:val="TableNormal"/>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5"/>
        <w:gridCol w:w="120"/>
        <w:gridCol w:w="852"/>
        <w:gridCol w:w="528"/>
        <w:gridCol w:w="5020"/>
        <w:gridCol w:w="1704"/>
        <w:gridCol w:w="701"/>
        <w:gridCol w:w="115"/>
      </w:tblGrid>
      <w:tr>
        <w:tblPrEx>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561"/>
        </w:trPr>
        <w:tc>
          <w:tcPr>
            <w:tcW w:w="715" w:type="dxa"/>
            <w:vMerge w:val="restart"/>
            <w:tcBorders>
              <w:right w:val="single" w:sz="4" w:space="0" w:color="000000"/>
            </w:tcBorders>
          </w:tcPr>
          <w:p>
            <w:pPr>
              <w:pStyle w:val="TableParagraph"/>
              <w:rPr>
                <w:rFonts w:ascii="Times New Roman"/>
                <w:sz w:val="20"/>
              </w:rPr>
            </w:pPr>
          </w:p>
        </w:tc>
        <w:tc>
          <w:tcPr>
            <w:tcW w:w="120" w:type="dxa"/>
            <w:vMerge w:val="restart"/>
            <w:tcBorders>
              <w:left w:val="single" w:sz="4" w:space="0" w:color="000000"/>
              <w:bottom w:val="nil"/>
              <w:right w:val="single" w:sz="12" w:space="0" w:color="000000"/>
            </w:tcBorders>
          </w:tcPr>
          <w:p>
            <w:pPr>
              <w:pStyle w:val="TableParagraph"/>
              <w:rPr>
                <w:rFonts w:ascii="Times New Roman"/>
                <w:sz w:val="20"/>
              </w:rPr>
            </w:pPr>
          </w:p>
        </w:tc>
        <w:tc>
          <w:tcPr>
            <w:tcW w:w="852" w:type="dxa"/>
            <w:vMerge w:val="restart"/>
            <w:tcBorders>
              <w:top w:val="single" w:sz="18" w:space="0" w:color="000000"/>
              <w:left w:val="single" w:sz="12" w:space="0" w:color="000000"/>
              <w:bottom w:val="single" w:sz="6" w:space="0" w:color="000000"/>
              <w:right w:val="single" w:sz="6" w:space="0" w:color="000000"/>
            </w:tcBorders>
          </w:tcPr>
          <w:p>
            <w:pPr>
              <w:pStyle w:val="TableParagraph"/>
              <w:rPr>
                <w:rFonts w:ascii="Times New Roman"/>
                <w:sz w:val="20"/>
              </w:rPr>
            </w:pPr>
          </w:p>
        </w:tc>
        <w:tc>
          <w:tcPr>
            <w:tcW w:w="5548" w:type="dxa"/>
            <w:gridSpan w:val="2"/>
            <w:tcBorders>
              <w:top w:val="single" w:sz="18" w:space="0" w:color="000000"/>
              <w:left w:val="single" w:sz="6" w:space="0" w:color="000000"/>
              <w:bottom w:val="single" w:sz="6" w:space="0" w:color="000000"/>
              <w:right w:val="single" w:sz="4" w:space="0" w:color="000000"/>
            </w:tcBorders>
          </w:tcPr>
          <w:p>
            <w:pPr>
              <w:pStyle w:val="TableParagraph"/>
              <w:spacing w:line="283" w:lineRule="auto"/>
              <w:ind w:left="115" w:right="85"/>
              <w:rPr>
                <w:sz w:val="21"/>
              </w:rPr>
            </w:pPr>
            <w:r>
              <w:rPr>
                <w:spacing w:val="-18"/>
                <w:sz w:val="21"/>
              </w:rPr>
              <w:t>企业动态清零。</w:t>
            </w:r>
            <w:r>
              <w:rPr>
                <w:sz w:val="21"/>
              </w:rPr>
              <w:t>（</w:t>
            </w:r>
            <w:r>
              <w:rPr>
                <w:spacing w:val="-7"/>
                <w:sz w:val="21"/>
              </w:rPr>
              <w:t>牵头单位：市发展改革委、市工业和信息</w:t>
            </w:r>
            <w:r>
              <w:rPr>
                <w:spacing w:val="-5"/>
                <w:sz w:val="21"/>
              </w:rPr>
              <w:t>化局；配合单位：市生态环境局、市市场监管局</w:t>
            </w:r>
            <w:r>
              <w:rPr>
                <w:sz w:val="21"/>
              </w:rPr>
              <w:t>）</w:t>
            </w:r>
          </w:p>
        </w:tc>
        <w:tc>
          <w:tcPr>
            <w:tcW w:w="1704" w:type="dxa"/>
            <w:tcBorders>
              <w:top w:val="single" w:sz="18" w:space="0" w:color="000000"/>
              <w:left w:val="single" w:sz="4" w:space="0" w:color="000000"/>
              <w:bottom w:val="single" w:sz="6" w:space="0" w:color="000000"/>
              <w:right w:val="single" w:sz="4" w:space="0" w:color="000000"/>
            </w:tcBorders>
          </w:tcPr>
          <w:p>
            <w:pPr>
              <w:pStyle w:val="TableParagraph"/>
              <w:spacing w:line="280" w:lineRule="auto"/>
              <w:ind w:left="116" w:right="49"/>
              <w:jc w:val="both"/>
              <w:rPr>
                <w:sz w:val="21"/>
              </w:rPr>
            </w:pPr>
            <w:r>
              <w:rPr>
                <w:spacing w:val="35"/>
                <w:sz w:val="21"/>
              </w:rPr>
              <w:t>构调整指导目录》中淘汰类工艺、技术、装备及产品，不属于</w:t>
            </w:r>
          </w:p>
          <w:p>
            <w:pPr>
              <w:pStyle w:val="TableParagraph"/>
              <w:spacing w:line="263" w:lineRule="exact"/>
              <w:ind w:left="116"/>
              <w:rPr>
                <w:sz w:val="21"/>
              </w:rPr>
            </w:pPr>
            <w:r>
              <w:rPr>
                <w:rFonts w:ascii="Times New Roman" w:eastAsia="Times New Roman" w:hAnsi="Times New Roman"/>
                <w:sz w:val="21"/>
              </w:rPr>
              <w:t>“</w:t>
            </w:r>
            <w:r>
              <w:rPr>
                <w:spacing w:val="-2"/>
                <w:sz w:val="21"/>
              </w:rPr>
              <w:t>散乱污</w:t>
            </w:r>
            <w:r>
              <w:rPr>
                <w:rFonts w:ascii="Times New Roman" w:eastAsia="Times New Roman" w:hAnsi="Times New Roman"/>
                <w:sz w:val="21"/>
              </w:rPr>
              <w:t>”</w:t>
            </w:r>
            <w:r>
              <w:rPr>
                <w:spacing w:val="-2"/>
                <w:sz w:val="21"/>
              </w:rPr>
              <w:t>企业。</w:t>
            </w:r>
          </w:p>
        </w:tc>
        <w:tc>
          <w:tcPr>
            <w:tcW w:w="701" w:type="dxa"/>
            <w:tcBorders>
              <w:top w:val="single" w:sz="18"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5" w:type="dxa"/>
            <w:tcBorders>
              <w:left w:val="single" w:sz="4"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3753"/>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852" w:type="dxa"/>
            <w:vMerge/>
            <w:tcBorders>
              <w:top w:val="nil"/>
              <w:left w:val="single" w:sz="12" w:space="0" w:color="000000"/>
              <w:bottom w:val="single" w:sz="6" w:space="0" w:color="000000"/>
              <w:right w:val="single" w:sz="6" w:space="0" w:color="000000"/>
            </w:tcBorders>
          </w:tcPr>
          <w:p>
            <w:pPr>
              <w:rPr>
                <w:sz w:val="2"/>
                <w:szCs w:val="2"/>
              </w:rPr>
            </w:pPr>
          </w:p>
        </w:tc>
        <w:tc>
          <w:tcPr>
            <w:tcW w:w="5548" w:type="dxa"/>
            <w:gridSpan w:val="2"/>
            <w:tcBorders>
              <w:top w:val="single" w:sz="6" w:space="0" w:color="000000"/>
              <w:left w:val="single" w:sz="6" w:space="0" w:color="000000"/>
              <w:bottom w:val="single" w:sz="6" w:space="0" w:color="000000"/>
              <w:right w:val="single" w:sz="4" w:space="0" w:color="000000"/>
            </w:tcBorders>
          </w:tcPr>
          <w:p>
            <w:pPr>
              <w:pStyle w:val="TableParagraph"/>
              <w:spacing w:line="278" w:lineRule="auto"/>
              <w:ind w:left="115" w:right="-29" w:firstLine="38"/>
              <w:rPr>
                <w:sz w:val="21"/>
              </w:rPr>
            </w:pPr>
            <w:r>
              <w:rPr>
                <w:spacing w:val="-5"/>
                <w:sz w:val="21"/>
              </w:rPr>
              <w:t>推进重点行业绿色化改造。推动重点行业加快实施限制类</w:t>
            </w:r>
            <w:r>
              <w:rPr>
                <w:spacing w:val="-8"/>
                <w:sz w:val="21"/>
              </w:rPr>
              <w:t>产能装备的升级改造。以钢铁、焦化、铸造、建材、化工、</w:t>
            </w:r>
            <w:r>
              <w:rPr>
                <w:spacing w:val="-6"/>
                <w:sz w:val="21"/>
              </w:rPr>
              <w:t xml:space="preserve">工业涂装、包装印刷、电镀、制革、造纸、纺织印染、农 </w:t>
            </w:r>
            <w:r>
              <w:rPr>
                <w:spacing w:val="-5"/>
                <w:sz w:val="21"/>
              </w:rPr>
              <w:t xml:space="preserve">副食品加工等行业为重点，开展全流程清洁化、循环化、 低碳化改造。在电力、钢铁、建材等行业领域实施减污降 碳行动。提升钢铁行业高端钢铁产品供给水平和电炉短流 程炼钢能力，推动山东钢铁集团德州永锋有限公司高炉－ 转炉长流程钢铁企业转型为电炉短流程企业。推进恒源石 化退城入园转型升级、华鲁恒升绿色化工新材料、阳煤化 工升级搬迁改造等项目实施，打造省内高端化工及精细化 </w:t>
            </w:r>
            <w:r>
              <w:rPr>
                <w:spacing w:val="-17"/>
                <w:sz w:val="21"/>
              </w:rPr>
              <w:t>工创新发展示范基地。</w:t>
            </w:r>
            <w:r>
              <w:rPr>
                <w:spacing w:val="-5"/>
                <w:sz w:val="21"/>
              </w:rPr>
              <w:t>（</w:t>
            </w:r>
            <w:r>
              <w:rPr>
                <w:spacing w:val="-6"/>
                <w:sz w:val="21"/>
              </w:rPr>
              <w:t>牵头单位：市工业和信息化局；配</w:t>
            </w:r>
          </w:p>
          <w:p>
            <w:pPr>
              <w:pStyle w:val="TableParagraph"/>
              <w:spacing w:before="3"/>
              <w:ind w:left="888"/>
              <w:rPr>
                <w:sz w:val="21"/>
              </w:rPr>
            </w:pPr>
            <w:r>
              <w:rPr>
                <w:sz w:val="21"/>
              </w:rPr>
              <w:t>合单位：市生态环境局、市发展改革委）</w:t>
            </w:r>
          </w:p>
        </w:tc>
        <w:tc>
          <w:tcPr>
            <w:tcW w:w="1704" w:type="dxa"/>
            <w:tcBorders>
              <w:top w:val="single" w:sz="6" w:space="0" w:color="000000"/>
              <w:left w:val="single" w:sz="4" w:space="0" w:color="000000"/>
              <w:bottom w:val="single" w:sz="6" w:space="0" w:color="000000"/>
              <w:right w:val="single" w:sz="4" w:space="0" w:color="000000"/>
            </w:tcBorders>
          </w:tcPr>
          <w:p>
            <w:pPr>
              <w:pStyle w:val="TableParagraph"/>
              <w:rPr>
                <w:sz w:val="20"/>
              </w:rPr>
            </w:pPr>
          </w:p>
          <w:p>
            <w:pPr>
              <w:pStyle w:val="TableParagraph"/>
              <w:spacing w:before="2"/>
              <w:rPr>
                <w:sz w:val="16"/>
              </w:rPr>
            </w:pPr>
          </w:p>
          <w:p>
            <w:pPr>
              <w:pStyle w:val="TableParagraph"/>
              <w:spacing w:line="278" w:lineRule="auto"/>
              <w:ind w:left="121" w:right="96" w:firstLine="4"/>
              <w:jc w:val="center"/>
              <w:rPr>
                <w:sz w:val="21"/>
              </w:rPr>
            </w:pPr>
            <w:r>
              <w:rPr>
                <w:sz w:val="21"/>
              </w:rPr>
              <w:t>本项目属于</w:t>
            </w:r>
            <w:r>
              <w:rPr>
                <w:rFonts w:ascii="Times New Roman" w:eastAsia="Times New Roman"/>
                <w:sz w:val="21"/>
              </w:rPr>
              <w:t>C1469</w:t>
            </w:r>
            <w:r>
              <w:rPr>
                <w:sz w:val="21"/>
              </w:rPr>
              <w:t>其他调味品、发酵制品制造，</w:t>
            </w:r>
            <w:r>
              <w:rPr>
                <w:rFonts w:ascii="Times New Roman" w:eastAsia="Times New Roman"/>
                <w:sz w:val="21"/>
              </w:rPr>
              <w:t>C1431</w:t>
            </w:r>
            <w:r>
              <w:rPr>
                <w:sz w:val="21"/>
              </w:rPr>
              <w:t xml:space="preserve">米、面制品制造， </w:t>
            </w:r>
            <w:r>
              <w:rPr>
                <w:rFonts w:ascii="Times New Roman" w:eastAsia="Times New Roman"/>
                <w:sz w:val="21"/>
              </w:rPr>
              <w:t>C1439</w:t>
            </w:r>
            <w:r>
              <w:rPr>
                <w:sz w:val="21"/>
              </w:rPr>
              <w:t>其他方便食品制造项目， 生产过程采用天然气加热。</w:t>
            </w:r>
          </w:p>
        </w:tc>
        <w:tc>
          <w:tcPr>
            <w:tcW w:w="701" w:type="dxa"/>
            <w:tcBorders>
              <w:top w:val="single" w:sz="6" w:space="0" w:color="000000"/>
              <w:left w:val="single" w:sz="4" w:space="0" w:color="000000"/>
              <w:bottom w:val="single" w:sz="6"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79"/>
              <w:ind w:left="124" w:right="102"/>
              <w:jc w:val="center"/>
              <w:rPr>
                <w:sz w:val="21"/>
              </w:rPr>
            </w:pPr>
            <w:r>
              <w:rPr>
                <w:sz w:val="21"/>
              </w:rPr>
              <w:t>符合</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3124"/>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852" w:type="dxa"/>
            <w:tcBorders>
              <w:top w:val="single" w:sz="6" w:space="0" w:color="000000"/>
              <w:left w:val="single" w:sz="12"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2"/>
              <w:rPr>
                <w:sz w:val="24"/>
              </w:rPr>
            </w:pPr>
          </w:p>
          <w:p>
            <w:pPr>
              <w:pStyle w:val="TableParagraph"/>
              <w:spacing w:line="280" w:lineRule="auto"/>
              <w:ind w:left="110" w:right="83"/>
              <w:jc w:val="both"/>
              <w:rPr>
                <w:sz w:val="21"/>
              </w:rPr>
            </w:pPr>
            <w:r>
              <w:rPr>
                <w:sz w:val="21"/>
              </w:rPr>
              <w:t>深化能源结构调整</w:t>
            </w:r>
          </w:p>
        </w:tc>
        <w:tc>
          <w:tcPr>
            <w:tcW w:w="5548" w:type="dxa"/>
            <w:gridSpan w:val="2"/>
            <w:tcBorders>
              <w:top w:val="single" w:sz="6" w:space="0" w:color="000000"/>
              <w:left w:val="single" w:sz="6" w:space="0" w:color="000000"/>
              <w:bottom w:val="single" w:sz="6" w:space="0" w:color="000000"/>
              <w:right w:val="single" w:sz="4" w:space="0" w:color="000000"/>
            </w:tcBorders>
          </w:tcPr>
          <w:p>
            <w:pPr>
              <w:pStyle w:val="TableParagraph"/>
              <w:spacing w:line="278" w:lineRule="auto"/>
              <w:ind w:left="115" w:right="82"/>
              <w:jc w:val="both"/>
              <w:rPr>
                <w:sz w:val="21"/>
              </w:rPr>
            </w:pPr>
            <w:r>
              <w:rPr>
                <w:spacing w:val="-6"/>
                <w:sz w:val="21"/>
              </w:rPr>
              <w:t>压减煤炭消费总量。严格实施煤炭消费减量替代，制定</w:t>
            </w:r>
            <w:r>
              <w:rPr>
                <w:rFonts w:ascii="Times New Roman" w:eastAsia="Times New Roman" w:hAnsi="Times New Roman"/>
                <w:spacing w:val="7"/>
                <w:sz w:val="21"/>
              </w:rPr>
              <w:t>“</w:t>
            </w:r>
            <w:r>
              <w:rPr>
                <w:spacing w:val="-15"/>
                <w:sz w:val="21"/>
              </w:rPr>
              <w:t>十</w:t>
            </w:r>
            <w:r>
              <w:rPr>
                <w:sz w:val="21"/>
              </w:rPr>
              <w:t>四五</w:t>
            </w:r>
            <w:r>
              <w:rPr>
                <w:rFonts w:ascii="Times New Roman" w:eastAsia="Times New Roman" w:hAnsi="Times New Roman"/>
                <w:sz w:val="21"/>
              </w:rPr>
              <w:t>”</w:t>
            </w:r>
            <w:r>
              <w:rPr>
                <w:spacing w:val="-8"/>
                <w:sz w:val="21"/>
              </w:rPr>
              <w:t xml:space="preserve">煤炭消费压减方案和年度计划，到 </w:t>
            </w:r>
            <w:r>
              <w:rPr>
                <w:rFonts w:ascii="Times New Roman" w:eastAsia="Times New Roman" w:hAnsi="Times New Roman"/>
                <w:sz w:val="21"/>
              </w:rPr>
              <w:t xml:space="preserve">2025 </w:t>
            </w:r>
            <w:r>
              <w:rPr>
                <w:spacing w:val="-2"/>
                <w:sz w:val="21"/>
              </w:rPr>
              <w:t>年煤炭消费</w:t>
            </w:r>
            <w:r>
              <w:rPr>
                <w:spacing w:val="-5"/>
                <w:sz w:val="21"/>
              </w:rPr>
              <w:t>总量控制在省下达任务目标以内，煤炭消费总量占能源结</w:t>
            </w:r>
            <w:r>
              <w:rPr>
                <w:spacing w:val="-11"/>
                <w:sz w:val="21"/>
              </w:rPr>
              <w:t xml:space="preserve">构比重下降到 </w:t>
            </w:r>
            <w:r>
              <w:rPr>
                <w:rFonts w:ascii="Times New Roman" w:eastAsia="Times New Roman" w:hAnsi="Times New Roman"/>
                <w:sz w:val="21"/>
              </w:rPr>
              <w:t>60%</w:t>
            </w:r>
            <w:r>
              <w:rPr>
                <w:spacing w:val="-14"/>
                <w:sz w:val="21"/>
              </w:rPr>
              <w:t xml:space="preserve">左右。关停整合 </w:t>
            </w:r>
            <w:r>
              <w:rPr>
                <w:rFonts w:ascii="Times New Roman" w:eastAsia="Times New Roman" w:hAnsi="Times New Roman"/>
                <w:sz w:val="21"/>
              </w:rPr>
              <w:t xml:space="preserve">30 </w:t>
            </w:r>
            <w:r>
              <w:rPr>
                <w:spacing w:val="-5"/>
                <w:sz w:val="21"/>
              </w:rPr>
              <w:t>万千瓦及以上热电联</w:t>
            </w:r>
            <w:r>
              <w:rPr>
                <w:spacing w:val="-12"/>
                <w:sz w:val="21"/>
              </w:rPr>
              <w:t xml:space="preserve">产电厂 </w:t>
            </w:r>
            <w:r>
              <w:rPr>
                <w:rFonts w:ascii="Times New Roman" w:eastAsia="Times New Roman" w:hAnsi="Times New Roman"/>
                <w:sz w:val="21"/>
              </w:rPr>
              <w:t xml:space="preserve">15 </w:t>
            </w:r>
            <w:r>
              <w:rPr>
                <w:spacing w:val="-5"/>
                <w:sz w:val="21"/>
              </w:rPr>
              <w:t>公里供热半径范围内的热电机组及配套燃煤锅</w:t>
            </w:r>
          </w:p>
          <w:p>
            <w:pPr>
              <w:pStyle w:val="TableParagraph"/>
              <w:spacing w:line="280" w:lineRule="auto"/>
              <w:ind w:left="115" w:right="85" w:firstLine="9"/>
              <w:jc w:val="both"/>
              <w:rPr>
                <w:sz w:val="21"/>
              </w:rPr>
            </w:pPr>
            <w:r>
              <w:rPr>
                <w:spacing w:val="-8"/>
                <w:sz w:val="21"/>
              </w:rPr>
              <w:t xml:space="preserve">炉。禁止新建 </w:t>
            </w:r>
            <w:r>
              <w:rPr>
                <w:rFonts w:ascii="Times New Roman" w:eastAsia="Times New Roman"/>
                <w:sz w:val="21"/>
              </w:rPr>
              <w:t xml:space="preserve">35 </w:t>
            </w:r>
            <w:r>
              <w:rPr>
                <w:sz w:val="21"/>
              </w:rPr>
              <w:t>蒸吨</w:t>
            </w:r>
            <w:r>
              <w:rPr>
                <w:rFonts w:ascii="Times New Roman" w:eastAsia="Times New Roman"/>
                <w:spacing w:val="-6"/>
                <w:sz w:val="21"/>
              </w:rPr>
              <w:t>/</w:t>
            </w:r>
            <w:r>
              <w:rPr>
                <w:spacing w:val="-8"/>
                <w:sz w:val="21"/>
              </w:rPr>
              <w:t xml:space="preserve">小时及以下燃煤锅炉，对新建 </w:t>
            </w:r>
            <w:r>
              <w:rPr>
                <w:rFonts w:ascii="Times New Roman" w:eastAsia="Times New Roman"/>
                <w:sz w:val="21"/>
              </w:rPr>
              <w:t xml:space="preserve">35 </w:t>
            </w:r>
            <w:r>
              <w:rPr>
                <w:sz w:val="21"/>
              </w:rPr>
              <w:t>蒸吨</w:t>
            </w:r>
            <w:r>
              <w:rPr>
                <w:rFonts w:ascii="Times New Roman" w:eastAsia="Times New Roman"/>
                <w:sz w:val="21"/>
              </w:rPr>
              <w:t>/</w:t>
            </w:r>
            <w:r>
              <w:rPr>
                <w:spacing w:val="-5"/>
                <w:sz w:val="21"/>
              </w:rPr>
              <w:t>小时以上的燃煤锅炉严格执行煤炭减量替代办法。新建</w:t>
            </w:r>
            <w:r>
              <w:rPr>
                <w:spacing w:val="-12"/>
                <w:sz w:val="21"/>
              </w:rPr>
              <w:t>生物质锅炉不得掺烧煤炭、重油、渣油等化石燃料。</w:t>
            </w:r>
            <w:r>
              <w:rPr>
                <w:spacing w:val="-5"/>
                <w:sz w:val="21"/>
              </w:rPr>
              <w:t>（</w:t>
            </w:r>
            <w:r>
              <w:rPr>
                <w:spacing w:val="-8"/>
                <w:sz w:val="21"/>
              </w:rPr>
              <w:t>牵头</w:t>
            </w:r>
            <w:r>
              <w:rPr>
                <w:spacing w:val="-5"/>
                <w:sz w:val="21"/>
              </w:rPr>
              <w:t>单位：市发展改革委、市审批服务局；配合单位：市生态</w:t>
            </w:r>
          </w:p>
          <w:p>
            <w:pPr>
              <w:pStyle w:val="TableParagraph"/>
              <w:spacing w:line="263" w:lineRule="exact"/>
              <w:ind w:left="1412"/>
              <w:rPr>
                <w:sz w:val="21"/>
              </w:rPr>
            </w:pPr>
            <w:r>
              <w:rPr>
                <w:sz w:val="21"/>
              </w:rPr>
              <w:t>环境局、市工业和信息化局）</w:t>
            </w:r>
          </w:p>
        </w:tc>
        <w:tc>
          <w:tcPr>
            <w:tcW w:w="1704" w:type="dxa"/>
            <w:tcBorders>
              <w:top w:val="single" w:sz="6" w:space="0" w:color="000000"/>
              <w:left w:val="single" w:sz="4" w:space="0" w:color="000000"/>
              <w:bottom w:val="single" w:sz="6"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2"/>
              <w:rPr>
                <w:sz w:val="24"/>
              </w:rPr>
            </w:pPr>
          </w:p>
          <w:p>
            <w:pPr>
              <w:pStyle w:val="TableParagraph"/>
              <w:spacing w:line="278" w:lineRule="auto"/>
              <w:ind w:left="226" w:right="97" w:hanging="106"/>
              <w:rPr>
                <w:sz w:val="21"/>
              </w:rPr>
            </w:pPr>
            <w:r>
              <w:rPr>
                <w:sz w:val="21"/>
              </w:rPr>
              <w:t>本项目生产过程采用天然气加</w:t>
            </w:r>
          </w:p>
          <w:p>
            <w:pPr>
              <w:pStyle w:val="TableParagraph"/>
              <w:spacing w:before="4"/>
              <w:ind w:left="116" w:right="-29"/>
              <w:rPr>
                <w:sz w:val="21"/>
              </w:rPr>
            </w:pPr>
            <w:r>
              <w:rPr>
                <w:spacing w:val="-14"/>
                <w:sz w:val="21"/>
              </w:rPr>
              <w:t>热，不使用锅炉。</w:t>
            </w:r>
          </w:p>
        </w:tc>
        <w:tc>
          <w:tcPr>
            <w:tcW w:w="701" w:type="dxa"/>
            <w:tcBorders>
              <w:top w:val="single" w:sz="6" w:space="0" w:color="000000"/>
              <w:left w:val="single" w:sz="4" w:space="0" w:color="000000"/>
              <w:bottom w:val="single" w:sz="6"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3"/>
              <w:rPr>
                <w:sz w:val="29"/>
              </w:rPr>
            </w:pPr>
          </w:p>
          <w:p>
            <w:pPr>
              <w:pStyle w:val="TableParagraph"/>
              <w:spacing w:before="1"/>
              <w:ind w:left="124" w:right="102"/>
              <w:jc w:val="center"/>
              <w:rPr>
                <w:sz w:val="21"/>
              </w:rPr>
            </w:pPr>
            <w:r>
              <w:rPr>
                <w:sz w:val="21"/>
              </w:rPr>
              <w:t>符合</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2397"/>
        </w:trPr>
        <w:tc>
          <w:tcPr>
            <w:tcW w:w="715" w:type="dxa"/>
            <w:vMerge/>
            <w:tcBorders>
              <w:top w:val="nil"/>
              <w:right w:val="single" w:sz="4" w:space="0" w:color="000000"/>
            </w:tcBorders>
          </w:tcPr>
          <w:p>
            <w:pPr>
              <w:rPr>
                <w:sz w:val="2"/>
                <w:szCs w:val="2"/>
              </w:rPr>
            </w:pPr>
          </w:p>
        </w:tc>
        <w:tc>
          <w:tcPr>
            <w:tcW w:w="9040" w:type="dxa"/>
            <w:gridSpan w:val="7"/>
            <w:tcBorders>
              <w:top w:val="single" w:sz="6" w:space="0" w:color="000000"/>
              <w:left w:val="single" w:sz="4" w:space="0" w:color="000000"/>
              <w:bottom w:val="single" w:sz="12" w:space="0" w:color="000000"/>
            </w:tcBorders>
          </w:tcPr>
          <w:p>
            <w:pPr>
              <w:pStyle w:val="TableParagraph"/>
              <w:spacing w:before="117"/>
              <w:ind w:left="590" w:right="-44"/>
              <w:rPr>
                <w:sz w:val="24"/>
              </w:rPr>
            </w:pPr>
            <w:r>
              <w:rPr>
                <w:spacing w:val="-13"/>
                <w:sz w:val="24"/>
              </w:rPr>
              <w:t>由上表可知，项目建设符合《德州市</w:t>
            </w:r>
            <w:r>
              <w:rPr>
                <w:rFonts w:ascii="Times New Roman" w:eastAsia="Times New Roman" w:hAnsi="Times New Roman"/>
                <w:spacing w:val="-6"/>
                <w:sz w:val="24"/>
              </w:rPr>
              <w:t>“</w:t>
            </w:r>
            <w:r>
              <w:rPr>
                <w:sz w:val="24"/>
              </w:rPr>
              <w:t>十四五</w:t>
            </w:r>
            <w:r>
              <w:rPr>
                <w:rFonts w:ascii="Times New Roman" w:eastAsia="Times New Roman" w:hAnsi="Times New Roman"/>
                <w:sz w:val="24"/>
              </w:rPr>
              <w:t>”</w:t>
            </w:r>
            <w:r>
              <w:rPr>
                <w:sz w:val="24"/>
              </w:rPr>
              <w:t>生态环境保护规划</w:t>
            </w:r>
            <w:r>
              <w:rPr>
                <w:spacing w:val="-188"/>
                <w:sz w:val="24"/>
              </w:rPr>
              <w:t>》</w:t>
            </w:r>
            <w:r>
              <w:rPr>
                <w:sz w:val="24"/>
              </w:rPr>
              <w:t>（</w:t>
            </w:r>
            <w:r>
              <w:rPr>
                <w:spacing w:val="-18"/>
                <w:sz w:val="24"/>
              </w:rPr>
              <w:t>德政发【</w:t>
            </w:r>
            <w:r>
              <w:rPr>
                <w:rFonts w:ascii="Times New Roman" w:eastAsia="Times New Roman" w:hAnsi="Times New Roman"/>
                <w:sz w:val="24"/>
              </w:rPr>
              <w:t>2021</w:t>
            </w:r>
            <w:r>
              <w:rPr>
                <w:sz w:val="24"/>
              </w:rPr>
              <w:t>】</w:t>
            </w:r>
          </w:p>
          <w:p>
            <w:pPr>
              <w:pStyle w:val="TableParagraph"/>
              <w:spacing w:before="163"/>
              <w:ind w:left="110"/>
              <w:rPr>
                <w:sz w:val="24"/>
              </w:rPr>
            </w:pPr>
            <w:r>
              <w:rPr>
                <w:rFonts w:ascii="Times New Roman" w:eastAsia="Times New Roman"/>
                <w:sz w:val="24"/>
              </w:rPr>
              <w:t xml:space="preserve">12 </w:t>
            </w:r>
            <w:r>
              <w:rPr>
                <w:sz w:val="24"/>
              </w:rPr>
              <w:t>号）文件要求。</w:t>
            </w:r>
          </w:p>
          <w:p>
            <w:pPr>
              <w:pStyle w:val="TableParagraph"/>
              <w:spacing w:before="158"/>
              <w:ind w:left="590"/>
              <w:rPr>
                <w:sz w:val="24"/>
              </w:rPr>
            </w:pPr>
            <w:r>
              <w:rPr>
                <w:rFonts w:ascii="Times New Roman" w:eastAsia="Times New Roman"/>
                <w:sz w:val="24"/>
              </w:rPr>
              <w:t>8</w:t>
            </w:r>
            <w:r>
              <w:rPr>
                <w:sz w:val="24"/>
              </w:rPr>
              <w:t>、选址符合性分析</w:t>
            </w:r>
          </w:p>
          <w:p>
            <w:pPr>
              <w:pStyle w:val="TableParagraph"/>
              <w:spacing w:before="159"/>
              <w:ind w:left="590"/>
              <w:rPr>
                <w:sz w:val="24"/>
              </w:rPr>
            </w:pPr>
            <w:r>
              <w:rPr>
                <w:sz w:val="24"/>
              </w:rPr>
              <w:t xml:space="preserve">项目位于杨安镇 </w:t>
            </w:r>
            <w:r>
              <w:rPr>
                <w:rFonts w:ascii="Times New Roman" w:eastAsia="Times New Roman"/>
                <w:sz w:val="24"/>
              </w:rPr>
              <w:t xml:space="preserve">315 </w:t>
            </w:r>
            <w:r>
              <w:rPr>
                <w:sz w:val="24"/>
              </w:rPr>
              <w:t>省道（大王家村西）路南，选址合理性分析见下表。</w:t>
            </w:r>
          </w:p>
          <w:p>
            <w:pPr>
              <w:pStyle w:val="TableParagraph"/>
              <w:spacing w:before="159"/>
              <w:ind w:left="2980" w:right="3105"/>
              <w:jc w:val="center"/>
              <w:rPr>
                <w:b/>
                <w:sz w:val="21"/>
              </w:rPr>
            </w:pPr>
            <w:r>
              <w:rPr>
                <w:b/>
                <w:sz w:val="21"/>
              </w:rPr>
              <w:t>表</w:t>
            </w:r>
            <w:r>
              <w:rPr>
                <w:rFonts w:ascii="Times New Roman" w:eastAsia="Times New Roman"/>
                <w:b/>
                <w:sz w:val="21"/>
              </w:rPr>
              <w:t xml:space="preserve">8 </w:t>
            </w:r>
            <w:r>
              <w:rPr>
                <w:b/>
                <w:sz w:val="21"/>
              </w:rPr>
              <w:t>厂址选择合理性分析一览表</w:t>
            </w:r>
          </w:p>
        </w:tc>
      </w:tr>
      <w:tr>
        <w:tblPrEx>
          <w:tblW w:w="0" w:type="auto"/>
          <w:tblInd w:w="146" w:type="dxa"/>
          <w:tblLayout w:type="fixed"/>
          <w:tblCellMar>
            <w:top w:w="0" w:type="dxa"/>
            <w:left w:w="0" w:type="dxa"/>
            <w:bottom w:w="0" w:type="dxa"/>
            <w:right w:w="0" w:type="dxa"/>
          </w:tblCellMar>
        </w:tblPrEx>
        <w:trPr>
          <w:trHeight w:val="303"/>
        </w:trPr>
        <w:tc>
          <w:tcPr>
            <w:tcW w:w="715" w:type="dxa"/>
            <w:vMerge/>
            <w:tcBorders>
              <w:top w:val="nil"/>
              <w:right w:val="single" w:sz="4" w:space="0" w:color="000000"/>
            </w:tcBorders>
          </w:tcPr>
          <w:p>
            <w:pPr>
              <w:rPr>
                <w:sz w:val="2"/>
                <w:szCs w:val="2"/>
              </w:rPr>
            </w:pPr>
          </w:p>
        </w:tc>
        <w:tc>
          <w:tcPr>
            <w:tcW w:w="120" w:type="dxa"/>
            <w:vMerge w:val="restart"/>
            <w:tcBorders>
              <w:top w:val="nil"/>
              <w:left w:val="single" w:sz="4" w:space="0" w:color="000000"/>
              <w:right w:val="single" w:sz="12" w:space="0" w:color="000000"/>
            </w:tcBorders>
          </w:tcPr>
          <w:p>
            <w:pPr>
              <w:pStyle w:val="TableParagraph"/>
              <w:rPr>
                <w:rFonts w:ascii="Times New Roman"/>
                <w:sz w:val="20"/>
              </w:rPr>
            </w:pPr>
          </w:p>
        </w:tc>
        <w:tc>
          <w:tcPr>
            <w:tcW w:w="1380" w:type="dxa"/>
            <w:gridSpan w:val="2"/>
            <w:tcBorders>
              <w:top w:val="single" w:sz="12" w:space="0" w:color="000000"/>
              <w:left w:val="single" w:sz="12" w:space="0" w:color="000000"/>
              <w:bottom w:val="single" w:sz="6" w:space="0" w:color="000000"/>
              <w:right w:val="single" w:sz="6" w:space="0" w:color="000000"/>
            </w:tcBorders>
          </w:tcPr>
          <w:p>
            <w:pPr>
              <w:pStyle w:val="TableParagraph"/>
              <w:spacing w:line="265" w:lineRule="exact"/>
              <w:ind w:left="264"/>
              <w:rPr>
                <w:b/>
                <w:sz w:val="21"/>
              </w:rPr>
            </w:pPr>
            <w:r>
              <w:rPr>
                <w:b/>
                <w:sz w:val="21"/>
              </w:rPr>
              <w:t>项目分析</w:t>
            </w:r>
          </w:p>
        </w:tc>
        <w:tc>
          <w:tcPr>
            <w:tcW w:w="7425" w:type="dxa"/>
            <w:gridSpan w:val="3"/>
            <w:tcBorders>
              <w:top w:val="single" w:sz="12" w:space="0" w:color="000000"/>
              <w:left w:val="single" w:sz="6" w:space="0" w:color="000000"/>
              <w:bottom w:val="single" w:sz="6" w:space="0" w:color="000000"/>
              <w:right w:val="single" w:sz="12" w:space="0" w:color="000000"/>
            </w:tcBorders>
          </w:tcPr>
          <w:p>
            <w:pPr>
              <w:pStyle w:val="TableParagraph"/>
              <w:spacing w:line="265" w:lineRule="exact"/>
              <w:ind w:left="118" w:right="96"/>
              <w:jc w:val="center"/>
              <w:rPr>
                <w:b/>
                <w:sz w:val="21"/>
              </w:rPr>
            </w:pPr>
            <w:r>
              <w:rPr>
                <w:b/>
                <w:sz w:val="21"/>
              </w:rPr>
              <w:t>结论</w:t>
            </w:r>
          </w:p>
        </w:tc>
        <w:tc>
          <w:tcPr>
            <w:tcW w:w="115"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618"/>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380" w:type="dxa"/>
            <w:gridSpan w:val="2"/>
            <w:tcBorders>
              <w:top w:val="single" w:sz="6" w:space="0" w:color="000000"/>
              <w:left w:val="single" w:sz="12" w:space="0" w:color="000000"/>
              <w:bottom w:val="single" w:sz="6" w:space="0" w:color="000000"/>
              <w:right w:val="single" w:sz="6" w:space="0" w:color="000000"/>
            </w:tcBorders>
          </w:tcPr>
          <w:p>
            <w:pPr>
              <w:pStyle w:val="TableParagraph"/>
              <w:spacing w:line="263" w:lineRule="exact"/>
              <w:ind w:left="104" w:right="79"/>
              <w:jc w:val="center"/>
              <w:rPr>
                <w:sz w:val="21"/>
              </w:rPr>
            </w:pPr>
            <w:r>
              <w:rPr>
                <w:sz w:val="21"/>
              </w:rPr>
              <w:t>土地利用规</w:t>
            </w:r>
          </w:p>
          <w:p>
            <w:pPr>
              <w:pStyle w:val="TableParagraph"/>
              <w:spacing w:before="43"/>
              <w:ind w:left="104" w:right="79"/>
              <w:jc w:val="center"/>
              <w:rPr>
                <w:sz w:val="21"/>
              </w:rPr>
            </w:pPr>
            <w:r>
              <w:rPr>
                <w:sz w:val="21"/>
              </w:rPr>
              <w:t>划符合性</w:t>
            </w:r>
          </w:p>
        </w:tc>
        <w:tc>
          <w:tcPr>
            <w:tcW w:w="7425" w:type="dxa"/>
            <w:gridSpan w:val="3"/>
            <w:tcBorders>
              <w:top w:val="single" w:sz="6" w:space="0" w:color="000000"/>
              <w:left w:val="single" w:sz="6" w:space="0" w:color="000000"/>
              <w:bottom w:val="single" w:sz="6" w:space="0" w:color="000000"/>
              <w:right w:val="single" w:sz="12" w:space="0" w:color="000000"/>
            </w:tcBorders>
          </w:tcPr>
          <w:p>
            <w:pPr>
              <w:pStyle w:val="TableParagraph"/>
              <w:spacing w:line="263" w:lineRule="exact"/>
              <w:ind w:left="116"/>
              <w:rPr>
                <w:sz w:val="21"/>
              </w:rPr>
            </w:pPr>
            <w:r>
              <w:rPr>
                <w:spacing w:val="-6"/>
                <w:sz w:val="21"/>
              </w:rPr>
              <w:t xml:space="preserve">本项目位于杨安镇 </w:t>
            </w:r>
            <w:r>
              <w:rPr>
                <w:rFonts w:ascii="Times New Roman" w:eastAsia="Times New Roman"/>
                <w:sz w:val="21"/>
              </w:rPr>
              <w:t xml:space="preserve">S240 </w:t>
            </w:r>
            <w:r>
              <w:rPr>
                <w:spacing w:val="-9"/>
                <w:sz w:val="21"/>
              </w:rPr>
              <w:t>东侧，根据乐陵市杨安镇人民政府开具的证明，项目用</w:t>
            </w:r>
          </w:p>
          <w:p>
            <w:pPr>
              <w:pStyle w:val="TableParagraph"/>
              <w:spacing w:before="43"/>
              <w:ind w:left="116"/>
              <w:rPr>
                <w:sz w:val="21"/>
              </w:rPr>
            </w:pPr>
            <w:r>
              <w:rPr>
                <w:sz w:val="21"/>
              </w:rPr>
              <w:t>地符合乐陵市杨安镇整体规划。</w:t>
            </w:r>
          </w:p>
        </w:tc>
        <w:tc>
          <w:tcPr>
            <w:tcW w:w="115"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301"/>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380" w:type="dxa"/>
            <w:gridSpan w:val="2"/>
            <w:tcBorders>
              <w:top w:val="single" w:sz="6" w:space="0" w:color="000000"/>
              <w:left w:val="single" w:sz="12" w:space="0" w:color="000000"/>
              <w:bottom w:val="single" w:sz="6" w:space="0" w:color="000000"/>
              <w:right w:val="single" w:sz="6" w:space="0" w:color="000000"/>
            </w:tcBorders>
          </w:tcPr>
          <w:p>
            <w:pPr>
              <w:pStyle w:val="TableParagraph"/>
              <w:spacing w:line="263" w:lineRule="exact"/>
              <w:ind w:left="163"/>
              <w:rPr>
                <w:sz w:val="21"/>
              </w:rPr>
            </w:pPr>
            <w:r>
              <w:rPr>
                <w:sz w:val="21"/>
              </w:rPr>
              <w:t>供水、供电</w:t>
            </w:r>
          </w:p>
        </w:tc>
        <w:tc>
          <w:tcPr>
            <w:tcW w:w="7425" w:type="dxa"/>
            <w:gridSpan w:val="3"/>
            <w:tcBorders>
              <w:top w:val="single" w:sz="6" w:space="0" w:color="000000"/>
              <w:left w:val="single" w:sz="6" w:space="0" w:color="000000"/>
              <w:bottom w:val="single" w:sz="6" w:space="0" w:color="000000"/>
              <w:right w:val="single" w:sz="12" w:space="0" w:color="000000"/>
            </w:tcBorders>
          </w:tcPr>
          <w:p>
            <w:pPr>
              <w:pStyle w:val="TableParagraph"/>
              <w:spacing w:line="263" w:lineRule="exact"/>
              <w:ind w:left="122" w:right="96"/>
              <w:jc w:val="center"/>
              <w:rPr>
                <w:sz w:val="21"/>
              </w:rPr>
            </w:pPr>
            <w:r>
              <w:rPr>
                <w:sz w:val="21"/>
              </w:rPr>
              <w:t>项目供水管网、供电设施齐全。</w:t>
            </w:r>
          </w:p>
        </w:tc>
        <w:tc>
          <w:tcPr>
            <w:tcW w:w="115"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306"/>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380" w:type="dxa"/>
            <w:gridSpan w:val="2"/>
            <w:tcBorders>
              <w:top w:val="single" w:sz="6" w:space="0" w:color="000000"/>
              <w:left w:val="single" w:sz="12" w:space="0" w:color="000000"/>
              <w:bottom w:val="single" w:sz="6" w:space="0" w:color="000000"/>
              <w:right w:val="single" w:sz="6" w:space="0" w:color="000000"/>
            </w:tcBorders>
          </w:tcPr>
          <w:p>
            <w:pPr>
              <w:pStyle w:val="TableParagraph"/>
              <w:spacing w:line="263" w:lineRule="exact"/>
              <w:ind w:left="268"/>
              <w:rPr>
                <w:sz w:val="21"/>
              </w:rPr>
            </w:pPr>
            <w:r>
              <w:rPr>
                <w:sz w:val="21"/>
              </w:rPr>
              <w:t>交通运输</w:t>
            </w:r>
          </w:p>
        </w:tc>
        <w:tc>
          <w:tcPr>
            <w:tcW w:w="7425" w:type="dxa"/>
            <w:gridSpan w:val="3"/>
            <w:tcBorders>
              <w:top w:val="single" w:sz="6" w:space="0" w:color="000000"/>
              <w:left w:val="single" w:sz="6" w:space="0" w:color="000000"/>
              <w:bottom w:val="single" w:sz="6" w:space="0" w:color="000000"/>
              <w:right w:val="single" w:sz="12" w:space="0" w:color="000000"/>
            </w:tcBorders>
          </w:tcPr>
          <w:p>
            <w:pPr>
              <w:pStyle w:val="TableParagraph"/>
              <w:spacing w:line="263" w:lineRule="exact"/>
              <w:ind w:left="1825"/>
              <w:rPr>
                <w:sz w:val="21"/>
              </w:rPr>
            </w:pPr>
            <w:r>
              <w:rPr>
                <w:sz w:val="21"/>
              </w:rPr>
              <w:t>交通运输条件便利，地理位置比较优越。</w:t>
            </w:r>
          </w:p>
        </w:tc>
        <w:tc>
          <w:tcPr>
            <w:tcW w:w="115"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613"/>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380" w:type="dxa"/>
            <w:gridSpan w:val="2"/>
            <w:tcBorders>
              <w:top w:val="single" w:sz="6" w:space="0" w:color="000000"/>
              <w:left w:val="single" w:sz="12" w:space="0" w:color="000000"/>
              <w:bottom w:val="single" w:sz="6" w:space="0" w:color="000000"/>
              <w:right w:val="single" w:sz="6" w:space="0" w:color="000000"/>
            </w:tcBorders>
          </w:tcPr>
          <w:p>
            <w:pPr>
              <w:pStyle w:val="TableParagraph"/>
              <w:spacing w:line="263" w:lineRule="exact"/>
              <w:ind w:left="104" w:right="79"/>
              <w:jc w:val="center"/>
              <w:rPr>
                <w:sz w:val="21"/>
              </w:rPr>
            </w:pPr>
            <w:r>
              <w:rPr>
                <w:sz w:val="21"/>
              </w:rPr>
              <w:t>外界环境对</w:t>
            </w:r>
          </w:p>
          <w:p>
            <w:pPr>
              <w:pStyle w:val="TableParagraph"/>
              <w:spacing w:before="43"/>
              <w:ind w:left="104" w:right="79"/>
              <w:jc w:val="center"/>
              <w:rPr>
                <w:sz w:val="21"/>
              </w:rPr>
            </w:pPr>
            <w:r>
              <w:rPr>
                <w:sz w:val="21"/>
              </w:rPr>
              <w:t>项目影响</w:t>
            </w:r>
          </w:p>
        </w:tc>
        <w:tc>
          <w:tcPr>
            <w:tcW w:w="7425" w:type="dxa"/>
            <w:gridSpan w:val="3"/>
            <w:tcBorders>
              <w:top w:val="single" w:sz="6" w:space="0" w:color="000000"/>
              <w:left w:val="single" w:sz="6" w:space="0" w:color="000000"/>
              <w:bottom w:val="single" w:sz="6" w:space="0" w:color="000000"/>
              <w:right w:val="single" w:sz="12" w:space="0" w:color="000000"/>
            </w:tcBorders>
          </w:tcPr>
          <w:p>
            <w:pPr>
              <w:pStyle w:val="TableParagraph"/>
              <w:spacing w:line="263" w:lineRule="exact"/>
              <w:ind w:left="125" w:right="96"/>
              <w:jc w:val="center"/>
              <w:rPr>
                <w:sz w:val="21"/>
              </w:rPr>
            </w:pPr>
            <w:r>
              <w:rPr>
                <w:sz w:val="21"/>
              </w:rPr>
              <w:t>项目周围主要为道路及一般工业企业，没有大的污染源，且项目对外界环境要</w:t>
            </w:r>
          </w:p>
          <w:p>
            <w:pPr>
              <w:pStyle w:val="TableParagraph"/>
              <w:spacing w:before="43"/>
              <w:ind w:left="125" w:right="95"/>
              <w:jc w:val="center"/>
              <w:rPr>
                <w:sz w:val="21"/>
              </w:rPr>
            </w:pPr>
            <w:r>
              <w:rPr>
                <w:sz w:val="21"/>
              </w:rPr>
              <w:t>求不高。因此，周围环境对项目影响不大。</w:t>
            </w:r>
          </w:p>
        </w:tc>
        <w:tc>
          <w:tcPr>
            <w:tcW w:w="115"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582"/>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380" w:type="dxa"/>
            <w:gridSpan w:val="2"/>
            <w:tcBorders>
              <w:top w:val="single" w:sz="6" w:space="0" w:color="000000"/>
              <w:left w:val="single" w:sz="12" w:space="0" w:color="000000"/>
              <w:bottom w:val="single" w:sz="24" w:space="0" w:color="000000"/>
              <w:right w:val="single" w:sz="6" w:space="0" w:color="000000"/>
            </w:tcBorders>
          </w:tcPr>
          <w:p>
            <w:pPr>
              <w:pStyle w:val="TableParagraph"/>
              <w:spacing w:line="263" w:lineRule="exact"/>
              <w:ind w:left="104" w:right="79"/>
              <w:jc w:val="center"/>
              <w:rPr>
                <w:sz w:val="21"/>
              </w:rPr>
            </w:pPr>
            <w:r>
              <w:rPr>
                <w:sz w:val="21"/>
              </w:rPr>
              <w:t>项目对外界</w:t>
            </w:r>
          </w:p>
          <w:p>
            <w:pPr>
              <w:pStyle w:val="TableParagraph"/>
              <w:spacing w:before="43" w:line="256" w:lineRule="exact"/>
              <w:ind w:left="104" w:right="79"/>
              <w:jc w:val="center"/>
              <w:rPr>
                <w:sz w:val="21"/>
              </w:rPr>
            </w:pPr>
            <w:r>
              <w:rPr>
                <w:sz w:val="21"/>
              </w:rPr>
              <w:t>环境影响</w:t>
            </w:r>
          </w:p>
        </w:tc>
        <w:tc>
          <w:tcPr>
            <w:tcW w:w="7425" w:type="dxa"/>
            <w:gridSpan w:val="3"/>
            <w:tcBorders>
              <w:top w:val="single" w:sz="6" w:space="0" w:color="000000"/>
              <w:left w:val="single" w:sz="6" w:space="0" w:color="000000"/>
              <w:bottom w:val="single" w:sz="24" w:space="0" w:color="000000"/>
              <w:right w:val="single" w:sz="12" w:space="0" w:color="000000"/>
            </w:tcBorders>
          </w:tcPr>
          <w:p>
            <w:pPr>
              <w:pStyle w:val="TableParagraph"/>
              <w:spacing w:line="263" w:lineRule="exact"/>
              <w:ind w:left="116"/>
              <w:rPr>
                <w:sz w:val="21"/>
              </w:rPr>
            </w:pPr>
            <w:r>
              <w:rPr>
                <w:spacing w:val="-5"/>
                <w:sz w:val="21"/>
              </w:rPr>
              <w:t>项目固态调味料干洗、配料、粉碎、筛分、搅拌过程产生的颗粒物；半固态调</w:t>
            </w:r>
          </w:p>
          <w:p>
            <w:pPr>
              <w:pStyle w:val="TableParagraph"/>
              <w:spacing w:before="43" w:line="256" w:lineRule="exact"/>
              <w:ind w:left="116"/>
              <w:rPr>
                <w:sz w:val="21"/>
              </w:rPr>
            </w:pPr>
            <w:r>
              <w:rPr>
                <w:spacing w:val="-5"/>
                <w:sz w:val="21"/>
              </w:rPr>
              <w:t>味料配料过程产生的颗粒物；香油、花生酱、芝麻酱筛选、干洗过程产生的颗</w:t>
            </w:r>
          </w:p>
        </w:tc>
        <w:tc>
          <w:tcPr>
            <w:tcW w:w="115" w:type="dxa"/>
            <w:tcBorders>
              <w:top w:val="nil"/>
              <w:left w:val="single" w:sz="12" w:space="0" w:color="000000"/>
            </w:tcBorders>
          </w:tcPr>
          <w:p>
            <w:pPr>
              <w:pStyle w:val="TableParagraph"/>
              <w:rPr>
                <w:rFonts w:ascii="Times New Roman"/>
                <w:sz w:val="20"/>
              </w:rPr>
            </w:pPr>
          </w:p>
        </w:tc>
      </w:tr>
    </w:tbl>
    <w:p>
      <w:pPr>
        <w:pStyle w:val="BodyText"/>
        <w:spacing w:before="7"/>
        <w:rPr>
          <w:sz w:val="16"/>
        </w:rPr>
      </w:pPr>
    </w:p>
    <w:p>
      <w:pPr>
        <w:spacing w:before="60"/>
        <w:ind w:left="140" w:right="0" w:firstLine="0"/>
        <w:jc w:val="left"/>
        <w:rPr>
          <w:sz w:val="28"/>
        </w:rPr>
      </w:pPr>
      <w:r>
        <w:rPr>
          <w:sz w:val="28"/>
        </w:rPr>
        <w:t>—</w:t>
      </w:r>
      <w:r>
        <w:rPr>
          <w:sz w:val="26"/>
        </w:rPr>
        <w:t>18</w:t>
      </w:r>
      <w:r>
        <w:rPr>
          <w:sz w:val="28"/>
        </w:rPr>
        <w:t>—</w:t>
      </w:r>
    </w:p>
    <w:p>
      <w:pPr>
        <w:spacing w:after="0"/>
        <w:jc w:val="left"/>
        <w:rPr>
          <w:sz w:val="28"/>
        </w:rPr>
        <w:sectPr>
          <w:pgSz w:w="11910" w:h="16840"/>
          <w:pgMar w:top="1420" w:right="920" w:bottom="280" w:left="940" w:header="720" w:footer="720" w:gutter="0"/>
          <w:pgNumType w:start="32"/>
          <w:cols w:num="1" w:space="720"/>
        </w:sectPr>
      </w:pPr>
    </w:p>
    <w:tbl>
      <w:tblPr>
        <w:tblStyle w:val="TableNormal"/>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15"/>
        <w:gridCol w:w="120"/>
        <w:gridCol w:w="1380"/>
        <w:gridCol w:w="7421"/>
        <w:gridCol w:w="120"/>
      </w:tblGrid>
      <w:tr>
        <w:tblPrEx>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093"/>
        </w:trPr>
        <w:tc>
          <w:tcPr>
            <w:tcW w:w="715" w:type="dxa"/>
            <w:vMerge w:val="restart"/>
            <w:tcBorders>
              <w:right w:val="single" w:sz="4" w:space="0" w:color="000000"/>
            </w:tcBorders>
          </w:tcPr>
          <w:p>
            <w:pPr>
              <w:pStyle w:val="TableParagraph"/>
              <w:rPr>
                <w:rFonts w:ascii="Times New Roman"/>
                <w:sz w:val="20"/>
              </w:rPr>
            </w:pPr>
          </w:p>
        </w:tc>
        <w:tc>
          <w:tcPr>
            <w:tcW w:w="120" w:type="dxa"/>
            <w:vMerge w:val="restart"/>
            <w:tcBorders>
              <w:left w:val="single" w:sz="4" w:space="0" w:color="000000"/>
              <w:bottom w:val="nil"/>
              <w:right w:val="single" w:sz="12" w:space="0" w:color="000000"/>
            </w:tcBorders>
          </w:tcPr>
          <w:p>
            <w:pPr>
              <w:pStyle w:val="TableParagraph"/>
              <w:rPr>
                <w:rFonts w:ascii="Times New Roman"/>
                <w:sz w:val="20"/>
              </w:rPr>
            </w:pPr>
          </w:p>
        </w:tc>
        <w:tc>
          <w:tcPr>
            <w:tcW w:w="1380" w:type="dxa"/>
            <w:tcBorders>
              <w:top w:val="single" w:sz="24" w:space="0" w:color="000000"/>
              <w:left w:val="single" w:sz="12" w:space="0" w:color="000000"/>
              <w:bottom w:val="single" w:sz="6" w:space="0" w:color="000000"/>
              <w:right w:val="single" w:sz="6" w:space="0" w:color="000000"/>
            </w:tcBorders>
          </w:tcPr>
          <w:p>
            <w:pPr>
              <w:pStyle w:val="TableParagraph"/>
              <w:rPr>
                <w:rFonts w:ascii="Times New Roman"/>
                <w:sz w:val="20"/>
              </w:rPr>
            </w:pPr>
          </w:p>
        </w:tc>
        <w:tc>
          <w:tcPr>
            <w:tcW w:w="7421" w:type="dxa"/>
            <w:tcBorders>
              <w:top w:val="single" w:sz="24" w:space="0" w:color="000000"/>
              <w:left w:val="single" w:sz="6" w:space="0" w:color="000000"/>
              <w:bottom w:val="single" w:sz="6" w:space="0" w:color="000000"/>
              <w:right w:val="single" w:sz="12" w:space="0" w:color="000000"/>
            </w:tcBorders>
          </w:tcPr>
          <w:p>
            <w:pPr>
              <w:pStyle w:val="TableParagraph"/>
              <w:spacing w:line="276" w:lineRule="auto"/>
              <w:ind w:left="116" w:right="-29"/>
              <w:rPr>
                <w:sz w:val="21"/>
              </w:rPr>
            </w:pPr>
            <w:r>
              <w:rPr>
                <w:spacing w:val="-5"/>
                <w:sz w:val="21"/>
              </w:rPr>
              <w:t xml:space="preserve">粒物；面条投料过程产生的颗粒物；鸡精配料、制粒、干燥、筛分过程产生的 </w:t>
            </w:r>
            <w:r>
              <w:rPr>
                <w:spacing w:val="-7"/>
                <w:sz w:val="21"/>
              </w:rPr>
              <w:t xml:space="preserve">颗粒物经集气罩收集、布袋除尘器处理后，由一根 </w:t>
            </w:r>
            <w:r>
              <w:rPr>
                <w:rFonts w:ascii="Times New Roman" w:eastAsia="Times New Roman"/>
                <w:sz w:val="21"/>
              </w:rPr>
              <w:t xml:space="preserve">15m </w:t>
            </w:r>
            <w:r>
              <w:rPr>
                <w:spacing w:val="-10"/>
                <w:sz w:val="21"/>
              </w:rPr>
              <w:t xml:space="preserve">高排气筒 </w:t>
            </w:r>
            <w:r>
              <w:rPr>
                <w:rFonts w:ascii="Times New Roman" w:eastAsia="Times New Roman"/>
                <w:sz w:val="21"/>
              </w:rPr>
              <w:t>P1</w:t>
            </w:r>
            <w:r>
              <w:rPr>
                <w:rFonts w:ascii="Times New Roman" w:eastAsia="Times New Roman"/>
                <w:spacing w:val="6"/>
                <w:sz w:val="21"/>
              </w:rPr>
              <w:t xml:space="preserve"> </w:t>
            </w:r>
            <w:r>
              <w:rPr>
                <w:sz w:val="21"/>
              </w:rPr>
              <w:t>排放；半固</w:t>
            </w:r>
            <w:r>
              <w:rPr>
                <w:spacing w:val="-5"/>
                <w:sz w:val="21"/>
              </w:rPr>
              <w:t>态调味料炒制、熬煮过程产生油烟、臭气浓度；液态分装熬煮过程产生的油 烟、臭气浓度；熟食类预制菜油炸过程产生的油烟、臭气浓度，经油烟净化器 收</w:t>
            </w:r>
            <w:r>
              <w:rPr>
                <w:spacing w:val="-9"/>
                <w:sz w:val="21"/>
              </w:rPr>
              <w:t xml:space="preserve">集处理后，由一根高于房顶 </w:t>
            </w:r>
            <w:r>
              <w:rPr>
                <w:rFonts w:ascii="Times New Roman" w:eastAsia="Times New Roman"/>
                <w:sz w:val="21"/>
              </w:rPr>
              <w:t>1.5m</w:t>
            </w:r>
            <w:r>
              <w:rPr>
                <w:rFonts w:ascii="Times New Roman" w:eastAsia="Times New Roman"/>
                <w:spacing w:val="-7"/>
                <w:sz w:val="21"/>
              </w:rPr>
              <w:t xml:space="preserve"> </w:t>
            </w:r>
            <w:r>
              <w:rPr>
                <w:spacing w:val="-10"/>
                <w:sz w:val="21"/>
              </w:rPr>
              <w:t xml:space="preserve">的排气筒 </w:t>
            </w:r>
            <w:r>
              <w:rPr>
                <w:rFonts w:ascii="Times New Roman" w:eastAsia="Times New Roman"/>
                <w:sz w:val="21"/>
              </w:rPr>
              <w:t>P2</w:t>
            </w:r>
            <w:r>
              <w:rPr>
                <w:rFonts w:ascii="Times New Roman" w:eastAsia="Times New Roman"/>
                <w:spacing w:val="5"/>
                <w:sz w:val="21"/>
              </w:rPr>
              <w:t xml:space="preserve"> </w:t>
            </w:r>
            <w:r>
              <w:rPr>
                <w:spacing w:val="-2"/>
                <w:sz w:val="21"/>
              </w:rPr>
              <w:t>排放；天然气燃烧废气及未被收</w:t>
            </w:r>
            <w:r>
              <w:rPr>
                <w:spacing w:val="-5"/>
                <w:sz w:val="21"/>
              </w:rPr>
              <w:t>集的废气，均车间内无组织排放。噪声经采取相应措施后厂界达标；项目原 料</w:t>
            </w:r>
            <w:r>
              <w:rPr>
                <w:spacing w:val="-9"/>
                <w:sz w:val="21"/>
              </w:rPr>
              <w:t>清洗废水、预制菜熟食类解冻废水、预制菜泡发类废水、预制菜调理类废水、设</w:t>
            </w:r>
            <w:r>
              <w:rPr>
                <w:spacing w:val="-6"/>
                <w:sz w:val="21"/>
              </w:rPr>
              <w:t>备清洗废水经污水处理站处理后用于绿化、道路洒水抑尘，不外排；生活污 水</w:t>
            </w:r>
            <w:r>
              <w:rPr>
                <w:spacing w:val="-8"/>
                <w:sz w:val="21"/>
              </w:rPr>
              <w:t>经化粪池处理后由环卫部门定期清运处理，不外排。固废全部得到妥善处置。</w:t>
            </w:r>
          </w:p>
          <w:p>
            <w:pPr>
              <w:pStyle w:val="TableParagraph"/>
              <w:ind w:left="116"/>
              <w:rPr>
                <w:sz w:val="21"/>
              </w:rPr>
            </w:pPr>
            <w:r>
              <w:rPr>
                <w:sz w:val="21"/>
              </w:rPr>
              <w:t>因此，对周围环境影响不大。</w:t>
            </w:r>
          </w:p>
        </w:tc>
        <w:tc>
          <w:tcPr>
            <w:tcW w:w="120" w:type="dxa"/>
            <w:tcBorders>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613"/>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380" w:type="dxa"/>
            <w:tcBorders>
              <w:top w:val="single" w:sz="6" w:space="0" w:color="000000"/>
              <w:left w:val="single" w:sz="12" w:space="0" w:color="000000"/>
              <w:bottom w:val="single" w:sz="6" w:space="0" w:color="000000"/>
              <w:right w:val="single" w:sz="6" w:space="0" w:color="000000"/>
            </w:tcBorders>
          </w:tcPr>
          <w:p>
            <w:pPr>
              <w:pStyle w:val="TableParagraph"/>
              <w:spacing w:line="263" w:lineRule="exact"/>
              <w:ind w:left="163"/>
              <w:rPr>
                <w:sz w:val="21"/>
              </w:rPr>
            </w:pPr>
            <w:r>
              <w:rPr>
                <w:sz w:val="21"/>
              </w:rPr>
              <w:t>对风景名胜</w:t>
            </w:r>
          </w:p>
          <w:p>
            <w:pPr>
              <w:pStyle w:val="TableParagraph"/>
              <w:spacing w:before="38"/>
              <w:ind w:left="268"/>
              <w:rPr>
                <w:sz w:val="21"/>
              </w:rPr>
            </w:pPr>
            <w:r>
              <w:rPr>
                <w:sz w:val="21"/>
              </w:rPr>
              <w:t>区的影响</w:t>
            </w:r>
          </w:p>
        </w:tc>
        <w:tc>
          <w:tcPr>
            <w:tcW w:w="7421" w:type="dxa"/>
            <w:tcBorders>
              <w:top w:val="single" w:sz="6" w:space="0" w:color="000000"/>
              <w:left w:val="single" w:sz="6" w:space="0" w:color="000000"/>
              <w:bottom w:val="single" w:sz="6" w:space="0" w:color="000000"/>
              <w:right w:val="single" w:sz="12" w:space="0" w:color="000000"/>
            </w:tcBorders>
          </w:tcPr>
          <w:p>
            <w:pPr>
              <w:pStyle w:val="TableParagraph"/>
              <w:spacing w:before="147"/>
              <w:ind w:left="2541" w:right="2506"/>
              <w:jc w:val="center"/>
              <w:rPr>
                <w:sz w:val="21"/>
              </w:rPr>
            </w:pPr>
            <w:r>
              <w:rPr>
                <w:sz w:val="21"/>
              </w:rPr>
              <w:t>项目周围无风景名胜区。</w:t>
            </w:r>
          </w:p>
        </w:tc>
        <w:tc>
          <w:tcPr>
            <w:tcW w:w="120"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615"/>
        </w:trPr>
        <w:tc>
          <w:tcPr>
            <w:tcW w:w="715"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1380" w:type="dxa"/>
            <w:tcBorders>
              <w:top w:val="single" w:sz="6" w:space="0" w:color="000000"/>
              <w:left w:val="single" w:sz="12" w:space="0" w:color="000000"/>
              <w:bottom w:val="single" w:sz="12" w:space="0" w:color="000000"/>
              <w:right w:val="single" w:sz="6" w:space="0" w:color="000000"/>
            </w:tcBorders>
          </w:tcPr>
          <w:p>
            <w:pPr>
              <w:pStyle w:val="TableParagraph"/>
              <w:spacing w:before="147"/>
              <w:ind w:left="163"/>
              <w:rPr>
                <w:sz w:val="21"/>
              </w:rPr>
            </w:pPr>
            <w:r>
              <w:rPr>
                <w:sz w:val="21"/>
              </w:rPr>
              <w:t>环境敏感点</w:t>
            </w:r>
          </w:p>
        </w:tc>
        <w:tc>
          <w:tcPr>
            <w:tcW w:w="7421" w:type="dxa"/>
            <w:tcBorders>
              <w:top w:val="single" w:sz="6" w:space="0" w:color="000000"/>
              <w:left w:val="single" w:sz="6" w:space="0" w:color="000000"/>
              <w:bottom w:val="single" w:sz="12" w:space="0" w:color="000000"/>
              <w:right w:val="single" w:sz="12" w:space="0" w:color="000000"/>
            </w:tcBorders>
          </w:tcPr>
          <w:p>
            <w:pPr>
              <w:pStyle w:val="TableParagraph"/>
              <w:spacing w:line="263" w:lineRule="exact"/>
              <w:ind w:left="116"/>
              <w:rPr>
                <w:sz w:val="21"/>
              </w:rPr>
            </w:pPr>
            <w:r>
              <w:rPr>
                <w:sz w:val="21"/>
              </w:rPr>
              <w:t xml:space="preserve">距离项目最近的保护目标是北侧 </w:t>
            </w:r>
            <w:r>
              <w:rPr>
                <w:rFonts w:ascii="Times New Roman" w:eastAsia="Times New Roman"/>
                <w:sz w:val="21"/>
              </w:rPr>
              <w:t xml:space="preserve">88m </w:t>
            </w:r>
            <w:r>
              <w:rPr>
                <w:sz w:val="21"/>
              </w:rPr>
              <w:t>的商家村项目污染物经采取相应污染防治</w:t>
            </w:r>
          </w:p>
          <w:p>
            <w:pPr>
              <w:pStyle w:val="TableParagraph"/>
              <w:spacing w:before="43"/>
              <w:ind w:left="116"/>
              <w:rPr>
                <w:sz w:val="21"/>
              </w:rPr>
            </w:pPr>
            <w:r>
              <w:rPr>
                <w:sz w:val="21"/>
              </w:rPr>
              <w:t>措施后，噪声、废气厂界可达标排放，因此对项目周围敏感点影响不大。</w:t>
            </w:r>
          </w:p>
        </w:tc>
        <w:tc>
          <w:tcPr>
            <w:tcW w:w="120" w:type="dxa"/>
            <w:tcBorders>
              <w:top w:val="nil"/>
              <w:left w:val="single" w:sz="12" w:space="0" w:color="000000"/>
              <w:bottom w:val="nil"/>
            </w:tcBorders>
          </w:tcPr>
          <w:p>
            <w:pPr>
              <w:pStyle w:val="TableParagraph"/>
              <w:rPr>
                <w:rFonts w:ascii="Times New Roman"/>
                <w:sz w:val="20"/>
              </w:rPr>
            </w:pPr>
          </w:p>
        </w:tc>
      </w:tr>
      <w:tr>
        <w:tblPrEx>
          <w:tblW w:w="0" w:type="auto"/>
          <w:tblInd w:w="146" w:type="dxa"/>
          <w:tblLayout w:type="fixed"/>
          <w:tblCellMar>
            <w:top w:w="0" w:type="dxa"/>
            <w:left w:w="0" w:type="dxa"/>
            <w:bottom w:w="0" w:type="dxa"/>
            <w:right w:w="0" w:type="dxa"/>
          </w:tblCellMar>
        </w:tblPrEx>
        <w:trPr>
          <w:trHeight w:val="9136"/>
        </w:trPr>
        <w:tc>
          <w:tcPr>
            <w:tcW w:w="715" w:type="dxa"/>
            <w:vMerge/>
            <w:tcBorders>
              <w:top w:val="nil"/>
              <w:right w:val="single" w:sz="4" w:space="0" w:color="000000"/>
            </w:tcBorders>
          </w:tcPr>
          <w:p>
            <w:pPr>
              <w:rPr>
                <w:sz w:val="2"/>
                <w:szCs w:val="2"/>
              </w:rPr>
            </w:pPr>
          </w:p>
        </w:tc>
        <w:tc>
          <w:tcPr>
            <w:tcW w:w="9041" w:type="dxa"/>
            <w:gridSpan w:val="4"/>
            <w:tcBorders>
              <w:top w:val="single" w:sz="12" w:space="0" w:color="000000"/>
              <w:left w:val="single" w:sz="4" w:space="0" w:color="000000"/>
            </w:tcBorders>
          </w:tcPr>
          <w:p>
            <w:pPr>
              <w:pStyle w:val="TableParagraph"/>
              <w:spacing w:before="120"/>
              <w:ind w:left="590"/>
              <w:rPr>
                <w:sz w:val="24"/>
              </w:rPr>
            </w:pPr>
            <w:r>
              <w:rPr>
                <w:sz w:val="24"/>
              </w:rPr>
              <w:t>由以上分析可知，项目选址较为合理。</w:t>
            </w:r>
          </w:p>
        </w:tc>
      </w:tr>
    </w:tbl>
    <w:p>
      <w:pPr>
        <w:pStyle w:val="BodyText"/>
        <w:rPr>
          <w:sz w:val="20"/>
        </w:rPr>
      </w:pPr>
    </w:p>
    <w:p>
      <w:pPr>
        <w:pStyle w:val="BodyText"/>
        <w:spacing w:before="9"/>
        <w:rPr>
          <w:sz w:val="15"/>
        </w:rPr>
      </w:pPr>
    </w:p>
    <w:p>
      <w:pPr>
        <w:spacing w:before="59"/>
        <w:ind w:left="0" w:right="158" w:firstLine="0"/>
        <w:jc w:val="right"/>
        <w:rPr>
          <w:sz w:val="28"/>
        </w:rPr>
      </w:pPr>
      <w:r>
        <w:rPr>
          <w:sz w:val="28"/>
        </w:rPr>
        <w:t>—</w:t>
      </w:r>
      <w:r>
        <w:rPr>
          <w:sz w:val="26"/>
        </w:rPr>
        <w:t>19</w:t>
      </w:r>
      <w:r>
        <w:rPr>
          <w:sz w:val="28"/>
        </w:rPr>
        <w:t>—</w:t>
      </w:r>
    </w:p>
    <w:p>
      <w:pPr>
        <w:spacing w:after="0"/>
        <w:jc w:val="right"/>
        <w:rPr>
          <w:sz w:val="28"/>
        </w:rPr>
        <w:sectPr>
          <w:pgSz w:w="11910" w:h="16840"/>
          <w:pgMar w:top="1420" w:right="920" w:bottom="280" w:left="940" w:header="720" w:footer="720" w:gutter="0"/>
          <w:pgNumType w:start="33"/>
          <w:cols w:num="1" w:space="720"/>
        </w:sectPr>
      </w:pPr>
    </w:p>
    <w:p>
      <w:pPr>
        <w:pStyle w:val="Heading2"/>
        <w:spacing w:before="123"/>
        <w:ind w:left="757" w:right="771" w:firstLine="0"/>
        <w:jc w:val="center"/>
      </w:pPr>
      <w:r>
        <w:t>二、建设项目工程分析</w:t>
      </w:r>
    </w:p>
    <w:p>
      <w:pPr>
        <w:pStyle w:val="BodyText"/>
        <w:spacing w:before="3"/>
        <w:rPr>
          <w:sz w:val="22"/>
        </w:rPr>
      </w:pPr>
    </w:p>
    <w:tbl>
      <w:tblPr>
        <w:tblStyle w:val="TableNormal"/>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61"/>
        <w:gridCol w:w="120"/>
        <w:gridCol w:w="877"/>
        <w:gridCol w:w="1821"/>
        <w:gridCol w:w="6385"/>
        <w:gridCol w:w="126"/>
      </w:tblGrid>
      <w:tr>
        <w:tblPrEx>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745"/>
        </w:trPr>
        <w:tc>
          <w:tcPr>
            <w:tcW w:w="461" w:type="dxa"/>
            <w:vMerge w:val="restart"/>
            <w:tcBorders>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0"/>
              <w:rPr>
                <w:sz w:val="21"/>
              </w:rPr>
            </w:pPr>
          </w:p>
          <w:p>
            <w:pPr>
              <w:pStyle w:val="TableParagraph"/>
              <w:spacing w:line="242" w:lineRule="auto"/>
              <w:ind w:left="110" w:right="95"/>
              <w:jc w:val="both"/>
              <w:rPr>
                <w:sz w:val="24"/>
              </w:rPr>
            </w:pPr>
            <w:r>
              <w:rPr>
                <w:sz w:val="24"/>
              </w:rPr>
              <w:t>建设内容</w:t>
            </w:r>
          </w:p>
        </w:tc>
        <w:tc>
          <w:tcPr>
            <w:tcW w:w="9329" w:type="dxa"/>
            <w:gridSpan w:val="5"/>
            <w:tcBorders>
              <w:left w:val="single" w:sz="4" w:space="0" w:color="000000"/>
              <w:bottom w:val="single" w:sz="12" w:space="0" w:color="000000"/>
            </w:tcBorders>
          </w:tcPr>
          <w:p>
            <w:pPr>
              <w:pStyle w:val="TableParagraph"/>
              <w:ind w:left="590"/>
              <w:rPr>
                <w:b/>
                <w:sz w:val="24"/>
              </w:rPr>
            </w:pPr>
            <w:r>
              <w:rPr>
                <w:b/>
                <w:sz w:val="24"/>
              </w:rPr>
              <w:t>一、建设内容</w:t>
            </w:r>
          </w:p>
          <w:p>
            <w:pPr>
              <w:pStyle w:val="TableParagraph"/>
              <w:spacing w:before="158"/>
              <w:ind w:right="93"/>
              <w:jc w:val="right"/>
              <w:rPr>
                <w:rFonts w:ascii="Times New Roman" w:eastAsia="Times New Roman"/>
                <w:sz w:val="24"/>
              </w:rPr>
            </w:pPr>
            <w:r>
              <w:rPr>
                <w:spacing w:val="-6"/>
                <w:sz w:val="24"/>
              </w:rPr>
              <w:t xml:space="preserve">项目位于杨安镇 </w:t>
            </w:r>
            <w:r>
              <w:rPr>
                <w:rFonts w:ascii="Times New Roman" w:eastAsia="Times New Roman"/>
                <w:sz w:val="24"/>
              </w:rPr>
              <w:t>S240</w:t>
            </w:r>
            <w:r>
              <w:rPr>
                <w:rFonts w:ascii="Times New Roman" w:eastAsia="Times New Roman"/>
                <w:spacing w:val="16"/>
                <w:sz w:val="24"/>
              </w:rPr>
              <w:t xml:space="preserve"> </w:t>
            </w:r>
            <w:r>
              <w:rPr>
                <w:spacing w:val="-5"/>
                <w:sz w:val="24"/>
              </w:rPr>
              <w:t xml:space="preserve">东侧，总占地面积 </w:t>
            </w:r>
            <w:r>
              <w:rPr>
                <w:rFonts w:ascii="Times New Roman" w:eastAsia="Times New Roman"/>
                <w:sz w:val="24"/>
              </w:rPr>
              <w:t>2100m</w:t>
            </w:r>
            <w:r>
              <w:rPr>
                <w:rFonts w:ascii="Times New Roman" w:eastAsia="Times New Roman"/>
                <w:sz w:val="24"/>
                <w:vertAlign w:val="superscript"/>
              </w:rPr>
              <w:t>2</w:t>
            </w:r>
            <w:r>
              <w:rPr>
                <w:spacing w:val="-4"/>
                <w:sz w:val="24"/>
                <w:vertAlign w:val="baseline"/>
              </w:rPr>
              <w:t xml:space="preserve">，项目规模为年产固态调味料 </w:t>
            </w:r>
            <w:r>
              <w:rPr>
                <w:rFonts w:ascii="Times New Roman" w:eastAsia="Times New Roman"/>
                <w:sz w:val="24"/>
                <w:vertAlign w:val="baseline"/>
              </w:rPr>
              <w:t>150</w:t>
            </w:r>
          </w:p>
          <w:p>
            <w:pPr>
              <w:pStyle w:val="TableParagraph"/>
              <w:spacing w:before="163"/>
              <w:ind w:right="98"/>
              <w:jc w:val="right"/>
              <w:rPr>
                <w:sz w:val="24"/>
              </w:rPr>
            </w:pPr>
            <w:r>
              <w:rPr>
                <w:spacing w:val="-9"/>
                <w:sz w:val="24"/>
              </w:rPr>
              <w:t xml:space="preserve">吨，半固态调味料 </w:t>
            </w:r>
            <w:r>
              <w:rPr>
                <w:rFonts w:ascii="Times New Roman" w:eastAsia="Times New Roman"/>
                <w:sz w:val="24"/>
              </w:rPr>
              <w:t>200</w:t>
            </w:r>
            <w:r>
              <w:rPr>
                <w:rFonts w:ascii="Times New Roman" w:eastAsia="Times New Roman"/>
                <w:spacing w:val="-3"/>
                <w:sz w:val="24"/>
              </w:rPr>
              <w:t xml:space="preserve"> </w:t>
            </w:r>
            <w:r>
              <w:rPr>
                <w:spacing w:val="-6"/>
                <w:sz w:val="24"/>
              </w:rPr>
              <w:t xml:space="preserve">吨，液态调味料、食用调味油、调味料酒 </w:t>
            </w:r>
            <w:r>
              <w:rPr>
                <w:rFonts w:ascii="Times New Roman" w:eastAsia="Times New Roman"/>
                <w:sz w:val="24"/>
              </w:rPr>
              <w:t>120</w:t>
            </w:r>
            <w:r>
              <w:rPr>
                <w:rFonts w:ascii="Times New Roman" w:eastAsia="Times New Roman"/>
                <w:spacing w:val="-3"/>
                <w:sz w:val="24"/>
              </w:rPr>
              <w:t xml:space="preserve"> </w:t>
            </w:r>
            <w:r>
              <w:rPr>
                <w:spacing w:val="-1"/>
                <w:sz w:val="24"/>
              </w:rPr>
              <w:t>吨，固态分装产品</w:t>
            </w:r>
          </w:p>
          <w:p>
            <w:pPr>
              <w:pStyle w:val="TableParagraph"/>
              <w:spacing w:before="158"/>
              <w:ind w:right="88"/>
              <w:jc w:val="right"/>
              <w:rPr>
                <w:sz w:val="24"/>
              </w:rPr>
            </w:pPr>
            <w:r>
              <w:rPr>
                <w:rFonts w:ascii="Times New Roman" w:eastAsia="Times New Roman"/>
                <w:sz w:val="24"/>
              </w:rPr>
              <w:t>50</w:t>
            </w:r>
            <w:r>
              <w:rPr>
                <w:rFonts w:ascii="Times New Roman" w:eastAsia="Times New Roman"/>
                <w:spacing w:val="7"/>
                <w:sz w:val="24"/>
              </w:rPr>
              <w:t xml:space="preserve"> </w:t>
            </w:r>
            <w:r>
              <w:rPr>
                <w:spacing w:val="-4"/>
                <w:sz w:val="24"/>
              </w:rPr>
              <w:t xml:space="preserve">吨，香油、花生酱、芝麻酱 </w:t>
            </w:r>
            <w:r>
              <w:rPr>
                <w:rFonts w:ascii="Times New Roman" w:eastAsia="Times New Roman"/>
                <w:sz w:val="24"/>
              </w:rPr>
              <w:t>100</w:t>
            </w:r>
            <w:r>
              <w:rPr>
                <w:rFonts w:ascii="Times New Roman" w:eastAsia="Times New Roman"/>
                <w:spacing w:val="7"/>
                <w:sz w:val="24"/>
              </w:rPr>
              <w:t xml:space="preserve"> </w:t>
            </w:r>
            <w:r>
              <w:rPr>
                <w:spacing w:val="-8"/>
                <w:sz w:val="24"/>
              </w:rPr>
              <w:t xml:space="preserve">吨，食品分装 </w:t>
            </w:r>
            <w:r>
              <w:rPr>
                <w:rFonts w:ascii="Times New Roman" w:eastAsia="Times New Roman"/>
                <w:sz w:val="24"/>
              </w:rPr>
              <w:t>30</w:t>
            </w:r>
            <w:r>
              <w:rPr>
                <w:rFonts w:ascii="Times New Roman" w:eastAsia="Times New Roman"/>
                <w:spacing w:val="7"/>
                <w:sz w:val="24"/>
              </w:rPr>
              <w:t xml:space="preserve"> </w:t>
            </w:r>
            <w:r>
              <w:rPr>
                <w:spacing w:val="-9"/>
                <w:sz w:val="24"/>
              </w:rPr>
              <w:t xml:space="preserve">吨，预制菜 </w:t>
            </w:r>
            <w:r>
              <w:rPr>
                <w:rFonts w:ascii="Times New Roman" w:eastAsia="Times New Roman"/>
                <w:sz w:val="24"/>
              </w:rPr>
              <w:t>400</w:t>
            </w:r>
            <w:r>
              <w:rPr>
                <w:rFonts w:ascii="Times New Roman" w:eastAsia="Times New Roman"/>
                <w:spacing w:val="7"/>
                <w:sz w:val="24"/>
              </w:rPr>
              <w:t xml:space="preserve"> </w:t>
            </w:r>
            <w:r>
              <w:rPr>
                <w:sz w:val="24"/>
              </w:rPr>
              <w:t>吨，米线、面条类</w:t>
            </w:r>
          </w:p>
          <w:p>
            <w:pPr>
              <w:pStyle w:val="TableParagraph"/>
              <w:spacing w:before="158"/>
              <w:ind w:left="110"/>
              <w:rPr>
                <w:sz w:val="24"/>
              </w:rPr>
            </w:pPr>
            <w:r>
              <w:rPr>
                <w:rFonts w:ascii="Times New Roman" w:eastAsia="Times New Roman"/>
                <w:sz w:val="24"/>
              </w:rPr>
              <w:t xml:space="preserve">200 </w:t>
            </w:r>
            <w:r>
              <w:rPr>
                <w:sz w:val="24"/>
              </w:rPr>
              <w:t xml:space="preserve">吨，鸡精 </w:t>
            </w:r>
            <w:r>
              <w:rPr>
                <w:rFonts w:ascii="Times New Roman" w:eastAsia="Times New Roman"/>
                <w:sz w:val="24"/>
              </w:rPr>
              <w:t xml:space="preserve">50 </w:t>
            </w:r>
            <w:r>
              <w:rPr>
                <w:sz w:val="24"/>
              </w:rPr>
              <w:t>吨。项目具体建设内容见下表。</w:t>
            </w:r>
          </w:p>
          <w:p>
            <w:pPr>
              <w:pStyle w:val="TableParagraph"/>
              <w:spacing w:before="160"/>
              <w:ind w:left="3647" w:right="3783"/>
              <w:jc w:val="center"/>
              <w:rPr>
                <w:b/>
                <w:sz w:val="21"/>
              </w:rPr>
            </w:pPr>
            <w:r>
              <w:rPr>
                <w:b/>
                <w:sz w:val="21"/>
              </w:rPr>
              <w:t>表</w:t>
            </w:r>
            <w:r>
              <w:rPr>
                <w:rFonts w:ascii="Times New Roman" w:eastAsia="Times New Roman"/>
                <w:b/>
                <w:sz w:val="21"/>
              </w:rPr>
              <w:t xml:space="preserve">9     </w:t>
            </w:r>
            <w:r>
              <w:rPr>
                <w:b/>
                <w:sz w:val="21"/>
              </w:rPr>
              <w:t>项目建设内容</w:t>
            </w:r>
          </w:p>
        </w:tc>
      </w:tr>
      <w:tr>
        <w:tblPrEx>
          <w:tblW w:w="0" w:type="auto"/>
          <w:tblInd w:w="131" w:type="dxa"/>
          <w:tblLayout w:type="fixed"/>
          <w:tblCellMar>
            <w:top w:w="0" w:type="dxa"/>
            <w:left w:w="0" w:type="dxa"/>
            <w:bottom w:w="0" w:type="dxa"/>
            <w:right w:w="0" w:type="dxa"/>
          </w:tblCellMar>
        </w:tblPrEx>
        <w:trPr>
          <w:trHeight w:val="620"/>
        </w:trPr>
        <w:tc>
          <w:tcPr>
            <w:tcW w:w="461" w:type="dxa"/>
            <w:vMerge/>
            <w:tcBorders>
              <w:top w:val="nil"/>
              <w:right w:val="single" w:sz="4" w:space="0" w:color="000000"/>
            </w:tcBorders>
          </w:tcPr>
          <w:p>
            <w:pPr>
              <w:rPr>
                <w:sz w:val="2"/>
                <w:szCs w:val="2"/>
              </w:rPr>
            </w:pPr>
          </w:p>
        </w:tc>
        <w:tc>
          <w:tcPr>
            <w:tcW w:w="120" w:type="dxa"/>
            <w:vMerge w:val="restart"/>
            <w:tcBorders>
              <w:top w:val="nil"/>
              <w:left w:val="single" w:sz="4" w:space="0" w:color="000000"/>
              <w:right w:val="single" w:sz="12" w:space="0" w:color="000000"/>
            </w:tcBorders>
          </w:tcPr>
          <w:p>
            <w:pPr>
              <w:pStyle w:val="TableParagraph"/>
              <w:rPr>
                <w:rFonts w:ascii="Times New Roman"/>
                <w:sz w:val="20"/>
              </w:rPr>
            </w:pPr>
          </w:p>
        </w:tc>
        <w:tc>
          <w:tcPr>
            <w:tcW w:w="877" w:type="dxa"/>
            <w:tcBorders>
              <w:top w:val="single" w:sz="12" w:space="0" w:color="000000"/>
              <w:left w:val="single" w:sz="12" w:space="0" w:color="000000"/>
              <w:bottom w:val="single" w:sz="6" w:space="0" w:color="000000"/>
              <w:right w:val="single" w:sz="6" w:space="0" w:color="000000"/>
            </w:tcBorders>
          </w:tcPr>
          <w:p>
            <w:pPr>
              <w:pStyle w:val="TableParagraph"/>
              <w:spacing w:line="265" w:lineRule="exact"/>
              <w:ind w:left="225"/>
              <w:rPr>
                <w:b/>
                <w:sz w:val="21"/>
              </w:rPr>
            </w:pPr>
            <w:r>
              <w:rPr>
                <w:b/>
                <w:sz w:val="21"/>
              </w:rPr>
              <w:t>项目</w:t>
            </w:r>
          </w:p>
          <w:p>
            <w:pPr>
              <w:pStyle w:val="TableParagraph"/>
              <w:spacing w:before="43"/>
              <w:ind w:left="225"/>
              <w:rPr>
                <w:b/>
                <w:sz w:val="21"/>
              </w:rPr>
            </w:pPr>
            <w:r>
              <w:rPr>
                <w:b/>
                <w:sz w:val="21"/>
              </w:rPr>
              <w:t>组成</w:t>
            </w:r>
          </w:p>
        </w:tc>
        <w:tc>
          <w:tcPr>
            <w:tcW w:w="1821" w:type="dxa"/>
            <w:tcBorders>
              <w:top w:val="single" w:sz="12" w:space="0" w:color="000000"/>
              <w:left w:val="single" w:sz="6" w:space="0" w:color="000000"/>
              <w:bottom w:val="single" w:sz="6" w:space="0" w:color="000000"/>
              <w:right w:val="single" w:sz="6" w:space="0" w:color="000000"/>
            </w:tcBorders>
          </w:tcPr>
          <w:p>
            <w:pPr>
              <w:pStyle w:val="TableParagraph"/>
              <w:spacing w:before="149"/>
              <w:ind w:left="263" w:right="238"/>
              <w:jc w:val="center"/>
              <w:rPr>
                <w:b/>
                <w:sz w:val="21"/>
              </w:rPr>
            </w:pPr>
            <w:r>
              <w:rPr>
                <w:b/>
                <w:sz w:val="21"/>
              </w:rPr>
              <w:t>工程内容</w:t>
            </w:r>
          </w:p>
        </w:tc>
        <w:tc>
          <w:tcPr>
            <w:tcW w:w="6385" w:type="dxa"/>
            <w:tcBorders>
              <w:top w:val="single" w:sz="12" w:space="0" w:color="000000"/>
              <w:left w:val="single" w:sz="6" w:space="0" w:color="000000"/>
              <w:bottom w:val="single" w:sz="6" w:space="0" w:color="000000"/>
              <w:right w:val="single" w:sz="12" w:space="0" w:color="000000"/>
            </w:tcBorders>
          </w:tcPr>
          <w:p>
            <w:pPr>
              <w:pStyle w:val="TableParagraph"/>
              <w:spacing w:before="149"/>
              <w:ind w:left="81" w:right="52"/>
              <w:jc w:val="center"/>
              <w:rPr>
                <w:b/>
                <w:sz w:val="21"/>
              </w:rPr>
            </w:pPr>
            <w:r>
              <w:rPr>
                <w:b/>
                <w:sz w:val="21"/>
              </w:rPr>
              <w:t>建设规模</w:t>
            </w:r>
          </w:p>
        </w:tc>
        <w:tc>
          <w:tcPr>
            <w:tcW w:w="126"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2501"/>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877" w:type="dxa"/>
            <w:tcBorders>
              <w:top w:val="single" w:sz="6" w:space="0" w:color="000000"/>
              <w:left w:val="single" w:sz="12"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66" w:line="278" w:lineRule="auto"/>
              <w:ind w:left="225" w:right="204"/>
              <w:rPr>
                <w:sz w:val="21"/>
              </w:rPr>
            </w:pPr>
            <w:r>
              <w:rPr>
                <w:sz w:val="21"/>
              </w:rPr>
              <w:t>主体工程</w:t>
            </w:r>
          </w:p>
        </w:tc>
        <w:tc>
          <w:tcPr>
            <w:tcW w:w="1821" w:type="dxa"/>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4"/>
              <w:rPr>
                <w:sz w:val="25"/>
              </w:rPr>
            </w:pPr>
          </w:p>
          <w:p>
            <w:pPr>
              <w:pStyle w:val="TableParagraph"/>
              <w:ind w:left="268" w:right="238"/>
              <w:jc w:val="center"/>
              <w:rPr>
                <w:sz w:val="21"/>
              </w:rPr>
            </w:pPr>
            <w:r>
              <w:rPr>
                <w:sz w:val="21"/>
              </w:rPr>
              <w:t>综合生产车间</w:t>
            </w:r>
          </w:p>
        </w:tc>
        <w:tc>
          <w:tcPr>
            <w:tcW w:w="6385" w:type="dxa"/>
            <w:tcBorders>
              <w:top w:val="single" w:sz="6" w:space="0" w:color="000000"/>
              <w:left w:val="single" w:sz="6" w:space="0" w:color="000000"/>
              <w:bottom w:val="single" w:sz="6" w:space="0" w:color="000000"/>
              <w:right w:val="single" w:sz="12" w:space="0" w:color="000000"/>
            </w:tcBorders>
          </w:tcPr>
          <w:p>
            <w:pPr>
              <w:pStyle w:val="TableParagraph"/>
              <w:spacing w:line="280" w:lineRule="auto"/>
              <w:ind w:left="113" w:right="-29"/>
              <w:rPr>
                <w:rFonts w:ascii="Times New Roman" w:eastAsia="Times New Roman"/>
                <w:sz w:val="21"/>
              </w:rPr>
            </w:pPr>
            <w:r>
              <w:rPr>
                <w:rFonts w:ascii="Times New Roman" w:eastAsia="Times New Roman"/>
                <w:sz w:val="21"/>
              </w:rPr>
              <w:t>1</w:t>
            </w:r>
            <w:r>
              <w:rPr>
                <w:rFonts w:ascii="Times New Roman" w:eastAsia="Times New Roman"/>
                <w:spacing w:val="6"/>
                <w:sz w:val="21"/>
              </w:rPr>
              <w:t xml:space="preserve"> </w:t>
            </w:r>
            <w:r>
              <w:rPr>
                <w:spacing w:val="-9"/>
                <w:sz w:val="21"/>
              </w:rPr>
              <w:t xml:space="preserve">座，位于生产厂区南侧，部分 </w:t>
            </w:r>
            <w:r>
              <w:rPr>
                <w:rFonts w:ascii="Times New Roman" w:eastAsia="Times New Roman"/>
                <w:sz w:val="21"/>
              </w:rPr>
              <w:t>2</w:t>
            </w:r>
            <w:r>
              <w:rPr>
                <w:rFonts w:ascii="Times New Roman" w:eastAsia="Times New Roman"/>
                <w:spacing w:val="6"/>
                <w:sz w:val="21"/>
              </w:rPr>
              <w:t xml:space="preserve"> </w:t>
            </w:r>
            <w:r>
              <w:rPr>
                <w:spacing w:val="-14"/>
                <w:sz w:val="21"/>
              </w:rPr>
              <w:t xml:space="preserve">层、部分 </w:t>
            </w:r>
            <w:r>
              <w:rPr>
                <w:rFonts w:ascii="Times New Roman" w:eastAsia="Times New Roman"/>
                <w:sz w:val="21"/>
              </w:rPr>
              <w:t>1</w:t>
            </w:r>
            <w:r>
              <w:rPr>
                <w:rFonts w:ascii="Times New Roman" w:eastAsia="Times New Roman"/>
                <w:spacing w:val="6"/>
                <w:sz w:val="21"/>
              </w:rPr>
              <w:t xml:space="preserve"> </w:t>
            </w:r>
            <w:r>
              <w:rPr>
                <w:spacing w:val="-11"/>
                <w:sz w:val="21"/>
              </w:rPr>
              <w:t xml:space="preserve">层，最大高度为 </w:t>
            </w:r>
            <w:r>
              <w:rPr>
                <w:rFonts w:ascii="Times New Roman" w:eastAsia="Times New Roman"/>
                <w:spacing w:val="-3"/>
                <w:sz w:val="21"/>
              </w:rPr>
              <w:t>9.8m</w:t>
            </w:r>
            <w:r>
              <w:rPr>
                <w:spacing w:val="-3"/>
                <w:sz w:val="21"/>
              </w:rPr>
              <w:t xml:space="preserve">， </w:t>
            </w:r>
            <w:r>
              <w:rPr>
                <w:spacing w:val="-8"/>
                <w:sz w:val="21"/>
              </w:rPr>
              <w:t xml:space="preserve">总建筑面积 </w:t>
            </w:r>
            <w:r>
              <w:rPr>
                <w:rFonts w:ascii="Times New Roman" w:eastAsia="Times New Roman"/>
                <w:sz w:val="21"/>
              </w:rPr>
              <w:t>2000m</w:t>
            </w:r>
            <w:r>
              <w:rPr>
                <w:rFonts w:ascii="Times New Roman" w:eastAsia="Times New Roman"/>
                <w:sz w:val="21"/>
                <w:vertAlign w:val="superscript"/>
              </w:rPr>
              <w:t>2</w:t>
            </w:r>
            <w:r>
              <w:rPr>
                <w:spacing w:val="-5"/>
                <w:sz w:val="21"/>
                <w:vertAlign w:val="baseline"/>
              </w:rPr>
              <w:t xml:space="preserve">，拟购置炒锅、灌装机、切丝机、粉碎机、熬煮锅、筛分机、搅拌机等生产设备，主要生产工艺为分拣、干洗、清 洗、粉碎、切丝、搅拌、熬煮、包装等，项目建成后，可达到年产 </w:t>
            </w:r>
            <w:r>
              <w:rPr>
                <w:spacing w:val="-8"/>
                <w:sz w:val="21"/>
                <w:vertAlign w:val="baseline"/>
              </w:rPr>
              <w:t xml:space="preserve">固态调味料 </w:t>
            </w:r>
            <w:r>
              <w:rPr>
                <w:rFonts w:ascii="Times New Roman" w:eastAsia="Times New Roman"/>
                <w:sz w:val="21"/>
                <w:vertAlign w:val="baseline"/>
              </w:rPr>
              <w:t>150</w:t>
            </w:r>
            <w:r>
              <w:rPr>
                <w:spacing w:val="-9"/>
                <w:sz w:val="21"/>
                <w:vertAlign w:val="baseline"/>
              </w:rPr>
              <w:t xml:space="preserve">，半固态调味料 </w:t>
            </w:r>
            <w:r>
              <w:rPr>
                <w:rFonts w:ascii="Times New Roman" w:eastAsia="Times New Roman"/>
                <w:sz w:val="21"/>
                <w:vertAlign w:val="baseline"/>
              </w:rPr>
              <w:t>200</w:t>
            </w:r>
            <w:r>
              <w:rPr>
                <w:rFonts w:ascii="Times New Roman" w:eastAsia="Times New Roman"/>
                <w:spacing w:val="9"/>
                <w:sz w:val="21"/>
                <w:vertAlign w:val="baseline"/>
              </w:rPr>
              <w:t xml:space="preserve"> </w:t>
            </w:r>
            <w:r>
              <w:rPr>
                <w:spacing w:val="-5"/>
                <w:sz w:val="21"/>
                <w:vertAlign w:val="baseline"/>
              </w:rPr>
              <w:t>吨，液态调味料、食用调味油、</w:t>
            </w:r>
            <w:r>
              <w:rPr>
                <w:spacing w:val="-14"/>
                <w:sz w:val="21"/>
                <w:vertAlign w:val="baseline"/>
              </w:rPr>
              <w:t xml:space="preserve">调味料酒 </w:t>
            </w:r>
            <w:r>
              <w:rPr>
                <w:rFonts w:ascii="Times New Roman" w:eastAsia="Times New Roman"/>
                <w:sz w:val="21"/>
                <w:vertAlign w:val="baseline"/>
              </w:rPr>
              <w:t>120</w:t>
            </w:r>
            <w:r>
              <w:rPr>
                <w:rFonts w:ascii="Times New Roman" w:eastAsia="Times New Roman"/>
                <w:spacing w:val="3"/>
                <w:sz w:val="21"/>
                <w:vertAlign w:val="baseline"/>
              </w:rPr>
              <w:t xml:space="preserve"> </w:t>
            </w:r>
            <w:r>
              <w:rPr>
                <w:spacing w:val="-9"/>
                <w:sz w:val="21"/>
                <w:vertAlign w:val="baseline"/>
              </w:rPr>
              <w:t xml:space="preserve">吨，固态分装产品 </w:t>
            </w:r>
            <w:r>
              <w:rPr>
                <w:rFonts w:ascii="Times New Roman" w:eastAsia="Times New Roman"/>
                <w:sz w:val="21"/>
                <w:vertAlign w:val="baseline"/>
              </w:rPr>
              <w:t>50</w:t>
            </w:r>
            <w:r>
              <w:rPr>
                <w:rFonts w:ascii="Times New Roman" w:eastAsia="Times New Roman"/>
                <w:spacing w:val="3"/>
                <w:sz w:val="21"/>
                <w:vertAlign w:val="baseline"/>
              </w:rPr>
              <w:t xml:space="preserve"> </w:t>
            </w:r>
            <w:r>
              <w:rPr>
                <w:spacing w:val="-8"/>
                <w:sz w:val="21"/>
                <w:vertAlign w:val="baseline"/>
              </w:rPr>
              <w:t xml:space="preserve">吨，香油、花生酱、芝麻酱 </w:t>
            </w:r>
            <w:r>
              <w:rPr>
                <w:rFonts w:ascii="Times New Roman" w:eastAsia="Times New Roman"/>
                <w:sz w:val="21"/>
                <w:vertAlign w:val="baseline"/>
              </w:rPr>
              <w:t>100</w:t>
            </w:r>
          </w:p>
          <w:p>
            <w:pPr>
              <w:pStyle w:val="TableParagraph"/>
              <w:spacing w:line="263" w:lineRule="exact"/>
              <w:ind w:left="81" w:right="47"/>
              <w:jc w:val="center"/>
              <w:rPr>
                <w:rFonts w:ascii="Times New Roman" w:eastAsia="Times New Roman"/>
                <w:sz w:val="21"/>
              </w:rPr>
            </w:pPr>
            <w:r>
              <w:rPr>
                <w:spacing w:val="-12"/>
                <w:sz w:val="21"/>
              </w:rPr>
              <w:t xml:space="preserve">吨，食品分装 </w:t>
            </w:r>
            <w:r>
              <w:rPr>
                <w:rFonts w:ascii="Times New Roman" w:eastAsia="Times New Roman"/>
                <w:sz w:val="21"/>
              </w:rPr>
              <w:t>30</w:t>
            </w:r>
            <w:r>
              <w:rPr>
                <w:rFonts w:ascii="Times New Roman" w:eastAsia="Times New Roman"/>
                <w:spacing w:val="-2"/>
                <w:sz w:val="21"/>
              </w:rPr>
              <w:t xml:space="preserve"> </w:t>
            </w:r>
            <w:r>
              <w:rPr>
                <w:spacing w:val="-13"/>
                <w:sz w:val="21"/>
              </w:rPr>
              <w:t xml:space="preserve">吨，预制菜 </w:t>
            </w:r>
            <w:r>
              <w:rPr>
                <w:rFonts w:ascii="Times New Roman" w:eastAsia="Times New Roman"/>
                <w:sz w:val="21"/>
              </w:rPr>
              <w:t>400</w:t>
            </w:r>
            <w:r>
              <w:rPr>
                <w:rFonts w:ascii="Times New Roman" w:eastAsia="Times New Roman"/>
                <w:spacing w:val="4"/>
                <w:sz w:val="21"/>
              </w:rPr>
              <w:t xml:space="preserve"> </w:t>
            </w:r>
            <w:r>
              <w:rPr>
                <w:spacing w:val="-12"/>
                <w:sz w:val="21"/>
              </w:rPr>
              <w:t xml:space="preserve">吨，米线、面条类 </w:t>
            </w:r>
            <w:r>
              <w:rPr>
                <w:rFonts w:ascii="Times New Roman" w:eastAsia="Times New Roman"/>
                <w:sz w:val="21"/>
              </w:rPr>
              <w:t>200</w:t>
            </w:r>
            <w:r>
              <w:rPr>
                <w:rFonts w:ascii="Times New Roman" w:eastAsia="Times New Roman"/>
                <w:spacing w:val="4"/>
                <w:sz w:val="21"/>
              </w:rPr>
              <w:t xml:space="preserve"> </w:t>
            </w:r>
            <w:r>
              <w:rPr>
                <w:spacing w:val="-15"/>
                <w:sz w:val="21"/>
              </w:rPr>
              <w:t xml:space="preserve">吨，鸡精 </w:t>
            </w:r>
            <w:r>
              <w:rPr>
                <w:rFonts w:ascii="Times New Roman" w:eastAsia="Times New Roman"/>
                <w:sz w:val="21"/>
              </w:rPr>
              <w:t>50</w:t>
            </w:r>
          </w:p>
          <w:p>
            <w:pPr>
              <w:pStyle w:val="TableParagraph"/>
              <w:spacing w:before="36"/>
              <w:ind w:left="81" w:right="52"/>
              <w:jc w:val="center"/>
              <w:rPr>
                <w:sz w:val="21"/>
              </w:rPr>
            </w:pPr>
            <w:r>
              <w:rPr>
                <w:sz w:val="21"/>
              </w:rPr>
              <w:t>吨的规模。</w:t>
            </w:r>
          </w:p>
        </w:tc>
        <w:tc>
          <w:tcPr>
            <w:tcW w:w="126"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623"/>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877" w:type="dxa"/>
            <w:tcBorders>
              <w:top w:val="single" w:sz="6" w:space="0" w:color="000000"/>
              <w:left w:val="single" w:sz="12" w:space="0" w:color="000000"/>
              <w:bottom w:val="single" w:sz="6" w:space="0" w:color="000000"/>
              <w:right w:val="single" w:sz="6" w:space="0" w:color="000000"/>
            </w:tcBorders>
          </w:tcPr>
          <w:p>
            <w:pPr>
              <w:pStyle w:val="TableParagraph"/>
              <w:spacing w:line="267" w:lineRule="exact"/>
              <w:ind w:left="225"/>
              <w:rPr>
                <w:sz w:val="21"/>
              </w:rPr>
            </w:pPr>
            <w:r>
              <w:rPr>
                <w:sz w:val="21"/>
              </w:rPr>
              <w:t>辅助</w:t>
            </w:r>
          </w:p>
          <w:p>
            <w:pPr>
              <w:pStyle w:val="TableParagraph"/>
              <w:spacing w:before="43"/>
              <w:ind w:left="225"/>
              <w:rPr>
                <w:sz w:val="21"/>
              </w:rPr>
            </w:pPr>
            <w:r>
              <w:rPr>
                <w:sz w:val="21"/>
              </w:rPr>
              <w:t>工程</w:t>
            </w:r>
          </w:p>
        </w:tc>
        <w:tc>
          <w:tcPr>
            <w:tcW w:w="1821" w:type="dxa"/>
            <w:tcBorders>
              <w:top w:val="single" w:sz="6" w:space="0" w:color="000000"/>
              <w:left w:val="single" w:sz="6" w:space="0" w:color="000000"/>
              <w:bottom w:val="single" w:sz="6" w:space="0" w:color="000000"/>
              <w:right w:val="single" w:sz="6" w:space="0" w:color="000000"/>
            </w:tcBorders>
          </w:tcPr>
          <w:p>
            <w:pPr>
              <w:pStyle w:val="TableParagraph"/>
              <w:spacing w:before="152"/>
              <w:ind w:left="264" w:right="238"/>
              <w:jc w:val="center"/>
              <w:rPr>
                <w:sz w:val="21"/>
              </w:rPr>
            </w:pPr>
            <w:r>
              <w:rPr>
                <w:sz w:val="21"/>
              </w:rPr>
              <w:t>办公室</w:t>
            </w:r>
          </w:p>
        </w:tc>
        <w:tc>
          <w:tcPr>
            <w:tcW w:w="6385" w:type="dxa"/>
            <w:tcBorders>
              <w:top w:val="single" w:sz="6" w:space="0" w:color="000000"/>
              <w:left w:val="single" w:sz="6" w:space="0" w:color="000000"/>
              <w:bottom w:val="single" w:sz="6" w:space="0" w:color="000000"/>
              <w:right w:val="single" w:sz="12" w:space="0" w:color="000000"/>
            </w:tcBorders>
          </w:tcPr>
          <w:p>
            <w:pPr>
              <w:pStyle w:val="TableParagraph"/>
              <w:spacing w:before="152"/>
              <w:ind w:left="81" w:right="48"/>
              <w:jc w:val="center"/>
              <w:rPr>
                <w:sz w:val="21"/>
              </w:rPr>
            </w:pPr>
            <w:r>
              <w:rPr>
                <w:rFonts w:ascii="Times New Roman" w:eastAsia="Times New Roman"/>
                <w:sz w:val="21"/>
              </w:rPr>
              <w:t xml:space="preserve">1 </w:t>
            </w:r>
            <w:r>
              <w:rPr>
                <w:sz w:val="21"/>
              </w:rPr>
              <w:t xml:space="preserve">处，位于厂区北侧，建筑面积 </w:t>
            </w:r>
            <w:r>
              <w:rPr>
                <w:rFonts w:ascii="Times New Roman" w:eastAsia="Times New Roman"/>
                <w:sz w:val="21"/>
              </w:rPr>
              <w:t>200m</w:t>
            </w:r>
            <w:r>
              <w:rPr>
                <w:rFonts w:ascii="Times New Roman" w:eastAsia="Times New Roman"/>
                <w:sz w:val="21"/>
                <w:vertAlign w:val="superscript"/>
              </w:rPr>
              <w:t>2</w:t>
            </w:r>
            <w:r>
              <w:rPr>
                <w:sz w:val="21"/>
                <w:vertAlign w:val="baseline"/>
              </w:rPr>
              <w:t>，用于员工办公。</w:t>
            </w:r>
          </w:p>
        </w:tc>
        <w:tc>
          <w:tcPr>
            <w:tcW w:w="126"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877" w:type="dxa"/>
            <w:vMerge w:val="restart"/>
            <w:tcBorders>
              <w:top w:val="single" w:sz="6" w:space="0" w:color="000000"/>
              <w:left w:val="single" w:sz="12"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spacing w:before="2"/>
              <w:rPr>
                <w:sz w:val="26"/>
              </w:rPr>
            </w:pPr>
          </w:p>
          <w:p>
            <w:pPr>
              <w:pStyle w:val="TableParagraph"/>
              <w:spacing w:line="278" w:lineRule="auto"/>
              <w:ind w:left="225" w:right="204"/>
              <w:rPr>
                <w:sz w:val="21"/>
              </w:rPr>
            </w:pPr>
            <w:r>
              <w:rPr>
                <w:sz w:val="21"/>
              </w:rPr>
              <w:t>储运工程</w:t>
            </w:r>
          </w:p>
        </w:tc>
        <w:tc>
          <w:tcPr>
            <w:tcW w:w="1821" w:type="dxa"/>
            <w:tcBorders>
              <w:top w:val="single" w:sz="6" w:space="0" w:color="000000"/>
              <w:left w:val="single" w:sz="6" w:space="0" w:color="000000"/>
              <w:bottom w:val="single" w:sz="6" w:space="0" w:color="000000"/>
              <w:right w:val="single" w:sz="6" w:space="0" w:color="000000"/>
            </w:tcBorders>
          </w:tcPr>
          <w:p>
            <w:pPr>
              <w:pStyle w:val="TableParagraph"/>
              <w:spacing w:before="65"/>
              <w:ind w:left="264" w:right="238"/>
              <w:jc w:val="center"/>
              <w:rPr>
                <w:sz w:val="21"/>
              </w:rPr>
            </w:pPr>
            <w:r>
              <w:rPr>
                <w:sz w:val="21"/>
              </w:rPr>
              <w:t>速冻库</w:t>
            </w:r>
          </w:p>
        </w:tc>
        <w:tc>
          <w:tcPr>
            <w:tcW w:w="6385" w:type="dxa"/>
            <w:tcBorders>
              <w:top w:val="single" w:sz="6" w:space="0" w:color="000000"/>
              <w:left w:val="single" w:sz="6" w:space="0" w:color="000000"/>
              <w:bottom w:val="single" w:sz="6" w:space="0" w:color="000000"/>
              <w:right w:val="single" w:sz="12" w:space="0" w:color="000000"/>
            </w:tcBorders>
          </w:tcPr>
          <w:p>
            <w:pPr>
              <w:pStyle w:val="TableParagraph"/>
              <w:spacing w:before="65"/>
              <w:ind w:left="80" w:right="52"/>
              <w:jc w:val="center"/>
              <w:rPr>
                <w:sz w:val="21"/>
              </w:rPr>
            </w:pPr>
            <w:r>
              <w:rPr>
                <w:rFonts w:ascii="Times New Roman" w:eastAsia="Times New Roman"/>
                <w:sz w:val="21"/>
              </w:rPr>
              <w:t xml:space="preserve">1 </w:t>
            </w:r>
            <w:r>
              <w:rPr>
                <w:sz w:val="21"/>
              </w:rPr>
              <w:t xml:space="preserve">座，位于厂区东侧，建筑面积为 </w:t>
            </w:r>
            <w:r>
              <w:rPr>
                <w:rFonts w:ascii="Times New Roman" w:eastAsia="Times New Roman"/>
                <w:sz w:val="21"/>
              </w:rPr>
              <w:t>45 m</w:t>
            </w:r>
            <w:r>
              <w:rPr>
                <w:rFonts w:ascii="Times New Roman" w:eastAsia="Times New Roman"/>
                <w:sz w:val="21"/>
                <w:vertAlign w:val="superscript"/>
              </w:rPr>
              <w:t>2</w:t>
            </w:r>
            <w:r>
              <w:rPr>
                <w:sz w:val="21"/>
                <w:vertAlign w:val="baseline"/>
              </w:rPr>
              <w:t>，用于产品速冻。</w:t>
            </w:r>
          </w:p>
        </w:tc>
        <w:tc>
          <w:tcPr>
            <w:tcW w:w="126"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46"/>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877" w:type="dxa"/>
            <w:vMerge/>
            <w:tcBorders>
              <w:top w:val="nil"/>
              <w:left w:val="single" w:sz="12" w:space="0" w:color="000000"/>
              <w:bottom w:val="single" w:sz="6" w:space="0" w:color="000000"/>
              <w:right w:val="single" w:sz="6" w:space="0" w:color="000000"/>
            </w:tcBorders>
          </w:tcPr>
          <w:p>
            <w:pPr>
              <w:rPr>
                <w:sz w:val="2"/>
                <w:szCs w:val="2"/>
              </w:rPr>
            </w:pPr>
          </w:p>
        </w:tc>
        <w:tc>
          <w:tcPr>
            <w:tcW w:w="1821" w:type="dxa"/>
            <w:tcBorders>
              <w:top w:val="single" w:sz="6" w:space="0" w:color="000000"/>
              <w:left w:val="single" w:sz="6" w:space="0" w:color="000000"/>
              <w:bottom w:val="single" w:sz="6" w:space="0" w:color="000000"/>
              <w:right w:val="single" w:sz="6" w:space="0" w:color="000000"/>
            </w:tcBorders>
          </w:tcPr>
          <w:p>
            <w:pPr>
              <w:pStyle w:val="TableParagraph"/>
              <w:spacing w:before="66"/>
              <w:ind w:left="263" w:right="238"/>
              <w:jc w:val="center"/>
              <w:rPr>
                <w:sz w:val="21"/>
              </w:rPr>
            </w:pPr>
            <w:r>
              <w:rPr>
                <w:sz w:val="21"/>
              </w:rPr>
              <w:t>辅料暂存处</w:t>
            </w:r>
          </w:p>
        </w:tc>
        <w:tc>
          <w:tcPr>
            <w:tcW w:w="6385" w:type="dxa"/>
            <w:tcBorders>
              <w:top w:val="single" w:sz="6" w:space="0" w:color="000000"/>
              <w:left w:val="single" w:sz="6" w:space="0" w:color="000000"/>
              <w:bottom w:val="single" w:sz="6" w:space="0" w:color="000000"/>
              <w:right w:val="single" w:sz="12" w:space="0" w:color="000000"/>
            </w:tcBorders>
          </w:tcPr>
          <w:p>
            <w:pPr>
              <w:pStyle w:val="TableParagraph"/>
              <w:spacing w:before="66"/>
              <w:ind w:left="81" w:right="47"/>
              <w:jc w:val="center"/>
              <w:rPr>
                <w:sz w:val="21"/>
              </w:rPr>
            </w:pPr>
            <w:r>
              <w:rPr>
                <w:rFonts w:ascii="Times New Roman" w:eastAsia="Times New Roman"/>
                <w:sz w:val="21"/>
              </w:rPr>
              <w:t xml:space="preserve">1 </w:t>
            </w:r>
            <w:r>
              <w:rPr>
                <w:sz w:val="21"/>
              </w:rPr>
              <w:t>处，位于综合生产车间内，用于辅料及包装材料的暂存。</w:t>
            </w:r>
          </w:p>
        </w:tc>
        <w:tc>
          <w:tcPr>
            <w:tcW w:w="126"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877" w:type="dxa"/>
            <w:vMerge/>
            <w:tcBorders>
              <w:top w:val="nil"/>
              <w:left w:val="single" w:sz="12" w:space="0" w:color="000000"/>
              <w:bottom w:val="single" w:sz="6" w:space="0" w:color="000000"/>
              <w:right w:val="single" w:sz="6" w:space="0" w:color="000000"/>
            </w:tcBorders>
          </w:tcPr>
          <w:p>
            <w:pPr>
              <w:rPr>
                <w:sz w:val="2"/>
                <w:szCs w:val="2"/>
              </w:rPr>
            </w:pPr>
          </w:p>
        </w:tc>
        <w:tc>
          <w:tcPr>
            <w:tcW w:w="1821" w:type="dxa"/>
            <w:tcBorders>
              <w:top w:val="single" w:sz="6" w:space="0" w:color="000000"/>
              <w:left w:val="single" w:sz="6" w:space="0" w:color="000000"/>
              <w:bottom w:val="single" w:sz="6" w:space="0" w:color="000000"/>
              <w:right w:val="single" w:sz="6" w:space="0" w:color="000000"/>
            </w:tcBorders>
          </w:tcPr>
          <w:p>
            <w:pPr>
              <w:pStyle w:val="TableParagraph"/>
              <w:spacing w:before="65"/>
              <w:ind w:left="263" w:right="238"/>
              <w:jc w:val="center"/>
              <w:rPr>
                <w:sz w:val="21"/>
              </w:rPr>
            </w:pPr>
            <w:r>
              <w:rPr>
                <w:sz w:val="21"/>
              </w:rPr>
              <w:t>原料暂存区</w:t>
            </w:r>
          </w:p>
        </w:tc>
        <w:tc>
          <w:tcPr>
            <w:tcW w:w="6385" w:type="dxa"/>
            <w:tcBorders>
              <w:top w:val="single" w:sz="6" w:space="0" w:color="000000"/>
              <w:left w:val="single" w:sz="6" w:space="0" w:color="000000"/>
              <w:bottom w:val="single" w:sz="6" w:space="0" w:color="000000"/>
              <w:right w:val="single" w:sz="12" w:space="0" w:color="000000"/>
            </w:tcBorders>
          </w:tcPr>
          <w:p>
            <w:pPr>
              <w:pStyle w:val="TableParagraph"/>
              <w:spacing w:before="65"/>
              <w:ind w:left="81" w:right="47"/>
              <w:jc w:val="center"/>
              <w:rPr>
                <w:sz w:val="21"/>
              </w:rPr>
            </w:pPr>
            <w:r>
              <w:rPr>
                <w:rFonts w:ascii="Times New Roman" w:eastAsia="Times New Roman"/>
                <w:sz w:val="21"/>
              </w:rPr>
              <w:t xml:space="preserve">1 </w:t>
            </w:r>
            <w:r>
              <w:rPr>
                <w:sz w:val="21"/>
              </w:rPr>
              <w:t>处，位于综合生产车间内，用于原料的暂存。</w:t>
            </w:r>
          </w:p>
        </w:tc>
        <w:tc>
          <w:tcPr>
            <w:tcW w:w="126"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877" w:type="dxa"/>
            <w:vMerge/>
            <w:tcBorders>
              <w:top w:val="nil"/>
              <w:left w:val="single" w:sz="12" w:space="0" w:color="000000"/>
              <w:bottom w:val="single" w:sz="6" w:space="0" w:color="000000"/>
              <w:right w:val="single" w:sz="6" w:space="0" w:color="000000"/>
            </w:tcBorders>
          </w:tcPr>
          <w:p>
            <w:pPr>
              <w:rPr>
                <w:sz w:val="2"/>
                <w:szCs w:val="2"/>
              </w:rPr>
            </w:pPr>
          </w:p>
        </w:tc>
        <w:tc>
          <w:tcPr>
            <w:tcW w:w="1821" w:type="dxa"/>
            <w:tcBorders>
              <w:top w:val="single" w:sz="6" w:space="0" w:color="000000"/>
              <w:left w:val="single" w:sz="6" w:space="0" w:color="000000"/>
              <w:bottom w:val="single" w:sz="6" w:space="0" w:color="000000"/>
              <w:right w:val="single" w:sz="6" w:space="0" w:color="000000"/>
            </w:tcBorders>
          </w:tcPr>
          <w:p>
            <w:pPr>
              <w:pStyle w:val="TableParagraph"/>
              <w:spacing w:before="65"/>
              <w:ind w:left="263" w:right="238"/>
              <w:jc w:val="center"/>
              <w:rPr>
                <w:sz w:val="21"/>
              </w:rPr>
            </w:pPr>
            <w:r>
              <w:rPr>
                <w:sz w:val="21"/>
              </w:rPr>
              <w:t>包材暂存区</w:t>
            </w:r>
          </w:p>
        </w:tc>
        <w:tc>
          <w:tcPr>
            <w:tcW w:w="6385" w:type="dxa"/>
            <w:tcBorders>
              <w:top w:val="single" w:sz="6" w:space="0" w:color="000000"/>
              <w:left w:val="single" w:sz="6" w:space="0" w:color="000000"/>
              <w:bottom w:val="single" w:sz="6" w:space="0" w:color="000000"/>
              <w:right w:val="single" w:sz="12" w:space="0" w:color="000000"/>
            </w:tcBorders>
          </w:tcPr>
          <w:p>
            <w:pPr>
              <w:pStyle w:val="TableParagraph"/>
              <w:spacing w:before="65"/>
              <w:ind w:left="81" w:right="47"/>
              <w:jc w:val="center"/>
              <w:rPr>
                <w:sz w:val="21"/>
              </w:rPr>
            </w:pPr>
            <w:r>
              <w:rPr>
                <w:rFonts w:ascii="Times New Roman" w:eastAsia="Times New Roman"/>
                <w:sz w:val="21"/>
              </w:rPr>
              <w:t xml:space="preserve">1 </w:t>
            </w:r>
            <w:r>
              <w:rPr>
                <w:sz w:val="21"/>
              </w:rPr>
              <w:t>处，位于综合生产车间内，用于包材的暂存。</w:t>
            </w:r>
          </w:p>
        </w:tc>
        <w:tc>
          <w:tcPr>
            <w:tcW w:w="126"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877" w:type="dxa"/>
            <w:vMerge/>
            <w:tcBorders>
              <w:top w:val="nil"/>
              <w:left w:val="single" w:sz="12" w:space="0" w:color="000000"/>
              <w:bottom w:val="single" w:sz="6" w:space="0" w:color="000000"/>
              <w:right w:val="single" w:sz="6" w:space="0" w:color="000000"/>
            </w:tcBorders>
          </w:tcPr>
          <w:p>
            <w:pPr>
              <w:rPr>
                <w:sz w:val="2"/>
                <w:szCs w:val="2"/>
              </w:rPr>
            </w:pPr>
          </w:p>
        </w:tc>
        <w:tc>
          <w:tcPr>
            <w:tcW w:w="1821" w:type="dxa"/>
            <w:tcBorders>
              <w:top w:val="single" w:sz="6" w:space="0" w:color="000000"/>
              <w:left w:val="single" w:sz="6" w:space="0" w:color="000000"/>
              <w:bottom w:val="single" w:sz="6" w:space="0" w:color="000000"/>
              <w:right w:val="single" w:sz="6" w:space="0" w:color="000000"/>
            </w:tcBorders>
          </w:tcPr>
          <w:p>
            <w:pPr>
              <w:pStyle w:val="TableParagraph"/>
              <w:spacing w:before="65"/>
              <w:ind w:left="263" w:right="238"/>
              <w:jc w:val="center"/>
              <w:rPr>
                <w:sz w:val="21"/>
              </w:rPr>
            </w:pPr>
            <w:r>
              <w:rPr>
                <w:sz w:val="21"/>
              </w:rPr>
              <w:t>成品暂存区</w:t>
            </w:r>
          </w:p>
        </w:tc>
        <w:tc>
          <w:tcPr>
            <w:tcW w:w="6385" w:type="dxa"/>
            <w:tcBorders>
              <w:top w:val="single" w:sz="6" w:space="0" w:color="000000"/>
              <w:left w:val="single" w:sz="6" w:space="0" w:color="000000"/>
              <w:bottom w:val="single" w:sz="6" w:space="0" w:color="000000"/>
              <w:right w:val="single" w:sz="12" w:space="0" w:color="000000"/>
            </w:tcBorders>
          </w:tcPr>
          <w:p>
            <w:pPr>
              <w:pStyle w:val="TableParagraph"/>
              <w:spacing w:before="65"/>
              <w:ind w:left="76" w:right="52"/>
              <w:jc w:val="center"/>
              <w:rPr>
                <w:sz w:val="21"/>
              </w:rPr>
            </w:pPr>
            <w:r>
              <w:rPr>
                <w:rFonts w:ascii="Times New Roman" w:eastAsia="Times New Roman"/>
                <w:sz w:val="21"/>
              </w:rPr>
              <w:t xml:space="preserve">1 </w:t>
            </w:r>
            <w:r>
              <w:rPr>
                <w:sz w:val="21"/>
              </w:rPr>
              <w:t>处，位于综合生产车间内第二层，用于成品的暂存。</w:t>
            </w:r>
          </w:p>
        </w:tc>
        <w:tc>
          <w:tcPr>
            <w:tcW w:w="126"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618"/>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877" w:type="dxa"/>
            <w:vMerge w:val="restart"/>
            <w:tcBorders>
              <w:top w:val="single" w:sz="6" w:space="0" w:color="000000"/>
              <w:left w:val="single" w:sz="12"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54" w:line="283" w:lineRule="auto"/>
              <w:ind w:left="225" w:right="204"/>
              <w:rPr>
                <w:sz w:val="21"/>
              </w:rPr>
            </w:pPr>
            <w:r>
              <w:rPr>
                <w:sz w:val="21"/>
              </w:rPr>
              <w:t>公用工程</w:t>
            </w:r>
          </w:p>
        </w:tc>
        <w:tc>
          <w:tcPr>
            <w:tcW w:w="1821" w:type="dxa"/>
            <w:tcBorders>
              <w:top w:val="single" w:sz="6" w:space="0" w:color="000000"/>
              <w:left w:val="single" w:sz="6" w:space="0" w:color="000000"/>
              <w:bottom w:val="single" w:sz="6" w:space="0" w:color="000000"/>
              <w:right w:val="single" w:sz="6" w:space="0" w:color="000000"/>
            </w:tcBorders>
          </w:tcPr>
          <w:p>
            <w:pPr>
              <w:pStyle w:val="TableParagraph"/>
              <w:spacing w:before="147"/>
              <w:ind w:left="264" w:right="238"/>
              <w:jc w:val="center"/>
              <w:rPr>
                <w:sz w:val="21"/>
              </w:rPr>
            </w:pPr>
            <w:r>
              <w:rPr>
                <w:sz w:val="21"/>
              </w:rPr>
              <w:t>供水</w:t>
            </w:r>
          </w:p>
        </w:tc>
        <w:tc>
          <w:tcPr>
            <w:tcW w:w="6385" w:type="dxa"/>
            <w:tcBorders>
              <w:top w:val="single" w:sz="6" w:space="0" w:color="000000"/>
              <w:left w:val="single" w:sz="6" w:space="0" w:color="000000"/>
              <w:bottom w:val="single" w:sz="6" w:space="0" w:color="000000"/>
              <w:right w:val="single" w:sz="12" w:space="0" w:color="000000"/>
            </w:tcBorders>
          </w:tcPr>
          <w:p>
            <w:pPr>
              <w:pStyle w:val="TableParagraph"/>
              <w:spacing w:line="263" w:lineRule="exact"/>
              <w:ind w:left="81" w:right="52"/>
              <w:jc w:val="center"/>
              <w:rPr>
                <w:sz w:val="21"/>
              </w:rPr>
            </w:pPr>
            <w:r>
              <w:rPr>
                <w:sz w:val="21"/>
              </w:rPr>
              <w:t xml:space="preserve">总用水量为 </w:t>
            </w:r>
            <w:r>
              <w:rPr>
                <w:rFonts w:ascii="Times New Roman" w:eastAsia="Times New Roman"/>
                <w:sz w:val="21"/>
              </w:rPr>
              <w:t>1305m</w:t>
            </w:r>
            <w:r>
              <w:rPr>
                <w:rFonts w:ascii="Times New Roman" w:eastAsia="Times New Roman"/>
                <w:sz w:val="21"/>
                <w:vertAlign w:val="superscript"/>
              </w:rPr>
              <w:t>3</w:t>
            </w:r>
            <w:r>
              <w:rPr>
                <w:rFonts w:ascii="Times New Roman" w:eastAsia="Times New Roman"/>
                <w:sz w:val="21"/>
                <w:vertAlign w:val="baseline"/>
              </w:rPr>
              <w:t>/a</w:t>
            </w:r>
            <w:r>
              <w:rPr>
                <w:sz w:val="21"/>
                <w:vertAlign w:val="baseline"/>
              </w:rPr>
              <w:t xml:space="preserve">，其中 </w:t>
            </w:r>
            <w:r>
              <w:rPr>
                <w:rFonts w:ascii="Times New Roman" w:eastAsia="Times New Roman"/>
                <w:sz w:val="21"/>
                <w:vertAlign w:val="baseline"/>
              </w:rPr>
              <w:t>220m</w:t>
            </w:r>
            <w:r>
              <w:rPr>
                <w:rFonts w:ascii="Times New Roman" w:eastAsia="Times New Roman"/>
                <w:sz w:val="21"/>
                <w:vertAlign w:val="superscript"/>
              </w:rPr>
              <w:t>3</w:t>
            </w:r>
            <w:r>
              <w:rPr>
                <w:rFonts w:ascii="Times New Roman" w:eastAsia="Times New Roman"/>
                <w:sz w:val="21"/>
                <w:vertAlign w:val="baseline"/>
              </w:rPr>
              <w:t xml:space="preserve">/a </w:t>
            </w:r>
            <w:r>
              <w:rPr>
                <w:sz w:val="21"/>
                <w:vertAlign w:val="baseline"/>
              </w:rPr>
              <w:t>为外购纯净水，</w:t>
            </w:r>
            <w:r>
              <w:rPr>
                <w:rFonts w:ascii="Times New Roman" w:eastAsia="Times New Roman"/>
                <w:sz w:val="21"/>
                <w:vertAlign w:val="baseline"/>
              </w:rPr>
              <w:t>1085m</w:t>
            </w:r>
            <w:r>
              <w:rPr>
                <w:rFonts w:ascii="Times New Roman" w:eastAsia="Times New Roman"/>
                <w:sz w:val="21"/>
                <w:vertAlign w:val="superscript"/>
              </w:rPr>
              <w:t>3</w:t>
            </w:r>
            <w:r>
              <w:rPr>
                <w:rFonts w:ascii="Times New Roman" w:eastAsia="Times New Roman"/>
                <w:sz w:val="21"/>
                <w:vertAlign w:val="baseline"/>
              </w:rPr>
              <w:t xml:space="preserve">/a </w:t>
            </w:r>
            <w:r>
              <w:rPr>
                <w:sz w:val="21"/>
                <w:vertAlign w:val="baseline"/>
              </w:rPr>
              <w:t>为新</w:t>
            </w:r>
          </w:p>
          <w:p>
            <w:pPr>
              <w:pStyle w:val="TableParagraph"/>
              <w:spacing w:before="43"/>
              <w:ind w:left="81" w:right="47"/>
              <w:jc w:val="center"/>
              <w:rPr>
                <w:sz w:val="21"/>
              </w:rPr>
            </w:pPr>
            <w:r>
              <w:rPr>
                <w:sz w:val="21"/>
              </w:rPr>
              <w:t>鲜水，由乐陵市供水管网提供。</w:t>
            </w:r>
          </w:p>
        </w:tc>
        <w:tc>
          <w:tcPr>
            <w:tcW w:w="126"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877" w:type="dxa"/>
            <w:vMerge/>
            <w:tcBorders>
              <w:top w:val="nil"/>
              <w:left w:val="single" w:sz="12" w:space="0" w:color="000000"/>
              <w:bottom w:val="single" w:sz="6" w:space="0" w:color="000000"/>
              <w:right w:val="single" w:sz="6" w:space="0" w:color="000000"/>
            </w:tcBorders>
          </w:tcPr>
          <w:p>
            <w:pPr>
              <w:rPr>
                <w:sz w:val="2"/>
                <w:szCs w:val="2"/>
              </w:rPr>
            </w:pPr>
          </w:p>
        </w:tc>
        <w:tc>
          <w:tcPr>
            <w:tcW w:w="1821" w:type="dxa"/>
            <w:tcBorders>
              <w:top w:val="single" w:sz="6" w:space="0" w:color="000000"/>
              <w:left w:val="single" w:sz="6" w:space="0" w:color="000000"/>
              <w:bottom w:val="single" w:sz="6" w:space="0" w:color="000000"/>
              <w:right w:val="single" w:sz="6" w:space="0" w:color="000000"/>
            </w:tcBorders>
          </w:tcPr>
          <w:p>
            <w:pPr>
              <w:pStyle w:val="TableParagraph"/>
              <w:spacing w:before="65"/>
              <w:ind w:left="264" w:right="238"/>
              <w:jc w:val="center"/>
              <w:rPr>
                <w:sz w:val="21"/>
              </w:rPr>
            </w:pPr>
            <w:r>
              <w:rPr>
                <w:sz w:val="21"/>
              </w:rPr>
              <w:t>供电</w:t>
            </w:r>
          </w:p>
        </w:tc>
        <w:tc>
          <w:tcPr>
            <w:tcW w:w="6385" w:type="dxa"/>
            <w:tcBorders>
              <w:top w:val="single" w:sz="6" w:space="0" w:color="000000"/>
              <w:left w:val="single" w:sz="6" w:space="0" w:color="000000"/>
              <w:bottom w:val="single" w:sz="6" w:space="0" w:color="000000"/>
              <w:right w:val="single" w:sz="12" w:space="0" w:color="000000"/>
            </w:tcBorders>
          </w:tcPr>
          <w:p>
            <w:pPr>
              <w:pStyle w:val="TableParagraph"/>
              <w:spacing w:before="65"/>
              <w:ind w:left="75" w:right="52"/>
              <w:jc w:val="center"/>
              <w:rPr>
                <w:sz w:val="21"/>
              </w:rPr>
            </w:pPr>
            <w:r>
              <w:rPr>
                <w:sz w:val="21"/>
              </w:rPr>
              <w:t xml:space="preserve">用电量 </w:t>
            </w:r>
            <w:r>
              <w:rPr>
                <w:rFonts w:ascii="Times New Roman" w:eastAsia="Times New Roman"/>
                <w:sz w:val="21"/>
              </w:rPr>
              <w:t xml:space="preserve">10 </w:t>
            </w:r>
            <w:r>
              <w:rPr>
                <w:sz w:val="21"/>
              </w:rPr>
              <w:t xml:space="preserve">万 </w:t>
            </w:r>
            <w:r>
              <w:rPr>
                <w:rFonts w:ascii="Times New Roman" w:eastAsia="Times New Roman"/>
                <w:sz w:val="21"/>
              </w:rPr>
              <w:t>kWh/a</w:t>
            </w:r>
            <w:r>
              <w:rPr>
                <w:sz w:val="21"/>
              </w:rPr>
              <w:t>，由德州市乐陵市供电管网提供。</w:t>
            </w:r>
          </w:p>
        </w:tc>
        <w:tc>
          <w:tcPr>
            <w:tcW w:w="126"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618"/>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877" w:type="dxa"/>
            <w:vMerge/>
            <w:tcBorders>
              <w:top w:val="nil"/>
              <w:left w:val="single" w:sz="12" w:space="0" w:color="000000"/>
              <w:bottom w:val="single" w:sz="6" w:space="0" w:color="000000"/>
              <w:right w:val="single" w:sz="6" w:space="0" w:color="000000"/>
            </w:tcBorders>
          </w:tcPr>
          <w:p>
            <w:pPr>
              <w:rPr>
                <w:sz w:val="2"/>
                <w:szCs w:val="2"/>
              </w:rPr>
            </w:pPr>
          </w:p>
        </w:tc>
        <w:tc>
          <w:tcPr>
            <w:tcW w:w="1821" w:type="dxa"/>
            <w:tcBorders>
              <w:top w:val="single" w:sz="6" w:space="0" w:color="000000"/>
              <w:left w:val="single" w:sz="6" w:space="0" w:color="000000"/>
              <w:bottom w:val="single" w:sz="6" w:space="0" w:color="000000"/>
              <w:right w:val="single" w:sz="6" w:space="0" w:color="000000"/>
            </w:tcBorders>
          </w:tcPr>
          <w:p>
            <w:pPr>
              <w:pStyle w:val="TableParagraph"/>
              <w:spacing w:before="152"/>
              <w:ind w:left="264" w:right="238"/>
              <w:jc w:val="center"/>
              <w:rPr>
                <w:sz w:val="21"/>
              </w:rPr>
            </w:pPr>
            <w:r>
              <w:rPr>
                <w:sz w:val="21"/>
              </w:rPr>
              <w:t>供热</w:t>
            </w:r>
            <w:r>
              <w:rPr>
                <w:rFonts w:ascii="Times New Roman" w:eastAsia="Times New Roman"/>
                <w:sz w:val="21"/>
              </w:rPr>
              <w:t>/</w:t>
            </w:r>
            <w:r>
              <w:rPr>
                <w:sz w:val="21"/>
              </w:rPr>
              <w:t>制冷</w:t>
            </w:r>
          </w:p>
        </w:tc>
        <w:tc>
          <w:tcPr>
            <w:tcW w:w="6385" w:type="dxa"/>
            <w:tcBorders>
              <w:top w:val="single" w:sz="6" w:space="0" w:color="000000"/>
              <w:left w:val="single" w:sz="6" w:space="0" w:color="000000"/>
              <w:bottom w:val="single" w:sz="6" w:space="0" w:color="000000"/>
              <w:right w:val="single" w:sz="12" w:space="0" w:color="000000"/>
            </w:tcBorders>
          </w:tcPr>
          <w:p>
            <w:pPr>
              <w:pStyle w:val="TableParagraph"/>
              <w:spacing w:line="263" w:lineRule="exact"/>
              <w:ind w:left="81" w:right="47"/>
              <w:jc w:val="center"/>
              <w:rPr>
                <w:sz w:val="21"/>
              </w:rPr>
            </w:pPr>
            <w:r>
              <w:rPr>
                <w:sz w:val="21"/>
              </w:rPr>
              <w:t xml:space="preserve">冷冻库采用制冷剂 </w:t>
            </w:r>
            <w:r>
              <w:rPr>
                <w:rFonts w:ascii="Times New Roman" w:eastAsia="Times New Roman"/>
                <w:sz w:val="21"/>
              </w:rPr>
              <w:t>R404A</w:t>
            </w:r>
            <w:r>
              <w:rPr>
                <w:sz w:val="21"/>
              </w:rPr>
              <w:t>，生产过程采用天然气加热，天然气年用</w:t>
            </w:r>
          </w:p>
          <w:p>
            <w:pPr>
              <w:pStyle w:val="TableParagraph"/>
              <w:spacing w:before="43"/>
              <w:ind w:left="80" w:right="52"/>
              <w:jc w:val="center"/>
              <w:rPr>
                <w:sz w:val="21"/>
              </w:rPr>
            </w:pPr>
            <w:r>
              <w:rPr>
                <w:sz w:val="21"/>
              </w:rPr>
              <w:t xml:space="preserve">量为 </w:t>
            </w:r>
            <w:r>
              <w:rPr>
                <w:rFonts w:ascii="Times New Roman" w:eastAsia="Times New Roman"/>
                <w:sz w:val="21"/>
              </w:rPr>
              <w:t xml:space="preserve">1 </w:t>
            </w:r>
            <w:r>
              <w:rPr>
                <w:sz w:val="21"/>
              </w:rPr>
              <w:t>万立方米；办公采暖及制冷采用空调。</w:t>
            </w:r>
          </w:p>
        </w:tc>
        <w:tc>
          <w:tcPr>
            <w:tcW w:w="126"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1252"/>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877" w:type="dxa"/>
            <w:vMerge/>
            <w:tcBorders>
              <w:top w:val="nil"/>
              <w:left w:val="single" w:sz="12" w:space="0" w:color="000000"/>
              <w:bottom w:val="single" w:sz="6" w:space="0" w:color="000000"/>
              <w:right w:val="single" w:sz="6" w:space="0" w:color="000000"/>
            </w:tcBorders>
          </w:tcPr>
          <w:p>
            <w:pPr>
              <w:rPr>
                <w:sz w:val="2"/>
                <w:szCs w:val="2"/>
              </w:rPr>
            </w:pPr>
          </w:p>
        </w:tc>
        <w:tc>
          <w:tcPr>
            <w:tcW w:w="1821" w:type="dxa"/>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spacing w:before="3"/>
              <w:rPr>
                <w:sz w:val="16"/>
              </w:rPr>
            </w:pPr>
          </w:p>
          <w:p>
            <w:pPr>
              <w:pStyle w:val="TableParagraph"/>
              <w:ind w:left="264" w:right="238"/>
              <w:jc w:val="center"/>
              <w:rPr>
                <w:sz w:val="21"/>
              </w:rPr>
            </w:pPr>
            <w:r>
              <w:rPr>
                <w:sz w:val="21"/>
              </w:rPr>
              <w:t>排水</w:t>
            </w:r>
          </w:p>
        </w:tc>
        <w:tc>
          <w:tcPr>
            <w:tcW w:w="6385" w:type="dxa"/>
            <w:tcBorders>
              <w:top w:val="single" w:sz="6" w:space="0" w:color="000000"/>
              <w:left w:val="single" w:sz="6" w:space="0" w:color="000000"/>
              <w:bottom w:val="single" w:sz="6" w:space="0" w:color="000000"/>
              <w:right w:val="single" w:sz="12" w:space="0" w:color="000000"/>
            </w:tcBorders>
          </w:tcPr>
          <w:p>
            <w:pPr>
              <w:pStyle w:val="TableParagraph"/>
              <w:spacing w:line="278" w:lineRule="auto"/>
              <w:ind w:left="151" w:right="117"/>
              <w:jc w:val="both"/>
              <w:rPr>
                <w:sz w:val="21"/>
              </w:rPr>
            </w:pPr>
            <w:r>
              <w:rPr>
                <w:sz w:val="21"/>
              </w:rPr>
              <w:t>原料清洗废水、预制菜熟食类解冻废水、预制菜泡发类废水、预制菜调理类废水、设备清洗废水经污水处理站处理后用于绿化、道路洒水抑尘，不外排；生活污水经化粪池处理后由环卫部门定期清运</w:t>
            </w:r>
          </w:p>
          <w:p>
            <w:pPr>
              <w:pStyle w:val="TableParagraph"/>
              <w:spacing w:line="269" w:lineRule="exact"/>
              <w:ind w:left="81" w:right="47"/>
              <w:jc w:val="center"/>
              <w:rPr>
                <w:sz w:val="21"/>
              </w:rPr>
            </w:pPr>
            <w:r>
              <w:rPr>
                <w:sz w:val="21"/>
              </w:rPr>
              <w:t>处理，不外排。</w:t>
            </w:r>
          </w:p>
        </w:tc>
        <w:tc>
          <w:tcPr>
            <w:tcW w:w="126"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908"/>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877" w:type="dxa"/>
            <w:tcBorders>
              <w:top w:val="single" w:sz="6" w:space="0" w:color="000000"/>
              <w:left w:val="single" w:sz="12" w:space="0" w:color="000000"/>
              <w:bottom w:val="thinThickMediumGap" w:sz="6" w:space="0" w:color="000000"/>
              <w:right w:val="single" w:sz="6" w:space="0" w:color="000000"/>
            </w:tcBorders>
          </w:tcPr>
          <w:p>
            <w:pPr>
              <w:pStyle w:val="TableParagraph"/>
              <w:spacing w:before="147" w:line="283" w:lineRule="auto"/>
              <w:ind w:left="225" w:right="204"/>
              <w:rPr>
                <w:sz w:val="21"/>
              </w:rPr>
            </w:pPr>
            <w:r>
              <w:rPr>
                <w:sz w:val="21"/>
              </w:rPr>
              <w:t>环保工程</w:t>
            </w:r>
          </w:p>
        </w:tc>
        <w:tc>
          <w:tcPr>
            <w:tcW w:w="1821" w:type="dxa"/>
            <w:tcBorders>
              <w:top w:val="single" w:sz="6" w:space="0" w:color="000000"/>
              <w:left w:val="single" w:sz="6" w:space="0" w:color="000000"/>
              <w:bottom w:val="thinThickMediumGap" w:sz="6" w:space="0" w:color="000000"/>
              <w:right w:val="single" w:sz="6" w:space="0" w:color="000000"/>
            </w:tcBorders>
          </w:tcPr>
          <w:p>
            <w:pPr>
              <w:pStyle w:val="TableParagraph"/>
              <w:spacing w:before="10"/>
              <w:rPr>
                <w:sz w:val="23"/>
              </w:rPr>
            </w:pPr>
          </w:p>
          <w:p>
            <w:pPr>
              <w:pStyle w:val="TableParagraph"/>
              <w:spacing w:before="1"/>
              <w:ind w:left="263" w:right="238"/>
              <w:jc w:val="center"/>
              <w:rPr>
                <w:sz w:val="21"/>
              </w:rPr>
            </w:pPr>
            <w:r>
              <w:rPr>
                <w:sz w:val="21"/>
              </w:rPr>
              <w:t>废气治理</w:t>
            </w:r>
          </w:p>
        </w:tc>
        <w:tc>
          <w:tcPr>
            <w:tcW w:w="6385" w:type="dxa"/>
            <w:tcBorders>
              <w:top w:val="single" w:sz="6" w:space="0" w:color="000000"/>
              <w:left w:val="single" w:sz="6" w:space="0" w:color="000000"/>
              <w:bottom w:val="thinThickMediumGap" w:sz="6" w:space="0" w:color="000000"/>
              <w:right w:val="single" w:sz="12" w:space="0" w:color="000000"/>
            </w:tcBorders>
          </w:tcPr>
          <w:p>
            <w:pPr>
              <w:pStyle w:val="TableParagraph"/>
              <w:spacing w:line="278" w:lineRule="auto"/>
              <w:ind w:left="151" w:right="117"/>
              <w:rPr>
                <w:sz w:val="21"/>
              </w:rPr>
            </w:pPr>
            <w:r>
              <w:rPr>
                <w:spacing w:val="-6"/>
                <w:sz w:val="21"/>
              </w:rPr>
              <w:t>固态调味料干洗、配料、粉碎、筛分、搅拌过程产生的颗粒物；半固态调味料配料过程产生的颗粒物；香油、花生酱、芝麻酱筛选、</w:t>
            </w:r>
          </w:p>
          <w:p>
            <w:pPr>
              <w:pStyle w:val="TableParagraph"/>
              <w:ind w:left="151"/>
              <w:rPr>
                <w:sz w:val="21"/>
              </w:rPr>
            </w:pPr>
            <w:r>
              <w:rPr>
                <w:spacing w:val="-5"/>
                <w:sz w:val="21"/>
              </w:rPr>
              <w:t>干洗过程产生的颗粒物；面条投料过程产生的颗粒物；鸡精配料、</w:t>
            </w:r>
          </w:p>
        </w:tc>
        <w:tc>
          <w:tcPr>
            <w:tcW w:w="126" w:type="dxa"/>
            <w:tcBorders>
              <w:top w:val="nil"/>
              <w:left w:val="single" w:sz="12" w:space="0" w:color="000000"/>
            </w:tcBorders>
          </w:tcPr>
          <w:p>
            <w:pPr>
              <w:pStyle w:val="TableParagraph"/>
              <w:rPr>
                <w:rFonts w:ascii="Times New Roman"/>
                <w:sz w:val="20"/>
              </w:rPr>
            </w:pPr>
          </w:p>
        </w:tc>
      </w:tr>
    </w:tbl>
    <w:p>
      <w:pPr>
        <w:pStyle w:val="BodyText"/>
        <w:spacing w:before="6"/>
        <w:rPr>
          <w:sz w:val="37"/>
        </w:rPr>
      </w:pPr>
    </w:p>
    <w:p>
      <w:pPr>
        <w:spacing w:before="0"/>
        <w:ind w:left="140" w:right="0" w:firstLine="0"/>
        <w:jc w:val="left"/>
        <w:rPr>
          <w:sz w:val="28"/>
        </w:rPr>
      </w:pPr>
      <w:r>
        <w:rPr>
          <w:sz w:val="28"/>
        </w:rPr>
        <w:t>—</w:t>
      </w:r>
      <w:r>
        <w:rPr>
          <w:sz w:val="26"/>
        </w:rPr>
        <w:t>20</w:t>
      </w:r>
      <w:r>
        <w:rPr>
          <w:sz w:val="28"/>
        </w:rPr>
        <w:t>—</w:t>
      </w:r>
    </w:p>
    <w:p>
      <w:pPr>
        <w:spacing w:after="0"/>
        <w:jc w:val="left"/>
        <w:rPr>
          <w:sz w:val="28"/>
        </w:rPr>
        <w:sectPr>
          <w:pgSz w:w="11910" w:h="16840"/>
          <w:pgMar w:top="1580" w:right="920" w:bottom="280" w:left="940" w:header="720" w:footer="720" w:gutter="0"/>
          <w:pgNumType w:start="34"/>
          <w:cols w:num="1" w:space="720"/>
        </w:sectPr>
      </w:pPr>
    </w:p>
    <w:tbl>
      <w:tblPr>
        <w:tblStyle w:val="TableNormal"/>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61"/>
        <w:gridCol w:w="120"/>
        <w:gridCol w:w="877"/>
        <w:gridCol w:w="1575"/>
        <w:gridCol w:w="246"/>
        <w:gridCol w:w="3626"/>
        <w:gridCol w:w="2759"/>
        <w:gridCol w:w="125"/>
      </w:tblGrid>
      <w:tr>
        <w:tblPrEx>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868"/>
        </w:trPr>
        <w:tc>
          <w:tcPr>
            <w:tcW w:w="461" w:type="dxa"/>
            <w:vMerge w:val="restart"/>
            <w:tcBorders>
              <w:right w:val="single" w:sz="4" w:space="0" w:color="000000"/>
            </w:tcBorders>
          </w:tcPr>
          <w:p>
            <w:pPr>
              <w:pStyle w:val="TableParagraph"/>
              <w:rPr>
                <w:rFonts w:ascii="Times New Roman"/>
                <w:sz w:val="20"/>
              </w:rPr>
            </w:pPr>
          </w:p>
        </w:tc>
        <w:tc>
          <w:tcPr>
            <w:tcW w:w="120" w:type="dxa"/>
            <w:vMerge w:val="restart"/>
            <w:tcBorders>
              <w:left w:val="single" w:sz="4" w:space="0" w:color="000000"/>
              <w:bottom w:val="nil"/>
              <w:right w:val="single" w:sz="12" w:space="0" w:color="000000"/>
            </w:tcBorders>
          </w:tcPr>
          <w:p>
            <w:pPr>
              <w:pStyle w:val="TableParagraph"/>
              <w:rPr>
                <w:rFonts w:ascii="Times New Roman"/>
                <w:sz w:val="20"/>
              </w:rPr>
            </w:pPr>
          </w:p>
        </w:tc>
        <w:tc>
          <w:tcPr>
            <w:tcW w:w="877" w:type="dxa"/>
            <w:vMerge w:val="restart"/>
            <w:tcBorders>
              <w:top w:val="single" w:sz="24" w:space="0" w:color="000000"/>
              <w:left w:val="single" w:sz="12" w:space="0" w:color="000000"/>
              <w:bottom w:val="single" w:sz="12" w:space="0" w:color="000000"/>
              <w:right w:val="single" w:sz="6" w:space="0" w:color="000000"/>
            </w:tcBorders>
          </w:tcPr>
          <w:p>
            <w:pPr>
              <w:pStyle w:val="TableParagraph"/>
              <w:rPr>
                <w:rFonts w:ascii="Times New Roman"/>
                <w:sz w:val="20"/>
              </w:rPr>
            </w:pPr>
          </w:p>
        </w:tc>
        <w:tc>
          <w:tcPr>
            <w:tcW w:w="1821" w:type="dxa"/>
            <w:gridSpan w:val="2"/>
            <w:tcBorders>
              <w:top w:val="single" w:sz="24"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6385" w:type="dxa"/>
            <w:gridSpan w:val="2"/>
            <w:tcBorders>
              <w:top w:val="single" w:sz="24" w:space="0" w:color="000000"/>
              <w:left w:val="single" w:sz="6" w:space="0" w:color="000000"/>
              <w:bottom w:val="single" w:sz="6" w:space="0" w:color="000000"/>
              <w:right w:val="single" w:sz="12" w:space="0" w:color="000000"/>
            </w:tcBorders>
          </w:tcPr>
          <w:p>
            <w:pPr>
              <w:pStyle w:val="TableParagraph"/>
              <w:spacing w:line="278" w:lineRule="auto"/>
              <w:ind w:left="113" w:right="78" w:firstLine="38"/>
              <w:jc w:val="both"/>
              <w:rPr>
                <w:sz w:val="21"/>
              </w:rPr>
            </w:pPr>
            <w:r>
              <w:rPr>
                <w:spacing w:val="-5"/>
                <w:sz w:val="21"/>
              </w:rPr>
              <w:t>制粒、干燥、筛分过程产生的颗粒物经集气罩收集、布袋除尘器处</w:t>
            </w:r>
            <w:r>
              <w:rPr>
                <w:spacing w:val="-15"/>
                <w:sz w:val="21"/>
              </w:rPr>
              <w:t xml:space="preserve">理后，由一根 </w:t>
            </w:r>
            <w:r>
              <w:rPr>
                <w:rFonts w:ascii="Times New Roman" w:eastAsia="Times New Roman"/>
                <w:sz w:val="21"/>
              </w:rPr>
              <w:t>15m</w:t>
            </w:r>
            <w:r>
              <w:rPr>
                <w:rFonts w:ascii="Times New Roman" w:eastAsia="Times New Roman"/>
                <w:spacing w:val="-5"/>
                <w:sz w:val="21"/>
              </w:rPr>
              <w:t xml:space="preserve"> </w:t>
            </w:r>
            <w:r>
              <w:rPr>
                <w:spacing w:val="-9"/>
                <w:sz w:val="21"/>
              </w:rPr>
              <w:t xml:space="preserve">高排气筒 </w:t>
            </w:r>
            <w:r>
              <w:rPr>
                <w:rFonts w:ascii="Times New Roman" w:eastAsia="Times New Roman"/>
                <w:sz w:val="21"/>
              </w:rPr>
              <w:t>P1</w:t>
            </w:r>
            <w:r>
              <w:rPr>
                <w:rFonts w:ascii="Times New Roman" w:eastAsia="Times New Roman"/>
                <w:spacing w:val="8"/>
                <w:sz w:val="21"/>
              </w:rPr>
              <w:t xml:space="preserve"> </w:t>
            </w:r>
            <w:r>
              <w:rPr>
                <w:spacing w:val="-11"/>
                <w:sz w:val="21"/>
              </w:rPr>
              <w:t>排放；半固态调味料炒制、熬煮过程</w:t>
            </w:r>
            <w:r>
              <w:rPr>
                <w:spacing w:val="-5"/>
                <w:sz w:val="21"/>
              </w:rPr>
              <w:t>产生油烟、臭气浓度；液态分装熬煮过程产生的油烟、臭气浓度； 熟食类预制菜油炸过程产生的油烟、臭气浓度，经油烟净化器收集</w:t>
            </w:r>
            <w:r>
              <w:rPr>
                <w:spacing w:val="-9"/>
                <w:sz w:val="21"/>
              </w:rPr>
              <w:t xml:space="preserve">处理后，由一根高于房顶 </w:t>
            </w:r>
            <w:r>
              <w:rPr>
                <w:rFonts w:ascii="Times New Roman" w:eastAsia="Times New Roman"/>
                <w:sz w:val="21"/>
              </w:rPr>
              <w:t>1.5m</w:t>
            </w:r>
            <w:r>
              <w:rPr>
                <w:rFonts w:ascii="Times New Roman" w:eastAsia="Times New Roman"/>
                <w:spacing w:val="-6"/>
                <w:sz w:val="21"/>
              </w:rPr>
              <w:t xml:space="preserve"> </w:t>
            </w:r>
            <w:r>
              <w:rPr>
                <w:spacing w:val="-10"/>
                <w:sz w:val="21"/>
              </w:rPr>
              <w:t xml:space="preserve">的排气筒 </w:t>
            </w:r>
            <w:r>
              <w:rPr>
                <w:rFonts w:ascii="Times New Roman" w:eastAsia="Times New Roman"/>
                <w:sz w:val="21"/>
              </w:rPr>
              <w:t>P2</w:t>
            </w:r>
            <w:r>
              <w:rPr>
                <w:rFonts w:ascii="Times New Roman" w:eastAsia="Times New Roman"/>
                <w:spacing w:val="6"/>
                <w:sz w:val="21"/>
              </w:rPr>
              <w:t xml:space="preserve"> </w:t>
            </w:r>
            <w:r>
              <w:rPr>
                <w:spacing w:val="-3"/>
                <w:sz w:val="21"/>
              </w:rPr>
              <w:t>排放；天然气燃烧废气</w:t>
            </w:r>
          </w:p>
          <w:p>
            <w:pPr>
              <w:pStyle w:val="TableParagraph"/>
              <w:ind w:left="1198"/>
              <w:rPr>
                <w:sz w:val="21"/>
              </w:rPr>
            </w:pPr>
            <w:r>
              <w:rPr>
                <w:sz w:val="21"/>
              </w:rPr>
              <w:t>及未被收集的废气，均车间内无组织排放。</w:t>
            </w:r>
          </w:p>
        </w:tc>
        <w:tc>
          <w:tcPr>
            <w:tcW w:w="125" w:type="dxa"/>
            <w:tcBorders>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1237"/>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877" w:type="dxa"/>
            <w:vMerge/>
            <w:tcBorders>
              <w:top w:val="nil"/>
              <w:left w:val="single" w:sz="12" w:space="0" w:color="000000"/>
              <w:bottom w:val="single" w:sz="12" w:space="0" w:color="000000"/>
              <w:right w:val="single" w:sz="6" w:space="0" w:color="000000"/>
            </w:tcBorders>
          </w:tcPr>
          <w:p>
            <w:pPr>
              <w:rPr>
                <w:sz w:val="2"/>
                <w:szCs w:val="2"/>
              </w:rPr>
            </w:pPr>
          </w:p>
        </w:tc>
        <w:tc>
          <w:tcPr>
            <w:tcW w:w="1821" w:type="dxa"/>
            <w:gridSpan w:val="2"/>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spacing w:before="10"/>
              <w:rPr>
                <w:sz w:val="15"/>
              </w:rPr>
            </w:pPr>
          </w:p>
          <w:p>
            <w:pPr>
              <w:pStyle w:val="TableParagraph"/>
              <w:ind w:left="493"/>
              <w:rPr>
                <w:sz w:val="21"/>
              </w:rPr>
            </w:pPr>
            <w:r>
              <w:rPr>
                <w:sz w:val="21"/>
              </w:rPr>
              <w:t>废水治理</w:t>
            </w:r>
          </w:p>
        </w:tc>
        <w:tc>
          <w:tcPr>
            <w:tcW w:w="6385" w:type="dxa"/>
            <w:gridSpan w:val="2"/>
            <w:tcBorders>
              <w:top w:val="single" w:sz="6" w:space="0" w:color="000000"/>
              <w:left w:val="single" w:sz="6" w:space="0" w:color="000000"/>
              <w:bottom w:val="single" w:sz="6" w:space="0" w:color="000000"/>
              <w:right w:val="single" w:sz="12" w:space="0" w:color="000000"/>
            </w:tcBorders>
          </w:tcPr>
          <w:p>
            <w:pPr>
              <w:pStyle w:val="TableParagraph"/>
              <w:spacing w:line="280" w:lineRule="auto"/>
              <w:ind w:left="151" w:right="117"/>
              <w:jc w:val="both"/>
              <w:rPr>
                <w:sz w:val="21"/>
              </w:rPr>
            </w:pPr>
            <w:r>
              <w:rPr>
                <w:sz w:val="21"/>
              </w:rPr>
              <w:t>原料清洗废水、预制菜熟食类解冻废水、预制菜泡发类废水、预制菜调理类废水、设备清洗废水经污水处理站处理后用于绿化、道路洒水抑尘，不外排；生活污水经化粪池处理后由环卫部门定期清运</w:t>
            </w:r>
          </w:p>
          <w:p>
            <w:pPr>
              <w:pStyle w:val="TableParagraph"/>
              <w:spacing w:line="266" w:lineRule="exact"/>
              <w:ind w:left="81" w:right="47"/>
              <w:jc w:val="center"/>
              <w:rPr>
                <w:sz w:val="21"/>
              </w:rPr>
            </w:pPr>
            <w:r>
              <w:rPr>
                <w:sz w:val="21"/>
              </w:rPr>
              <w:t>处理，不外排。</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54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877" w:type="dxa"/>
            <w:vMerge/>
            <w:tcBorders>
              <w:top w:val="nil"/>
              <w:left w:val="single" w:sz="12" w:space="0" w:color="000000"/>
              <w:bottom w:val="single" w:sz="12" w:space="0" w:color="000000"/>
              <w:right w:val="single" w:sz="6" w:space="0" w:color="000000"/>
            </w:tcBorders>
          </w:tcPr>
          <w:p>
            <w:pPr>
              <w:rPr>
                <w:sz w:val="2"/>
                <w:szCs w:val="2"/>
              </w:rPr>
            </w:pPr>
          </w:p>
        </w:tc>
        <w:tc>
          <w:tcPr>
            <w:tcW w:w="182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13"/>
              <w:ind w:left="493"/>
              <w:rPr>
                <w:sz w:val="21"/>
              </w:rPr>
            </w:pPr>
            <w:r>
              <w:rPr>
                <w:sz w:val="21"/>
              </w:rPr>
              <w:t>噪声治理</w:t>
            </w:r>
          </w:p>
        </w:tc>
        <w:tc>
          <w:tcPr>
            <w:tcW w:w="6385" w:type="dxa"/>
            <w:gridSpan w:val="2"/>
            <w:tcBorders>
              <w:top w:val="single" w:sz="6" w:space="0" w:color="000000"/>
              <w:left w:val="single" w:sz="6" w:space="0" w:color="000000"/>
              <w:bottom w:val="single" w:sz="6" w:space="0" w:color="000000"/>
              <w:right w:val="single" w:sz="12" w:space="0" w:color="000000"/>
            </w:tcBorders>
          </w:tcPr>
          <w:p>
            <w:pPr>
              <w:pStyle w:val="TableParagraph"/>
              <w:spacing w:before="113"/>
              <w:ind w:left="79" w:right="52"/>
              <w:jc w:val="center"/>
              <w:rPr>
                <w:sz w:val="21"/>
              </w:rPr>
            </w:pPr>
            <w:r>
              <w:rPr>
                <w:sz w:val="21"/>
              </w:rPr>
              <w:t>采取基础减振、建筑隔声、距离衰减等措施。</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218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877" w:type="dxa"/>
            <w:vMerge/>
            <w:tcBorders>
              <w:top w:val="nil"/>
              <w:left w:val="single" w:sz="12" w:space="0" w:color="000000"/>
              <w:bottom w:val="single" w:sz="12" w:space="0" w:color="000000"/>
              <w:right w:val="single" w:sz="6" w:space="0" w:color="000000"/>
            </w:tcBorders>
          </w:tcPr>
          <w:p>
            <w:pPr>
              <w:rPr>
                <w:sz w:val="2"/>
                <w:szCs w:val="2"/>
              </w:rPr>
            </w:pPr>
          </w:p>
        </w:tc>
        <w:tc>
          <w:tcPr>
            <w:tcW w:w="1821" w:type="dxa"/>
            <w:gridSpan w:val="2"/>
            <w:tcBorders>
              <w:top w:val="single" w:sz="6" w:space="0" w:color="000000"/>
              <w:left w:val="single" w:sz="6" w:space="0" w:color="000000"/>
              <w:bottom w:val="single" w:sz="12"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56"/>
              <w:ind w:left="493"/>
              <w:rPr>
                <w:sz w:val="21"/>
              </w:rPr>
            </w:pPr>
            <w:r>
              <w:rPr>
                <w:sz w:val="21"/>
              </w:rPr>
              <w:t>固废治理</w:t>
            </w:r>
          </w:p>
        </w:tc>
        <w:tc>
          <w:tcPr>
            <w:tcW w:w="6385" w:type="dxa"/>
            <w:gridSpan w:val="2"/>
            <w:tcBorders>
              <w:top w:val="single" w:sz="6" w:space="0" w:color="000000"/>
              <w:left w:val="single" w:sz="6" w:space="0" w:color="000000"/>
              <w:bottom w:val="single" w:sz="12" w:space="0" w:color="000000"/>
              <w:right w:val="single" w:sz="12" w:space="0" w:color="000000"/>
            </w:tcBorders>
          </w:tcPr>
          <w:p>
            <w:pPr>
              <w:pStyle w:val="TableParagraph"/>
              <w:spacing w:line="278" w:lineRule="auto"/>
              <w:ind w:left="151" w:right="116"/>
              <w:jc w:val="both"/>
              <w:rPr>
                <w:sz w:val="21"/>
              </w:rPr>
            </w:pPr>
            <w:r>
              <w:rPr>
                <w:sz w:val="21"/>
              </w:rPr>
              <w:t>分拣、预处理、去杂、清洗过程产生的杂质、筛选过程产生的不合格原料及杂质、兑浆搅油过程产生的沉渣、磁选过程产生的金属杂质、原料拆包过程产生的废包装材料、布袋除尘器收集的粉尘收集后外售综合利用；过滤过程产生的固体调味料收集后回用于生产； 污水处理站产生的污泥、油烟净化器产生的油污统一收集后外售综合利用；员工办公生活过程产生的生活垃圾统一收集后由环卫部门</w:t>
            </w:r>
          </w:p>
          <w:p>
            <w:pPr>
              <w:pStyle w:val="TableParagraph"/>
              <w:ind w:left="81" w:right="47"/>
              <w:jc w:val="center"/>
              <w:rPr>
                <w:sz w:val="21"/>
              </w:rPr>
            </w:pPr>
            <w:r>
              <w:rPr>
                <w:sz w:val="21"/>
              </w:rPr>
              <w:t>定期清运处理。</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848"/>
        </w:trPr>
        <w:tc>
          <w:tcPr>
            <w:tcW w:w="461" w:type="dxa"/>
            <w:vMerge/>
            <w:tcBorders>
              <w:top w:val="nil"/>
              <w:right w:val="single" w:sz="4" w:space="0" w:color="000000"/>
            </w:tcBorders>
          </w:tcPr>
          <w:p>
            <w:pPr>
              <w:rPr>
                <w:sz w:val="2"/>
                <w:szCs w:val="2"/>
              </w:rPr>
            </w:pPr>
          </w:p>
        </w:tc>
        <w:tc>
          <w:tcPr>
            <w:tcW w:w="9328" w:type="dxa"/>
            <w:gridSpan w:val="7"/>
            <w:tcBorders>
              <w:top w:val="single" w:sz="12" w:space="0" w:color="000000"/>
              <w:left w:val="single" w:sz="4" w:space="0" w:color="000000"/>
              <w:bottom w:val="single" w:sz="12" w:space="0" w:color="000000"/>
            </w:tcBorders>
          </w:tcPr>
          <w:p>
            <w:pPr>
              <w:pStyle w:val="TableParagraph"/>
              <w:spacing w:before="119"/>
              <w:ind w:left="590"/>
              <w:rPr>
                <w:b/>
                <w:sz w:val="24"/>
              </w:rPr>
            </w:pPr>
            <w:r>
              <w:rPr>
                <w:b/>
                <w:sz w:val="24"/>
              </w:rPr>
              <w:t>二、环保投资</w:t>
            </w:r>
          </w:p>
          <w:p>
            <w:pPr>
              <w:pStyle w:val="TableParagraph"/>
              <w:spacing w:before="160"/>
              <w:ind w:left="3278" w:right="3467"/>
              <w:jc w:val="center"/>
              <w:rPr>
                <w:b/>
                <w:sz w:val="21"/>
              </w:rPr>
            </w:pPr>
            <w:r>
              <w:rPr>
                <w:b/>
                <w:spacing w:val="4"/>
                <w:sz w:val="21"/>
              </w:rPr>
              <w:t>表</w:t>
            </w:r>
            <w:r>
              <w:rPr>
                <w:rFonts w:ascii="Times New Roman" w:eastAsia="Times New Roman"/>
                <w:b/>
                <w:spacing w:val="-3"/>
                <w:sz w:val="21"/>
              </w:rPr>
              <w:t>10</w:t>
            </w:r>
            <w:r>
              <w:rPr>
                <w:rFonts w:ascii="Times New Roman" w:eastAsia="Times New Roman"/>
                <w:b/>
                <w:sz w:val="21"/>
              </w:rPr>
              <w:t xml:space="preserve">    </w:t>
            </w:r>
            <w:r>
              <w:rPr>
                <w:b/>
                <w:sz w:val="21"/>
              </w:rPr>
              <w:t>环保投资情况一览表</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6"/>
              <w:rPr>
                <w:sz w:val="23"/>
              </w:rPr>
            </w:pPr>
          </w:p>
          <w:p>
            <w:pPr>
              <w:pStyle w:val="TableParagraph"/>
              <w:ind w:left="590"/>
              <w:rPr>
                <w:b/>
                <w:sz w:val="24"/>
              </w:rPr>
            </w:pPr>
            <w:r>
              <w:rPr>
                <w:b/>
                <w:sz w:val="24"/>
              </w:rPr>
              <w:t>三、主要生产设备</w:t>
            </w:r>
          </w:p>
          <w:p>
            <w:pPr>
              <w:pStyle w:val="TableParagraph"/>
              <w:spacing w:before="159"/>
              <w:ind w:left="3278" w:right="3466"/>
              <w:jc w:val="center"/>
              <w:rPr>
                <w:b/>
                <w:sz w:val="21"/>
              </w:rPr>
            </w:pPr>
            <w:r>
              <w:rPr>
                <w:b/>
                <w:sz w:val="21"/>
              </w:rPr>
              <w:t>表</w:t>
            </w:r>
            <w:r>
              <w:rPr>
                <w:rFonts w:ascii="Times New Roman" w:eastAsia="Times New Roman"/>
                <w:b/>
                <w:sz w:val="21"/>
              </w:rPr>
              <w:t xml:space="preserve">11    </w:t>
            </w:r>
            <w:r>
              <w:rPr>
                <w:b/>
                <w:sz w:val="21"/>
              </w:rPr>
              <w:t>生产设备一览表</w:t>
            </w:r>
          </w:p>
        </w:tc>
      </w:tr>
      <w:tr>
        <w:tblPrEx>
          <w:tblW w:w="0" w:type="auto"/>
          <w:tblInd w:w="131" w:type="dxa"/>
          <w:tblLayout w:type="fixed"/>
          <w:tblCellMar>
            <w:top w:w="0" w:type="dxa"/>
            <w:left w:w="0" w:type="dxa"/>
            <w:bottom w:w="0" w:type="dxa"/>
            <w:right w:w="0" w:type="dxa"/>
          </w:tblCellMar>
        </w:tblPrEx>
        <w:trPr>
          <w:trHeight w:val="452"/>
        </w:trPr>
        <w:tc>
          <w:tcPr>
            <w:tcW w:w="461" w:type="dxa"/>
            <w:vMerge/>
            <w:tcBorders>
              <w:top w:val="nil"/>
              <w:right w:val="single" w:sz="4" w:space="0" w:color="000000"/>
            </w:tcBorders>
          </w:tcPr>
          <w:p>
            <w:pPr>
              <w:rPr>
                <w:sz w:val="2"/>
                <w:szCs w:val="2"/>
              </w:rPr>
            </w:pPr>
          </w:p>
        </w:tc>
        <w:tc>
          <w:tcPr>
            <w:tcW w:w="120" w:type="dxa"/>
            <w:vMerge w:val="restart"/>
            <w:tcBorders>
              <w:top w:val="nil"/>
              <w:left w:val="single" w:sz="4" w:space="0" w:color="000000"/>
              <w:right w:val="single" w:sz="12" w:space="0" w:color="000000"/>
            </w:tcBorders>
          </w:tcPr>
          <w:p>
            <w:pPr>
              <w:pStyle w:val="TableParagraph"/>
              <w:rPr>
                <w:rFonts w:ascii="Times New Roman"/>
                <w:sz w:val="20"/>
              </w:rPr>
            </w:pPr>
          </w:p>
        </w:tc>
        <w:tc>
          <w:tcPr>
            <w:tcW w:w="2452" w:type="dxa"/>
            <w:gridSpan w:val="2"/>
            <w:tcBorders>
              <w:top w:val="single" w:sz="12" w:space="0" w:color="000000"/>
              <w:left w:val="single" w:sz="12" w:space="0" w:color="000000"/>
              <w:bottom w:val="single" w:sz="6" w:space="0" w:color="000000"/>
              <w:right w:val="single" w:sz="6" w:space="0" w:color="000000"/>
            </w:tcBorders>
          </w:tcPr>
          <w:p>
            <w:pPr>
              <w:pStyle w:val="TableParagraph"/>
              <w:spacing w:before="87"/>
              <w:ind w:left="992" w:right="975"/>
              <w:jc w:val="center"/>
              <w:rPr>
                <w:b/>
                <w:sz w:val="21"/>
              </w:rPr>
            </w:pPr>
            <w:r>
              <w:rPr>
                <w:b/>
                <w:sz w:val="21"/>
              </w:rPr>
              <w:t>序号</w:t>
            </w:r>
          </w:p>
        </w:tc>
        <w:tc>
          <w:tcPr>
            <w:tcW w:w="3872" w:type="dxa"/>
            <w:gridSpan w:val="2"/>
            <w:tcBorders>
              <w:top w:val="single" w:sz="12" w:space="0" w:color="000000"/>
              <w:left w:val="single" w:sz="6" w:space="0" w:color="000000"/>
              <w:bottom w:val="single" w:sz="6" w:space="0" w:color="000000"/>
              <w:right w:val="single" w:sz="6" w:space="0" w:color="000000"/>
            </w:tcBorders>
          </w:tcPr>
          <w:p>
            <w:pPr>
              <w:pStyle w:val="TableParagraph"/>
              <w:spacing w:before="87"/>
              <w:ind w:left="1492" w:right="1481"/>
              <w:jc w:val="center"/>
              <w:rPr>
                <w:b/>
                <w:sz w:val="21"/>
              </w:rPr>
            </w:pPr>
            <w:r>
              <w:rPr>
                <w:b/>
                <w:sz w:val="21"/>
              </w:rPr>
              <w:t>设备名称</w:t>
            </w:r>
          </w:p>
        </w:tc>
        <w:tc>
          <w:tcPr>
            <w:tcW w:w="2759" w:type="dxa"/>
            <w:tcBorders>
              <w:top w:val="single" w:sz="12" w:space="0" w:color="000000"/>
              <w:left w:val="single" w:sz="6" w:space="0" w:color="000000"/>
              <w:bottom w:val="single" w:sz="6" w:space="0" w:color="000000"/>
              <w:right w:val="single" w:sz="12" w:space="0" w:color="000000"/>
            </w:tcBorders>
          </w:tcPr>
          <w:p>
            <w:pPr>
              <w:pStyle w:val="TableParagraph"/>
              <w:spacing w:before="87"/>
              <w:ind w:left="698" w:right="675"/>
              <w:jc w:val="center"/>
              <w:rPr>
                <w:b/>
                <w:sz w:val="21"/>
              </w:rPr>
            </w:pPr>
            <w:r>
              <w:rPr>
                <w:b/>
                <w:sz w:val="21"/>
              </w:rPr>
              <w:t>数量（台</w:t>
            </w:r>
            <w:r>
              <w:rPr>
                <w:rFonts w:ascii="Times New Roman" w:eastAsia="Times New Roman"/>
                <w:b/>
                <w:sz w:val="21"/>
              </w:rPr>
              <w:t>/</w:t>
            </w:r>
            <w:r>
              <w:rPr>
                <w:b/>
                <w:sz w:val="21"/>
              </w:rPr>
              <w:t>套）</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2" w:type="dxa"/>
            <w:gridSpan w:val="2"/>
            <w:tcBorders>
              <w:top w:val="single" w:sz="6" w:space="0" w:color="000000"/>
              <w:left w:val="single" w:sz="12" w:space="0" w:color="000000"/>
              <w:bottom w:val="single" w:sz="6" w:space="0" w:color="000000"/>
              <w:right w:val="single" w:sz="6" w:space="0" w:color="000000"/>
            </w:tcBorders>
          </w:tcPr>
          <w:p>
            <w:pPr>
              <w:pStyle w:val="TableParagraph"/>
              <w:spacing w:before="94"/>
              <w:ind w:left="17"/>
              <w:jc w:val="center"/>
              <w:rPr>
                <w:rFonts w:ascii="Times New Roman"/>
                <w:sz w:val="21"/>
              </w:rPr>
            </w:pPr>
            <w:r>
              <w:rPr>
                <w:rFonts w:ascii="Times New Roman"/>
                <w:w w:val="100"/>
                <w:sz w:val="21"/>
              </w:rPr>
              <w:t>1</w:t>
            </w:r>
          </w:p>
        </w:tc>
        <w:tc>
          <w:tcPr>
            <w:tcW w:w="387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0"/>
              <w:ind w:left="1492" w:right="1471"/>
              <w:jc w:val="center"/>
              <w:rPr>
                <w:sz w:val="21"/>
              </w:rPr>
            </w:pPr>
            <w:r>
              <w:rPr>
                <w:sz w:val="21"/>
              </w:rPr>
              <w:t>灌装机</w:t>
            </w:r>
          </w:p>
        </w:tc>
        <w:tc>
          <w:tcPr>
            <w:tcW w:w="2759" w:type="dxa"/>
            <w:tcBorders>
              <w:top w:val="single" w:sz="6" w:space="0" w:color="000000"/>
              <w:left w:val="single" w:sz="6" w:space="0" w:color="000000"/>
              <w:bottom w:val="single" w:sz="6" w:space="0" w:color="000000"/>
              <w:right w:val="single" w:sz="12" w:space="0" w:color="000000"/>
            </w:tcBorders>
          </w:tcPr>
          <w:p>
            <w:pPr>
              <w:pStyle w:val="TableParagraph"/>
              <w:spacing w:before="94"/>
              <w:ind w:left="24"/>
              <w:jc w:val="center"/>
              <w:rPr>
                <w:rFonts w:ascii="Times New Roman"/>
                <w:sz w:val="21"/>
              </w:rPr>
            </w:pPr>
            <w:r>
              <w:rPr>
                <w:rFonts w:ascii="Times New Roman"/>
                <w:w w:val="100"/>
                <w:sz w:val="21"/>
              </w:rPr>
              <w:t>6</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2" w:type="dxa"/>
            <w:gridSpan w:val="2"/>
            <w:tcBorders>
              <w:top w:val="single" w:sz="6" w:space="0" w:color="000000"/>
              <w:left w:val="single" w:sz="12" w:space="0" w:color="000000"/>
              <w:bottom w:val="single" w:sz="6" w:space="0" w:color="000000"/>
              <w:right w:val="single" w:sz="6" w:space="0" w:color="000000"/>
            </w:tcBorders>
          </w:tcPr>
          <w:p>
            <w:pPr>
              <w:pStyle w:val="TableParagraph"/>
              <w:spacing w:before="94"/>
              <w:ind w:left="17"/>
              <w:jc w:val="center"/>
              <w:rPr>
                <w:rFonts w:ascii="Times New Roman"/>
                <w:sz w:val="21"/>
              </w:rPr>
            </w:pPr>
            <w:r>
              <w:rPr>
                <w:rFonts w:ascii="Times New Roman"/>
                <w:w w:val="100"/>
                <w:sz w:val="21"/>
              </w:rPr>
              <w:t>2</w:t>
            </w:r>
          </w:p>
        </w:tc>
        <w:tc>
          <w:tcPr>
            <w:tcW w:w="387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5"/>
              <w:ind w:left="1492" w:right="1471"/>
              <w:jc w:val="center"/>
              <w:rPr>
                <w:sz w:val="21"/>
              </w:rPr>
            </w:pPr>
            <w:r>
              <w:rPr>
                <w:sz w:val="21"/>
              </w:rPr>
              <w:t>切丝机</w:t>
            </w:r>
          </w:p>
        </w:tc>
        <w:tc>
          <w:tcPr>
            <w:tcW w:w="2759" w:type="dxa"/>
            <w:tcBorders>
              <w:top w:val="single" w:sz="6" w:space="0" w:color="000000"/>
              <w:left w:val="single" w:sz="6" w:space="0" w:color="000000"/>
              <w:bottom w:val="single" w:sz="6" w:space="0" w:color="000000"/>
              <w:right w:val="single" w:sz="12" w:space="0" w:color="000000"/>
            </w:tcBorders>
          </w:tcPr>
          <w:p>
            <w:pPr>
              <w:pStyle w:val="TableParagraph"/>
              <w:spacing w:before="94"/>
              <w:ind w:left="24"/>
              <w:jc w:val="center"/>
              <w:rPr>
                <w:rFonts w:ascii="Times New Roman"/>
                <w:sz w:val="21"/>
              </w:rPr>
            </w:pPr>
            <w:r>
              <w:rPr>
                <w:rFonts w:ascii="Times New Roman"/>
                <w:w w:val="100"/>
                <w:sz w:val="21"/>
              </w:rPr>
              <w:t>2</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2" w:type="dxa"/>
            <w:gridSpan w:val="2"/>
            <w:tcBorders>
              <w:top w:val="single" w:sz="6" w:space="0" w:color="000000"/>
              <w:left w:val="single" w:sz="12" w:space="0" w:color="000000"/>
              <w:bottom w:val="single" w:sz="6" w:space="0" w:color="000000"/>
              <w:right w:val="single" w:sz="6" w:space="0" w:color="000000"/>
            </w:tcBorders>
          </w:tcPr>
          <w:p>
            <w:pPr>
              <w:pStyle w:val="TableParagraph"/>
              <w:spacing w:before="94"/>
              <w:ind w:left="17"/>
              <w:jc w:val="center"/>
              <w:rPr>
                <w:rFonts w:ascii="Times New Roman"/>
                <w:sz w:val="21"/>
              </w:rPr>
            </w:pPr>
            <w:r>
              <w:rPr>
                <w:rFonts w:ascii="Times New Roman"/>
                <w:w w:val="100"/>
                <w:sz w:val="21"/>
              </w:rPr>
              <w:t>3</w:t>
            </w:r>
          </w:p>
        </w:tc>
        <w:tc>
          <w:tcPr>
            <w:tcW w:w="387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5"/>
              <w:ind w:left="1492" w:right="1471"/>
              <w:jc w:val="center"/>
              <w:rPr>
                <w:sz w:val="21"/>
              </w:rPr>
            </w:pPr>
            <w:r>
              <w:rPr>
                <w:sz w:val="21"/>
              </w:rPr>
              <w:t>粉碎机</w:t>
            </w:r>
          </w:p>
        </w:tc>
        <w:tc>
          <w:tcPr>
            <w:tcW w:w="2759" w:type="dxa"/>
            <w:tcBorders>
              <w:top w:val="single" w:sz="6" w:space="0" w:color="000000"/>
              <w:left w:val="single" w:sz="6" w:space="0" w:color="000000"/>
              <w:bottom w:val="single" w:sz="6" w:space="0" w:color="000000"/>
              <w:right w:val="single" w:sz="12" w:space="0" w:color="000000"/>
            </w:tcBorders>
          </w:tcPr>
          <w:p>
            <w:pPr>
              <w:pStyle w:val="TableParagraph"/>
              <w:spacing w:before="94"/>
              <w:ind w:left="24"/>
              <w:jc w:val="center"/>
              <w:rPr>
                <w:rFonts w:ascii="Times New Roman"/>
                <w:sz w:val="21"/>
              </w:rPr>
            </w:pPr>
            <w:r>
              <w:rPr>
                <w:rFonts w:ascii="Times New Roman"/>
                <w:w w:val="100"/>
                <w:sz w:val="21"/>
              </w:rPr>
              <w:t>6</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2" w:type="dxa"/>
            <w:gridSpan w:val="2"/>
            <w:tcBorders>
              <w:top w:val="single" w:sz="6" w:space="0" w:color="000000"/>
              <w:left w:val="single" w:sz="12" w:space="0" w:color="000000"/>
              <w:bottom w:val="single" w:sz="6" w:space="0" w:color="000000"/>
              <w:right w:val="single" w:sz="6" w:space="0" w:color="000000"/>
            </w:tcBorders>
          </w:tcPr>
          <w:p>
            <w:pPr>
              <w:pStyle w:val="TableParagraph"/>
              <w:spacing w:before="94"/>
              <w:ind w:left="17"/>
              <w:jc w:val="center"/>
              <w:rPr>
                <w:rFonts w:ascii="Times New Roman"/>
                <w:sz w:val="21"/>
              </w:rPr>
            </w:pPr>
            <w:r>
              <w:rPr>
                <w:rFonts w:ascii="Times New Roman"/>
                <w:w w:val="100"/>
                <w:sz w:val="21"/>
              </w:rPr>
              <w:t>4</w:t>
            </w:r>
          </w:p>
        </w:tc>
        <w:tc>
          <w:tcPr>
            <w:tcW w:w="387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0"/>
              <w:ind w:left="1492" w:right="1471"/>
              <w:jc w:val="center"/>
              <w:rPr>
                <w:sz w:val="21"/>
              </w:rPr>
            </w:pPr>
            <w:r>
              <w:rPr>
                <w:sz w:val="21"/>
              </w:rPr>
              <w:t>熬煮锅</w:t>
            </w:r>
          </w:p>
        </w:tc>
        <w:tc>
          <w:tcPr>
            <w:tcW w:w="2759" w:type="dxa"/>
            <w:tcBorders>
              <w:top w:val="single" w:sz="6" w:space="0" w:color="000000"/>
              <w:left w:val="single" w:sz="6" w:space="0" w:color="000000"/>
              <w:bottom w:val="single" w:sz="6" w:space="0" w:color="000000"/>
              <w:right w:val="single" w:sz="12" w:space="0" w:color="000000"/>
            </w:tcBorders>
          </w:tcPr>
          <w:p>
            <w:pPr>
              <w:pStyle w:val="TableParagraph"/>
              <w:spacing w:before="94"/>
              <w:ind w:left="24"/>
              <w:jc w:val="center"/>
              <w:rPr>
                <w:rFonts w:ascii="Times New Roman"/>
                <w:sz w:val="21"/>
              </w:rPr>
            </w:pPr>
            <w:r>
              <w:rPr>
                <w:rFonts w:ascii="Times New Roman"/>
                <w:w w:val="100"/>
                <w:sz w:val="21"/>
              </w:rPr>
              <w:t>6</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47"/>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2" w:type="dxa"/>
            <w:gridSpan w:val="2"/>
            <w:tcBorders>
              <w:top w:val="single" w:sz="6" w:space="0" w:color="000000"/>
              <w:left w:val="single" w:sz="12" w:space="0" w:color="000000"/>
              <w:bottom w:val="single" w:sz="24" w:space="0" w:color="000000"/>
              <w:right w:val="single" w:sz="6" w:space="0" w:color="000000"/>
            </w:tcBorders>
          </w:tcPr>
          <w:p>
            <w:pPr>
              <w:pStyle w:val="TableParagraph"/>
              <w:spacing w:before="99"/>
              <w:ind w:left="17"/>
              <w:jc w:val="center"/>
              <w:rPr>
                <w:rFonts w:ascii="Times New Roman"/>
                <w:sz w:val="21"/>
              </w:rPr>
            </w:pPr>
            <w:r>
              <w:rPr>
                <w:rFonts w:ascii="Times New Roman"/>
                <w:w w:val="100"/>
                <w:sz w:val="21"/>
              </w:rPr>
              <w:t>5</w:t>
            </w:r>
          </w:p>
        </w:tc>
        <w:tc>
          <w:tcPr>
            <w:tcW w:w="3872" w:type="dxa"/>
            <w:gridSpan w:val="2"/>
            <w:tcBorders>
              <w:top w:val="single" w:sz="6" w:space="0" w:color="000000"/>
              <w:left w:val="single" w:sz="6" w:space="0" w:color="000000"/>
              <w:bottom w:val="single" w:sz="24" w:space="0" w:color="000000"/>
              <w:right w:val="single" w:sz="6" w:space="0" w:color="000000"/>
            </w:tcBorders>
          </w:tcPr>
          <w:p>
            <w:pPr>
              <w:pStyle w:val="TableParagraph"/>
              <w:spacing w:before="66"/>
              <w:ind w:left="1492" w:right="1471"/>
              <w:jc w:val="center"/>
              <w:rPr>
                <w:sz w:val="21"/>
              </w:rPr>
            </w:pPr>
            <w:r>
              <w:rPr>
                <w:sz w:val="21"/>
              </w:rPr>
              <w:t>切段机</w:t>
            </w:r>
          </w:p>
        </w:tc>
        <w:tc>
          <w:tcPr>
            <w:tcW w:w="2759" w:type="dxa"/>
            <w:tcBorders>
              <w:top w:val="single" w:sz="6" w:space="0" w:color="000000"/>
              <w:left w:val="single" w:sz="6" w:space="0" w:color="000000"/>
              <w:bottom w:val="single" w:sz="24" w:space="0" w:color="000000"/>
              <w:right w:val="single" w:sz="12" w:space="0" w:color="000000"/>
            </w:tcBorders>
          </w:tcPr>
          <w:p>
            <w:pPr>
              <w:pStyle w:val="TableParagraph"/>
              <w:spacing w:before="99"/>
              <w:ind w:left="24"/>
              <w:jc w:val="center"/>
              <w:rPr>
                <w:rFonts w:ascii="Times New Roman"/>
                <w:sz w:val="21"/>
              </w:rPr>
            </w:pPr>
            <w:r>
              <w:rPr>
                <w:rFonts w:ascii="Times New Roman"/>
                <w:w w:val="100"/>
                <w:sz w:val="21"/>
              </w:rPr>
              <w:t>2</w:t>
            </w:r>
          </w:p>
        </w:tc>
        <w:tc>
          <w:tcPr>
            <w:tcW w:w="125" w:type="dxa"/>
            <w:tcBorders>
              <w:top w:val="nil"/>
              <w:left w:val="single" w:sz="12" w:space="0" w:color="000000"/>
            </w:tcBorders>
          </w:tcPr>
          <w:p>
            <w:pPr>
              <w:pStyle w:val="TableParagraph"/>
              <w:rPr>
                <w:rFonts w:ascii="Times New Roman"/>
                <w:sz w:val="20"/>
              </w:rPr>
            </w:pPr>
          </w:p>
        </w:tc>
      </w:tr>
    </w:tbl>
    <w:p>
      <w:pPr>
        <w:pStyle w:val="BodyText"/>
        <w:rPr>
          <w:sz w:val="20"/>
        </w:rPr>
      </w:pPr>
      <w:r>
        <w:pict>
          <v:shape id="_x0000_s1138" o:spid="_x0000_s1126" type="#_x0000_t202" style="width:456.2pt;height:143.1pt;margin-top:422.25pt;margin-left:81.35pt;mso-height-relative:page;mso-position-horizontal-relative:page;mso-position-vertical-relative:page;mso-width-relative:page;position:absolute;z-index:251661312" coordsize="21600,21600" filled="f" stroked="f">
            <v:stroke joinstyle="miter"/>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958"/>
                    <w:gridCol w:w="6391"/>
                    <w:gridCol w:w="1731"/>
                  </w:tblGrid>
                  <w:tr>
                    <w:tblPrEx>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455"/>
                    </w:trPr>
                    <w:tc>
                      <w:tcPr>
                        <w:tcW w:w="958" w:type="dxa"/>
                        <w:tcBorders>
                          <w:bottom w:val="single" w:sz="6" w:space="0" w:color="000000"/>
                          <w:right w:val="single" w:sz="6" w:space="0" w:color="000000"/>
                        </w:tcBorders>
                      </w:tcPr>
                      <w:p>
                        <w:pPr>
                          <w:pStyle w:val="TableParagraph"/>
                          <w:spacing w:before="68"/>
                          <w:ind w:left="248" w:right="224"/>
                          <w:jc w:val="center"/>
                          <w:rPr>
                            <w:b/>
                            <w:sz w:val="21"/>
                          </w:rPr>
                        </w:pPr>
                        <w:r>
                          <w:rPr>
                            <w:b/>
                            <w:sz w:val="21"/>
                          </w:rPr>
                          <w:t>序号</w:t>
                        </w:r>
                      </w:p>
                    </w:tc>
                    <w:tc>
                      <w:tcPr>
                        <w:tcW w:w="6391" w:type="dxa"/>
                        <w:tcBorders>
                          <w:left w:val="single" w:sz="6" w:space="0" w:color="000000"/>
                          <w:bottom w:val="single" w:sz="6" w:space="0" w:color="000000"/>
                          <w:right w:val="single" w:sz="6" w:space="0" w:color="000000"/>
                        </w:tcBorders>
                      </w:tcPr>
                      <w:p>
                        <w:pPr>
                          <w:pStyle w:val="TableParagraph"/>
                          <w:spacing w:before="68"/>
                          <w:ind w:left="124" w:right="96"/>
                          <w:jc w:val="center"/>
                          <w:rPr>
                            <w:b/>
                            <w:sz w:val="21"/>
                          </w:rPr>
                        </w:pPr>
                        <w:r>
                          <w:rPr>
                            <w:b/>
                            <w:sz w:val="21"/>
                          </w:rPr>
                          <w:t>环保工程</w:t>
                        </w:r>
                      </w:p>
                    </w:tc>
                    <w:tc>
                      <w:tcPr>
                        <w:tcW w:w="1731" w:type="dxa"/>
                        <w:tcBorders>
                          <w:left w:val="single" w:sz="6" w:space="0" w:color="000000"/>
                          <w:bottom w:val="single" w:sz="6" w:space="0" w:color="000000"/>
                        </w:tcBorders>
                      </w:tcPr>
                      <w:p>
                        <w:pPr>
                          <w:pStyle w:val="TableParagraph"/>
                          <w:spacing w:before="68"/>
                          <w:ind w:left="120" w:right="-44"/>
                          <w:jc w:val="center"/>
                          <w:rPr>
                            <w:b/>
                            <w:sz w:val="21"/>
                          </w:rPr>
                        </w:pPr>
                        <w:r>
                          <w:rPr>
                            <w:b/>
                            <w:spacing w:val="-17"/>
                            <w:sz w:val="21"/>
                          </w:rPr>
                          <w:t>环保投资</w:t>
                        </w:r>
                        <w:r>
                          <w:rPr>
                            <w:b/>
                            <w:sz w:val="21"/>
                          </w:rPr>
                          <w:t>（万元）</w:t>
                        </w:r>
                      </w:p>
                    </w:tc>
                  </w:tr>
                  <w:tr>
                    <w:tblPrEx>
                      <w:tblW w:w="0" w:type="auto"/>
                      <w:tblInd w:w="15" w:type="dxa"/>
                      <w:tblLayout w:type="fixed"/>
                      <w:tblCellMar>
                        <w:top w:w="0" w:type="dxa"/>
                        <w:left w:w="0" w:type="dxa"/>
                        <w:bottom w:w="0" w:type="dxa"/>
                        <w:right w:w="0" w:type="dxa"/>
                      </w:tblCellMar>
                    </w:tblPrEx>
                    <w:trPr>
                      <w:trHeight w:val="455"/>
                    </w:trPr>
                    <w:tc>
                      <w:tcPr>
                        <w:tcW w:w="958" w:type="dxa"/>
                        <w:tcBorders>
                          <w:top w:val="single" w:sz="6" w:space="0" w:color="000000"/>
                          <w:bottom w:val="single" w:sz="6" w:space="0" w:color="000000"/>
                          <w:right w:val="single" w:sz="6" w:space="0" w:color="000000"/>
                        </w:tcBorders>
                      </w:tcPr>
                      <w:p>
                        <w:pPr>
                          <w:pStyle w:val="TableParagraph"/>
                          <w:spacing w:before="72"/>
                          <w:ind w:left="24"/>
                          <w:jc w:val="center"/>
                          <w:rPr>
                            <w:rFonts w:ascii="Times New Roman"/>
                            <w:sz w:val="21"/>
                          </w:rPr>
                        </w:pPr>
                        <w:r>
                          <w:rPr>
                            <w:rFonts w:ascii="Times New Roman"/>
                            <w:w w:val="100"/>
                            <w:sz w:val="21"/>
                          </w:rPr>
                          <w:t>1</w:t>
                        </w:r>
                      </w:p>
                    </w:tc>
                    <w:tc>
                      <w:tcPr>
                        <w:tcW w:w="6391" w:type="dxa"/>
                        <w:tcBorders>
                          <w:top w:val="single" w:sz="6" w:space="0" w:color="000000"/>
                          <w:left w:val="single" w:sz="6" w:space="0" w:color="000000"/>
                          <w:bottom w:val="single" w:sz="6" w:space="0" w:color="000000"/>
                          <w:right w:val="single" w:sz="6" w:space="0" w:color="000000"/>
                        </w:tcBorders>
                      </w:tcPr>
                      <w:p>
                        <w:pPr>
                          <w:pStyle w:val="TableParagraph"/>
                          <w:spacing w:before="68"/>
                          <w:ind w:left="125" w:right="96"/>
                          <w:jc w:val="center"/>
                          <w:rPr>
                            <w:sz w:val="21"/>
                          </w:rPr>
                        </w:pPr>
                        <w:r>
                          <w:rPr>
                            <w:sz w:val="21"/>
                          </w:rPr>
                          <w:t>集气罩、集气管道、布袋除尘器、油烟净化器、排气筒（</w:t>
                        </w:r>
                        <w:r>
                          <w:rPr>
                            <w:rFonts w:ascii="Times New Roman" w:eastAsia="Times New Roman"/>
                            <w:sz w:val="21"/>
                          </w:rPr>
                          <w:t>P1</w:t>
                        </w:r>
                        <w:r>
                          <w:rPr>
                            <w:sz w:val="21"/>
                          </w:rPr>
                          <w:t>、</w:t>
                        </w:r>
                        <w:r>
                          <w:rPr>
                            <w:rFonts w:ascii="Times New Roman" w:eastAsia="Times New Roman"/>
                            <w:sz w:val="21"/>
                          </w:rPr>
                          <w:t>P2</w:t>
                        </w:r>
                        <w:r>
                          <w:rPr>
                            <w:sz w:val="21"/>
                          </w:rPr>
                          <w:t>）</w:t>
                        </w:r>
                      </w:p>
                    </w:tc>
                    <w:tc>
                      <w:tcPr>
                        <w:tcW w:w="1731" w:type="dxa"/>
                        <w:tcBorders>
                          <w:top w:val="single" w:sz="6" w:space="0" w:color="000000"/>
                          <w:left w:val="single" w:sz="6" w:space="0" w:color="000000"/>
                          <w:bottom w:val="single" w:sz="6" w:space="0" w:color="000000"/>
                        </w:tcBorders>
                      </w:tcPr>
                      <w:p>
                        <w:pPr>
                          <w:pStyle w:val="TableParagraph"/>
                          <w:spacing w:before="72"/>
                          <w:ind w:left="120" w:right="81"/>
                          <w:jc w:val="center"/>
                          <w:rPr>
                            <w:rFonts w:ascii="Times New Roman"/>
                            <w:sz w:val="21"/>
                          </w:rPr>
                        </w:pPr>
                        <w:r>
                          <w:rPr>
                            <w:rFonts w:ascii="Times New Roman"/>
                            <w:sz w:val="21"/>
                          </w:rPr>
                          <w:t>20</w:t>
                        </w:r>
                      </w:p>
                    </w:tc>
                  </w:tr>
                  <w:tr>
                    <w:tblPrEx>
                      <w:tblW w:w="0" w:type="auto"/>
                      <w:tblInd w:w="15" w:type="dxa"/>
                      <w:tblLayout w:type="fixed"/>
                      <w:tblCellMar>
                        <w:top w:w="0" w:type="dxa"/>
                        <w:left w:w="0" w:type="dxa"/>
                        <w:bottom w:w="0" w:type="dxa"/>
                        <w:right w:w="0" w:type="dxa"/>
                      </w:tblCellMar>
                    </w:tblPrEx>
                    <w:trPr>
                      <w:trHeight w:val="451"/>
                    </w:trPr>
                    <w:tc>
                      <w:tcPr>
                        <w:tcW w:w="958" w:type="dxa"/>
                        <w:tcBorders>
                          <w:top w:val="single" w:sz="6" w:space="0" w:color="000000"/>
                          <w:bottom w:val="single" w:sz="6" w:space="0" w:color="000000"/>
                          <w:right w:val="single" w:sz="6" w:space="0" w:color="000000"/>
                        </w:tcBorders>
                      </w:tcPr>
                      <w:p>
                        <w:pPr>
                          <w:pStyle w:val="TableParagraph"/>
                          <w:spacing w:before="73"/>
                          <w:ind w:left="24"/>
                          <w:jc w:val="center"/>
                          <w:rPr>
                            <w:rFonts w:ascii="Times New Roman"/>
                            <w:sz w:val="21"/>
                          </w:rPr>
                        </w:pPr>
                        <w:r>
                          <w:rPr>
                            <w:rFonts w:ascii="Times New Roman"/>
                            <w:w w:val="100"/>
                            <w:sz w:val="21"/>
                          </w:rPr>
                          <w:t>2</w:t>
                        </w:r>
                      </w:p>
                    </w:tc>
                    <w:tc>
                      <w:tcPr>
                        <w:tcW w:w="6391" w:type="dxa"/>
                        <w:tcBorders>
                          <w:top w:val="single" w:sz="6" w:space="0" w:color="000000"/>
                          <w:left w:val="single" w:sz="6" w:space="0" w:color="000000"/>
                          <w:bottom w:val="single" w:sz="6" w:space="0" w:color="000000"/>
                          <w:right w:val="single" w:sz="6" w:space="0" w:color="000000"/>
                        </w:tcBorders>
                      </w:tcPr>
                      <w:p>
                        <w:pPr>
                          <w:pStyle w:val="TableParagraph"/>
                          <w:spacing w:before="63"/>
                          <w:ind w:left="125" w:right="92"/>
                          <w:jc w:val="center"/>
                          <w:rPr>
                            <w:sz w:val="21"/>
                          </w:rPr>
                        </w:pPr>
                        <w:r>
                          <w:rPr>
                            <w:sz w:val="21"/>
                          </w:rPr>
                          <w:t>化粪池、污水处理站</w:t>
                        </w:r>
                      </w:p>
                    </w:tc>
                    <w:tc>
                      <w:tcPr>
                        <w:tcW w:w="1731" w:type="dxa"/>
                        <w:tcBorders>
                          <w:top w:val="single" w:sz="6" w:space="0" w:color="000000"/>
                          <w:left w:val="single" w:sz="6" w:space="0" w:color="000000"/>
                          <w:bottom w:val="single" w:sz="6" w:space="0" w:color="000000"/>
                        </w:tcBorders>
                      </w:tcPr>
                      <w:p>
                        <w:pPr>
                          <w:pStyle w:val="TableParagraph"/>
                          <w:spacing w:before="73"/>
                          <w:ind w:left="39"/>
                          <w:jc w:val="center"/>
                          <w:rPr>
                            <w:rFonts w:ascii="Times New Roman"/>
                            <w:sz w:val="21"/>
                          </w:rPr>
                        </w:pPr>
                        <w:r>
                          <w:rPr>
                            <w:rFonts w:ascii="Times New Roman"/>
                            <w:w w:val="100"/>
                            <w:sz w:val="21"/>
                          </w:rPr>
                          <w:t>8</w:t>
                        </w:r>
                      </w:p>
                    </w:tc>
                  </w:tr>
                  <w:tr>
                    <w:tblPrEx>
                      <w:tblW w:w="0" w:type="auto"/>
                      <w:tblInd w:w="15" w:type="dxa"/>
                      <w:tblLayout w:type="fixed"/>
                      <w:tblCellMar>
                        <w:top w:w="0" w:type="dxa"/>
                        <w:left w:w="0" w:type="dxa"/>
                        <w:bottom w:w="0" w:type="dxa"/>
                        <w:right w:w="0" w:type="dxa"/>
                      </w:tblCellMar>
                    </w:tblPrEx>
                    <w:trPr>
                      <w:trHeight w:val="455"/>
                    </w:trPr>
                    <w:tc>
                      <w:tcPr>
                        <w:tcW w:w="958" w:type="dxa"/>
                        <w:tcBorders>
                          <w:top w:val="single" w:sz="6" w:space="0" w:color="000000"/>
                          <w:bottom w:val="single" w:sz="6" w:space="0" w:color="000000"/>
                          <w:right w:val="single" w:sz="6" w:space="0" w:color="000000"/>
                        </w:tcBorders>
                      </w:tcPr>
                      <w:p>
                        <w:pPr>
                          <w:pStyle w:val="TableParagraph"/>
                          <w:spacing w:before="77"/>
                          <w:ind w:left="24"/>
                          <w:jc w:val="center"/>
                          <w:rPr>
                            <w:rFonts w:ascii="Times New Roman"/>
                            <w:sz w:val="21"/>
                          </w:rPr>
                        </w:pPr>
                        <w:r>
                          <w:rPr>
                            <w:rFonts w:ascii="Times New Roman"/>
                            <w:w w:val="100"/>
                            <w:sz w:val="21"/>
                          </w:rPr>
                          <w:t>3</w:t>
                        </w:r>
                      </w:p>
                    </w:tc>
                    <w:tc>
                      <w:tcPr>
                        <w:tcW w:w="6391" w:type="dxa"/>
                        <w:tcBorders>
                          <w:top w:val="single" w:sz="6" w:space="0" w:color="000000"/>
                          <w:left w:val="single" w:sz="6" w:space="0" w:color="000000"/>
                          <w:bottom w:val="single" w:sz="6" w:space="0" w:color="000000"/>
                          <w:right w:val="single" w:sz="6" w:space="0" w:color="000000"/>
                        </w:tcBorders>
                      </w:tcPr>
                      <w:p>
                        <w:pPr>
                          <w:pStyle w:val="TableParagraph"/>
                          <w:spacing w:before="68"/>
                          <w:ind w:left="125" w:right="92"/>
                          <w:jc w:val="center"/>
                          <w:rPr>
                            <w:sz w:val="21"/>
                          </w:rPr>
                        </w:pPr>
                        <w:r>
                          <w:rPr>
                            <w:sz w:val="21"/>
                          </w:rPr>
                          <w:t>隔声降噪设施</w:t>
                        </w:r>
                      </w:p>
                    </w:tc>
                    <w:tc>
                      <w:tcPr>
                        <w:tcW w:w="1731" w:type="dxa"/>
                        <w:tcBorders>
                          <w:top w:val="single" w:sz="6" w:space="0" w:color="000000"/>
                          <w:left w:val="single" w:sz="6" w:space="0" w:color="000000"/>
                          <w:bottom w:val="single" w:sz="6" w:space="0" w:color="000000"/>
                        </w:tcBorders>
                      </w:tcPr>
                      <w:p>
                        <w:pPr>
                          <w:pStyle w:val="TableParagraph"/>
                          <w:spacing w:before="77"/>
                          <w:ind w:left="39"/>
                          <w:jc w:val="center"/>
                          <w:rPr>
                            <w:rFonts w:ascii="Times New Roman"/>
                            <w:sz w:val="21"/>
                          </w:rPr>
                        </w:pPr>
                        <w:r>
                          <w:rPr>
                            <w:rFonts w:ascii="Times New Roman"/>
                            <w:w w:val="100"/>
                            <w:sz w:val="21"/>
                          </w:rPr>
                          <w:t>2</w:t>
                        </w:r>
                      </w:p>
                    </w:tc>
                  </w:tr>
                  <w:tr>
                    <w:tblPrEx>
                      <w:tblW w:w="0" w:type="auto"/>
                      <w:tblInd w:w="15" w:type="dxa"/>
                      <w:tblLayout w:type="fixed"/>
                      <w:tblCellMar>
                        <w:top w:w="0" w:type="dxa"/>
                        <w:left w:w="0" w:type="dxa"/>
                        <w:bottom w:w="0" w:type="dxa"/>
                        <w:right w:w="0" w:type="dxa"/>
                      </w:tblCellMar>
                    </w:tblPrEx>
                    <w:trPr>
                      <w:trHeight w:val="455"/>
                    </w:trPr>
                    <w:tc>
                      <w:tcPr>
                        <w:tcW w:w="958" w:type="dxa"/>
                        <w:tcBorders>
                          <w:top w:val="single" w:sz="6" w:space="0" w:color="000000"/>
                          <w:bottom w:val="single" w:sz="6" w:space="0" w:color="000000"/>
                          <w:right w:val="single" w:sz="6" w:space="0" w:color="000000"/>
                        </w:tcBorders>
                      </w:tcPr>
                      <w:p>
                        <w:pPr>
                          <w:pStyle w:val="TableParagraph"/>
                          <w:spacing w:before="77"/>
                          <w:ind w:left="24"/>
                          <w:jc w:val="center"/>
                          <w:rPr>
                            <w:rFonts w:ascii="Times New Roman"/>
                            <w:sz w:val="21"/>
                          </w:rPr>
                        </w:pPr>
                        <w:r>
                          <w:rPr>
                            <w:rFonts w:ascii="Times New Roman"/>
                            <w:w w:val="100"/>
                            <w:sz w:val="21"/>
                          </w:rPr>
                          <w:t>4</w:t>
                        </w:r>
                      </w:p>
                    </w:tc>
                    <w:tc>
                      <w:tcPr>
                        <w:tcW w:w="6391" w:type="dxa"/>
                        <w:tcBorders>
                          <w:top w:val="single" w:sz="6" w:space="0" w:color="000000"/>
                          <w:left w:val="single" w:sz="6" w:space="0" w:color="000000"/>
                          <w:bottom w:val="single" w:sz="6" w:space="0" w:color="000000"/>
                          <w:right w:val="single" w:sz="6" w:space="0" w:color="000000"/>
                        </w:tcBorders>
                      </w:tcPr>
                      <w:p>
                        <w:pPr>
                          <w:pStyle w:val="TableParagraph"/>
                          <w:spacing w:before="68"/>
                          <w:ind w:left="125" w:right="91"/>
                          <w:jc w:val="center"/>
                          <w:rPr>
                            <w:sz w:val="21"/>
                          </w:rPr>
                        </w:pPr>
                        <w:r>
                          <w:rPr>
                            <w:sz w:val="21"/>
                          </w:rPr>
                          <w:t>一般固体废物暂存处</w:t>
                        </w:r>
                      </w:p>
                    </w:tc>
                    <w:tc>
                      <w:tcPr>
                        <w:tcW w:w="1731" w:type="dxa"/>
                        <w:tcBorders>
                          <w:top w:val="single" w:sz="6" w:space="0" w:color="000000"/>
                          <w:left w:val="single" w:sz="6" w:space="0" w:color="000000"/>
                          <w:bottom w:val="single" w:sz="6" w:space="0" w:color="000000"/>
                        </w:tcBorders>
                      </w:tcPr>
                      <w:p>
                        <w:pPr>
                          <w:pStyle w:val="TableParagraph"/>
                          <w:spacing w:before="77"/>
                          <w:ind w:left="39"/>
                          <w:jc w:val="center"/>
                          <w:rPr>
                            <w:rFonts w:ascii="Times New Roman"/>
                            <w:sz w:val="21"/>
                          </w:rPr>
                        </w:pPr>
                        <w:r>
                          <w:rPr>
                            <w:rFonts w:ascii="Times New Roman"/>
                            <w:w w:val="100"/>
                            <w:sz w:val="21"/>
                          </w:rPr>
                          <w:t>1</w:t>
                        </w:r>
                      </w:p>
                    </w:tc>
                  </w:tr>
                  <w:tr>
                    <w:tblPrEx>
                      <w:tblW w:w="0" w:type="auto"/>
                      <w:tblInd w:w="15" w:type="dxa"/>
                      <w:tblLayout w:type="fixed"/>
                      <w:tblCellMar>
                        <w:top w:w="0" w:type="dxa"/>
                        <w:left w:w="0" w:type="dxa"/>
                        <w:bottom w:w="0" w:type="dxa"/>
                        <w:right w:w="0" w:type="dxa"/>
                      </w:tblCellMar>
                    </w:tblPrEx>
                    <w:trPr>
                      <w:trHeight w:val="455"/>
                    </w:trPr>
                    <w:tc>
                      <w:tcPr>
                        <w:tcW w:w="7349" w:type="dxa"/>
                        <w:gridSpan w:val="2"/>
                        <w:tcBorders>
                          <w:top w:val="single" w:sz="6" w:space="0" w:color="000000"/>
                          <w:right w:val="single" w:sz="6" w:space="0" w:color="000000"/>
                        </w:tcBorders>
                      </w:tcPr>
                      <w:p>
                        <w:pPr>
                          <w:pStyle w:val="TableParagraph"/>
                          <w:spacing w:before="68"/>
                          <w:ind w:left="3447" w:right="3419"/>
                          <w:jc w:val="center"/>
                          <w:rPr>
                            <w:sz w:val="21"/>
                          </w:rPr>
                        </w:pPr>
                        <w:r>
                          <w:rPr>
                            <w:sz w:val="21"/>
                          </w:rPr>
                          <w:t>合计</w:t>
                        </w:r>
                      </w:p>
                    </w:tc>
                    <w:tc>
                      <w:tcPr>
                        <w:tcW w:w="1731" w:type="dxa"/>
                        <w:tcBorders>
                          <w:top w:val="single" w:sz="6" w:space="0" w:color="000000"/>
                          <w:left w:val="single" w:sz="6" w:space="0" w:color="000000"/>
                        </w:tcBorders>
                      </w:tcPr>
                      <w:p>
                        <w:pPr>
                          <w:pStyle w:val="TableParagraph"/>
                          <w:spacing w:before="72"/>
                          <w:ind w:left="120" w:right="81"/>
                          <w:jc w:val="center"/>
                          <w:rPr>
                            <w:rFonts w:ascii="Times New Roman"/>
                            <w:sz w:val="21"/>
                          </w:rPr>
                        </w:pPr>
                        <w:r>
                          <w:rPr>
                            <w:rFonts w:ascii="Times New Roman"/>
                            <w:sz w:val="21"/>
                          </w:rPr>
                          <w:t>31</w:t>
                        </w:r>
                      </w:p>
                    </w:tc>
                  </w:tr>
                </w:tbl>
                <w:p>
                  <w:pPr>
                    <w:pStyle w:val="BodyText"/>
                  </w:pPr>
                </w:p>
              </w:txbxContent>
            </v:textbox>
          </v:shape>
        </w:pict>
      </w:r>
      <w:r>
        <w:pict>
          <v:shape id="_x0000_s1139" o:spid="_x0000_s1127" type="#_x0000_t202" style="width:454.05pt;height:142.35pt;margin-top:422.6pt;margin-left:82.1pt;mso-height-relative:page;mso-position-horizontal-relative:page;mso-position-vertical-relative:page;mso-width-relative:page;position:absolute;z-index:251662336" coordsize="21600,21600" filled="f" stroked="f">
            <v:stroke joinstyle="miter"/>
            <v:textbox inset="0,0,0,0">
              <w:txbxContent>
                <w:tbl>
                  <w:tblPr>
                    <w:tblStyle w:val="TableNormal"/>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958"/>
                    <w:gridCol w:w="6391"/>
                    <w:gridCol w:w="1731"/>
                  </w:tblGrid>
                  <w:tr>
                    <w:tblPrEx>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484"/>
                    </w:trPr>
                    <w:tc>
                      <w:tcPr>
                        <w:tcW w:w="958" w:type="dxa"/>
                      </w:tcPr>
                      <w:p>
                        <w:pPr>
                          <w:pStyle w:val="TableParagraph"/>
                          <w:rPr>
                            <w:rFonts w:ascii="Times New Roman"/>
                            <w:sz w:val="20"/>
                          </w:rPr>
                        </w:pPr>
                      </w:p>
                    </w:tc>
                    <w:tc>
                      <w:tcPr>
                        <w:tcW w:w="6391" w:type="dxa"/>
                      </w:tcPr>
                      <w:p>
                        <w:pPr>
                          <w:pStyle w:val="TableParagraph"/>
                          <w:rPr>
                            <w:rFonts w:ascii="Times New Roman"/>
                            <w:sz w:val="20"/>
                          </w:rPr>
                        </w:pPr>
                      </w:p>
                    </w:tc>
                    <w:tc>
                      <w:tcPr>
                        <w:tcW w:w="1731"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470"/>
                    </w:trPr>
                    <w:tc>
                      <w:tcPr>
                        <w:tcW w:w="958" w:type="dxa"/>
                      </w:tcPr>
                      <w:p>
                        <w:pPr>
                          <w:pStyle w:val="TableParagraph"/>
                          <w:rPr>
                            <w:rFonts w:ascii="Times New Roman"/>
                            <w:sz w:val="20"/>
                          </w:rPr>
                        </w:pPr>
                      </w:p>
                    </w:tc>
                    <w:tc>
                      <w:tcPr>
                        <w:tcW w:w="6391" w:type="dxa"/>
                      </w:tcPr>
                      <w:p>
                        <w:pPr>
                          <w:pStyle w:val="TableParagraph"/>
                          <w:rPr>
                            <w:rFonts w:ascii="Times New Roman"/>
                            <w:sz w:val="20"/>
                          </w:rPr>
                        </w:pPr>
                      </w:p>
                    </w:tc>
                    <w:tc>
                      <w:tcPr>
                        <w:tcW w:w="1731"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466"/>
                    </w:trPr>
                    <w:tc>
                      <w:tcPr>
                        <w:tcW w:w="958" w:type="dxa"/>
                      </w:tcPr>
                      <w:p>
                        <w:pPr>
                          <w:pStyle w:val="TableParagraph"/>
                          <w:rPr>
                            <w:rFonts w:ascii="Times New Roman"/>
                            <w:sz w:val="20"/>
                          </w:rPr>
                        </w:pPr>
                      </w:p>
                    </w:tc>
                    <w:tc>
                      <w:tcPr>
                        <w:tcW w:w="6391" w:type="dxa"/>
                      </w:tcPr>
                      <w:p>
                        <w:pPr>
                          <w:pStyle w:val="TableParagraph"/>
                          <w:rPr>
                            <w:rFonts w:ascii="Times New Roman"/>
                            <w:sz w:val="20"/>
                          </w:rPr>
                        </w:pPr>
                      </w:p>
                    </w:tc>
                    <w:tc>
                      <w:tcPr>
                        <w:tcW w:w="1731"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470"/>
                    </w:trPr>
                    <w:tc>
                      <w:tcPr>
                        <w:tcW w:w="958" w:type="dxa"/>
                      </w:tcPr>
                      <w:p>
                        <w:pPr>
                          <w:pStyle w:val="TableParagraph"/>
                          <w:rPr>
                            <w:rFonts w:ascii="Times New Roman"/>
                            <w:sz w:val="20"/>
                          </w:rPr>
                        </w:pPr>
                      </w:p>
                    </w:tc>
                    <w:tc>
                      <w:tcPr>
                        <w:tcW w:w="6391" w:type="dxa"/>
                      </w:tcPr>
                      <w:p>
                        <w:pPr>
                          <w:pStyle w:val="TableParagraph"/>
                          <w:rPr>
                            <w:rFonts w:ascii="Times New Roman"/>
                            <w:sz w:val="20"/>
                          </w:rPr>
                        </w:pPr>
                      </w:p>
                    </w:tc>
                    <w:tc>
                      <w:tcPr>
                        <w:tcW w:w="1731"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470"/>
                    </w:trPr>
                    <w:tc>
                      <w:tcPr>
                        <w:tcW w:w="958" w:type="dxa"/>
                      </w:tcPr>
                      <w:p>
                        <w:pPr>
                          <w:pStyle w:val="TableParagraph"/>
                          <w:rPr>
                            <w:rFonts w:ascii="Times New Roman"/>
                            <w:sz w:val="20"/>
                          </w:rPr>
                        </w:pPr>
                      </w:p>
                    </w:tc>
                    <w:tc>
                      <w:tcPr>
                        <w:tcW w:w="6391" w:type="dxa"/>
                      </w:tcPr>
                      <w:p>
                        <w:pPr>
                          <w:pStyle w:val="TableParagraph"/>
                          <w:rPr>
                            <w:rFonts w:ascii="Times New Roman"/>
                            <w:sz w:val="20"/>
                          </w:rPr>
                        </w:pPr>
                      </w:p>
                    </w:tc>
                    <w:tc>
                      <w:tcPr>
                        <w:tcW w:w="1731"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484"/>
                    </w:trPr>
                    <w:tc>
                      <w:tcPr>
                        <w:tcW w:w="7349" w:type="dxa"/>
                        <w:gridSpan w:val="2"/>
                      </w:tcPr>
                      <w:p>
                        <w:pPr>
                          <w:pStyle w:val="TableParagraph"/>
                          <w:rPr>
                            <w:rFonts w:ascii="Times New Roman"/>
                            <w:sz w:val="20"/>
                          </w:rPr>
                        </w:pPr>
                      </w:p>
                    </w:tc>
                    <w:tc>
                      <w:tcPr>
                        <w:tcW w:w="1731" w:type="dxa"/>
                      </w:tcPr>
                      <w:p>
                        <w:pPr>
                          <w:pStyle w:val="TableParagraph"/>
                          <w:rPr>
                            <w:rFonts w:ascii="Times New Roman"/>
                            <w:sz w:val="20"/>
                          </w:rPr>
                        </w:pPr>
                      </w:p>
                    </w:tc>
                  </w:tr>
                </w:tbl>
                <w:p>
                  <w:pPr>
                    <w:pStyle w:val="BodyText"/>
                  </w:pPr>
                </w:p>
              </w:txbxContent>
            </v:textbox>
          </v:shape>
        </w:pict>
      </w:r>
    </w:p>
    <w:p>
      <w:pPr>
        <w:pStyle w:val="BodyText"/>
        <w:spacing w:before="10"/>
        <w:rPr>
          <w:sz w:val="22"/>
        </w:rPr>
      </w:pPr>
    </w:p>
    <w:p>
      <w:pPr>
        <w:spacing w:before="60"/>
        <w:ind w:left="0" w:right="158" w:firstLine="0"/>
        <w:jc w:val="right"/>
        <w:rPr>
          <w:sz w:val="28"/>
        </w:rPr>
      </w:pPr>
      <w:r>
        <w:rPr>
          <w:sz w:val="28"/>
        </w:rPr>
        <w:t>—</w:t>
      </w:r>
      <w:r>
        <w:rPr>
          <w:sz w:val="26"/>
        </w:rPr>
        <w:t>21</w:t>
      </w:r>
      <w:r>
        <w:rPr>
          <w:sz w:val="28"/>
        </w:rPr>
        <w:t>—</w:t>
      </w:r>
    </w:p>
    <w:p>
      <w:pPr>
        <w:spacing w:after="0"/>
        <w:jc w:val="right"/>
        <w:rPr>
          <w:sz w:val="28"/>
        </w:rPr>
        <w:sectPr>
          <w:pgSz w:w="11910" w:h="16840"/>
          <w:pgMar w:top="1420" w:right="920" w:bottom="280" w:left="940" w:header="720" w:footer="720" w:gutter="0"/>
          <w:pgNumType w:start="35"/>
          <w:cols w:num="1" w:space="720"/>
        </w:sectPr>
      </w:pPr>
    </w:p>
    <w:tbl>
      <w:tblPr>
        <w:tblStyle w:val="TableNormal"/>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61"/>
        <w:gridCol w:w="120"/>
        <w:gridCol w:w="2451"/>
        <w:gridCol w:w="3870"/>
        <w:gridCol w:w="2758"/>
        <w:gridCol w:w="124"/>
      </w:tblGrid>
      <w:tr>
        <w:tblPrEx>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47"/>
        </w:trPr>
        <w:tc>
          <w:tcPr>
            <w:tcW w:w="461" w:type="dxa"/>
            <w:vMerge w:val="restart"/>
            <w:tcBorders>
              <w:right w:val="single" w:sz="4" w:space="0" w:color="000000"/>
            </w:tcBorders>
          </w:tcPr>
          <w:p>
            <w:pPr>
              <w:pStyle w:val="TableParagraph"/>
              <w:rPr>
                <w:rFonts w:ascii="Times New Roman"/>
                <w:sz w:val="20"/>
              </w:rPr>
            </w:pPr>
          </w:p>
        </w:tc>
        <w:tc>
          <w:tcPr>
            <w:tcW w:w="120" w:type="dxa"/>
            <w:vMerge w:val="restart"/>
            <w:tcBorders>
              <w:left w:val="single" w:sz="4" w:space="0" w:color="000000"/>
              <w:right w:val="single" w:sz="12" w:space="0" w:color="000000"/>
            </w:tcBorders>
          </w:tcPr>
          <w:p>
            <w:pPr>
              <w:pStyle w:val="TableParagraph"/>
              <w:rPr>
                <w:rFonts w:ascii="Times New Roman"/>
                <w:sz w:val="20"/>
              </w:rPr>
            </w:pPr>
          </w:p>
        </w:tc>
        <w:tc>
          <w:tcPr>
            <w:tcW w:w="2451" w:type="dxa"/>
            <w:tcBorders>
              <w:top w:val="single" w:sz="24" w:space="0" w:color="000000"/>
              <w:left w:val="single" w:sz="12" w:space="0" w:color="000000"/>
              <w:bottom w:val="single" w:sz="6" w:space="0" w:color="000000"/>
              <w:right w:val="single" w:sz="6" w:space="0" w:color="000000"/>
            </w:tcBorders>
          </w:tcPr>
          <w:p>
            <w:pPr>
              <w:pStyle w:val="TableParagraph"/>
              <w:spacing w:before="95"/>
              <w:ind w:left="18"/>
              <w:jc w:val="center"/>
              <w:rPr>
                <w:rFonts w:ascii="Times New Roman"/>
                <w:sz w:val="21"/>
              </w:rPr>
            </w:pPr>
            <w:r>
              <w:rPr>
                <w:rFonts w:ascii="Times New Roman"/>
                <w:w w:val="100"/>
                <w:sz w:val="21"/>
              </w:rPr>
              <w:t>6</w:t>
            </w:r>
          </w:p>
        </w:tc>
        <w:tc>
          <w:tcPr>
            <w:tcW w:w="3870" w:type="dxa"/>
            <w:tcBorders>
              <w:top w:val="single" w:sz="24" w:space="0" w:color="000000"/>
              <w:left w:val="single" w:sz="6" w:space="0" w:color="000000"/>
              <w:bottom w:val="single" w:sz="6" w:space="0" w:color="000000"/>
              <w:right w:val="single" w:sz="6" w:space="0" w:color="000000"/>
            </w:tcBorders>
          </w:tcPr>
          <w:p>
            <w:pPr>
              <w:pStyle w:val="TableParagraph"/>
              <w:spacing w:before="62"/>
              <w:ind w:left="1182" w:right="1157"/>
              <w:jc w:val="center"/>
              <w:rPr>
                <w:sz w:val="21"/>
              </w:rPr>
            </w:pPr>
            <w:r>
              <w:rPr>
                <w:sz w:val="21"/>
              </w:rPr>
              <w:t>封口机</w:t>
            </w:r>
          </w:p>
        </w:tc>
        <w:tc>
          <w:tcPr>
            <w:tcW w:w="2758" w:type="dxa"/>
            <w:tcBorders>
              <w:top w:val="single" w:sz="24" w:space="0" w:color="000000"/>
              <w:left w:val="single" w:sz="6" w:space="0" w:color="000000"/>
              <w:bottom w:val="single" w:sz="6" w:space="0" w:color="000000"/>
              <w:right w:val="single" w:sz="12" w:space="0" w:color="000000"/>
            </w:tcBorders>
          </w:tcPr>
          <w:p>
            <w:pPr>
              <w:pStyle w:val="TableParagraph"/>
              <w:spacing w:before="95"/>
              <w:ind w:left="1330"/>
              <w:rPr>
                <w:rFonts w:ascii="Times New Roman"/>
                <w:sz w:val="21"/>
              </w:rPr>
            </w:pPr>
            <w:r>
              <w:rPr>
                <w:rFonts w:ascii="Times New Roman"/>
                <w:w w:val="100"/>
                <w:sz w:val="21"/>
              </w:rPr>
              <w:t>7</w:t>
            </w:r>
          </w:p>
        </w:tc>
        <w:tc>
          <w:tcPr>
            <w:tcW w:w="124" w:type="dxa"/>
            <w:tcBorders>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4"/>
              <w:ind w:left="18"/>
              <w:jc w:val="center"/>
              <w:rPr>
                <w:rFonts w:ascii="Times New Roman"/>
                <w:sz w:val="21"/>
              </w:rPr>
            </w:pPr>
            <w:r>
              <w:rPr>
                <w:rFonts w:ascii="Times New Roman"/>
                <w:w w:val="100"/>
                <w:sz w:val="21"/>
              </w:rPr>
              <w:t>7</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5"/>
              <w:ind w:left="1182" w:right="1157"/>
              <w:jc w:val="center"/>
              <w:rPr>
                <w:sz w:val="21"/>
              </w:rPr>
            </w:pPr>
            <w:r>
              <w:rPr>
                <w:sz w:val="21"/>
              </w:rPr>
              <w:t>料车</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4"/>
              <w:ind w:left="1330"/>
              <w:rPr>
                <w:rFonts w:ascii="Times New Roman"/>
                <w:sz w:val="21"/>
              </w:rPr>
            </w:pPr>
            <w:r>
              <w:rPr>
                <w:rFonts w:ascii="Times New Roman"/>
                <w:w w:val="100"/>
                <w:sz w:val="21"/>
              </w:rPr>
              <w:t>6</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46"/>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4"/>
              <w:ind w:left="18"/>
              <w:jc w:val="center"/>
              <w:rPr>
                <w:rFonts w:ascii="Times New Roman"/>
                <w:sz w:val="21"/>
              </w:rPr>
            </w:pPr>
            <w:r>
              <w:rPr>
                <w:rFonts w:ascii="Times New Roman"/>
                <w:w w:val="100"/>
                <w:sz w:val="21"/>
              </w:rPr>
              <w:t>8</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1"/>
              <w:ind w:left="1182" w:right="1157"/>
              <w:jc w:val="center"/>
              <w:rPr>
                <w:sz w:val="21"/>
              </w:rPr>
            </w:pPr>
            <w:r>
              <w:rPr>
                <w:sz w:val="21"/>
              </w:rPr>
              <w:t>包装机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4"/>
              <w:ind w:left="1330"/>
              <w:rPr>
                <w:rFonts w:ascii="Times New Roman"/>
                <w:sz w:val="21"/>
              </w:rPr>
            </w:pPr>
            <w:r>
              <w:rPr>
                <w:rFonts w:ascii="Times New Roman"/>
                <w:w w:val="100"/>
                <w:sz w:val="21"/>
              </w:rPr>
              <w:t>5</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8"/>
              <w:ind w:left="18"/>
              <w:jc w:val="center"/>
              <w:rPr>
                <w:rFonts w:ascii="Times New Roman"/>
                <w:sz w:val="21"/>
              </w:rPr>
            </w:pPr>
            <w:r>
              <w:rPr>
                <w:rFonts w:ascii="Times New Roman"/>
                <w:w w:val="100"/>
                <w:sz w:val="21"/>
              </w:rPr>
              <w:t>9</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5"/>
              <w:ind w:left="1182" w:right="1157"/>
              <w:jc w:val="center"/>
              <w:rPr>
                <w:sz w:val="21"/>
              </w:rPr>
            </w:pPr>
            <w:r>
              <w:rPr>
                <w:sz w:val="21"/>
              </w:rPr>
              <w:t>筛分机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8"/>
              <w:ind w:left="1330"/>
              <w:rPr>
                <w:rFonts w:ascii="Times New Roman"/>
                <w:sz w:val="21"/>
              </w:rPr>
            </w:pPr>
            <w:r>
              <w:rPr>
                <w:rFonts w:ascii="Times New Roman"/>
                <w:w w:val="100"/>
                <w:sz w:val="21"/>
              </w:rPr>
              <w:t>4</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10</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5"/>
              <w:ind w:left="1182" w:right="1157"/>
              <w:jc w:val="center"/>
              <w:rPr>
                <w:sz w:val="21"/>
              </w:rPr>
            </w:pPr>
            <w:r>
              <w:rPr>
                <w:sz w:val="21"/>
              </w:rPr>
              <w:t>微波灭菌机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4"/>
              <w:ind w:left="1330"/>
              <w:rPr>
                <w:rFonts w:ascii="Times New Roman"/>
                <w:sz w:val="21"/>
              </w:rPr>
            </w:pPr>
            <w:r>
              <w:rPr>
                <w:rFonts w:ascii="Times New Roman"/>
                <w:w w:val="100"/>
                <w:sz w:val="21"/>
              </w:rPr>
              <w:t>1</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11</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5"/>
              <w:ind w:left="1182" w:right="1157"/>
              <w:jc w:val="center"/>
              <w:rPr>
                <w:sz w:val="21"/>
              </w:rPr>
            </w:pPr>
            <w:r>
              <w:rPr>
                <w:sz w:val="21"/>
              </w:rPr>
              <w:t>搅拌机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4"/>
              <w:ind w:left="1330"/>
              <w:rPr>
                <w:rFonts w:ascii="Times New Roman"/>
                <w:sz w:val="21"/>
              </w:rPr>
            </w:pPr>
            <w:r>
              <w:rPr>
                <w:rFonts w:ascii="Times New Roman"/>
                <w:w w:val="100"/>
                <w:sz w:val="21"/>
              </w:rPr>
              <w:t>5</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46"/>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12</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1"/>
              <w:ind w:left="1182" w:right="1157"/>
              <w:jc w:val="center"/>
              <w:rPr>
                <w:sz w:val="21"/>
              </w:rPr>
            </w:pPr>
            <w:r>
              <w:rPr>
                <w:sz w:val="21"/>
              </w:rPr>
              <w:t>冷却罐</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4"/>
              <w:ind w:left="1330"/>
              <w:rPr>
                <w:rFonts w:ascii="Times New Roman"/>
                <w:sz w:val="21"/>
              </w:rPr>
            </w:pPr>
            <w:r>
              <w:rPr>
                <w:rFonts w:ascii="Times New Roman"/>
                <w:w w:val="100"/>
                <w:sz w:val="21"/>
              </w:rPr>
              <w:t>2</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8"/>
              <w:ind w:left="993" w:right="975"/>
              <w:jc w:val="center"/>
              <w:rPr>
                <w:rFonts w:ascii="Times New Roman"/>
                <w:sz w:val="21"/>
              </w:rPr>
            </w:pPr>
            <w:r>
              <w:rPr>
                <w:rFonts w:ascii="Times New Roman"/>
                <w:sz w:val="21"/>
              </w:rPr>
              <w:t>13</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5"/>
              <w:ind w:left="1182" w:right="1157"/>
              <w:jc w:val="center"/>
              <w:rPr>
                <w:sz w:val="21"/>
              </w:rPr>
            </w:pPr>
            <w:r>
              <w:rPr>
                <w:sz w:val="21"/>
              </w:rPr>
              <w:t>干洗机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8"/>
              <w:ind w:left="1330"/>
              <w:rPr>
                <w:rFonts w:ascii="Times New Roman"/>
                <w:sz w:val="21"/>
              </w:rPr>
            </w:pPr>
            <w:r>
              <w:rPr>
                <w:rFonts w:ascii="Times New Roman"/>
                <w:w w:val="100"/>
                <w:sz w:val="21"/>
              </w:rPr>
              <w:t>2</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14</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5"/>
              <w:ind w:left="1182" w:right="1157"/>
              <w:jc w:val="center"/>
              <w:rPr>
                <w:sz w:val="21"/>
              </w:rPr>
            </w:pPr>
            <w:r>
              <w:rPr>
                <w:sz w:val="21"/>
              </w:rPr>
              <w:t>筛分机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4"/>
              <w:ind w:left="1330"/>
              <w:rPr>
                <w:rFonts w:ascii="Times New Roman"/>
                <w:sz w:val="21"/>
              </w:rPr>
            </w:pPr>
            <w:r>
              <w:rPr>
                <w:rFonts w:ascii="Times New Roman"/>
                <w:w w:val="100"/>
                <w:sz w:val="21"/>
              </w:rPr>
              <w:t>2</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46"/>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15</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0"/>
              <w:ind w:left="1182" w:right="1157"/>
              <w:jc w:val="center"/>
              <w:rPr>
                <w:sz w:val="21"/>
              </w:rPr>
            </w:pPr>
            <w:r>
              <w:rPr>
                <w:sz w:val="21"/>
              </w:rPr>
              <w:t>切菜机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4"/>
              <w:ind w:left="1330"/>
              <w:rPr>
                <w:rFonts w:ascii="Times New Roman"/>
                <w:sz w:val="21"/>
              </w:rPr>
            </w:pPr>
            <w:r>
              <w:rPr>
                <w:rFonts w:ascii="Times New Roman"/>
                <w:w w:val="100"/>
                <w:sz w:val="21"/>
              </w:rPr>
              <w:t>2</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8"/>
              <w:ind w:left="993" w:right="975"/>
              <w:jc w:val="center"/>
              <w:rPr>
                <w:rFonts w:ascii="Times New Roman"/>
                <w:sz w:val="21"/>
              </w:rPr>
            </w:pPr>
            <w:r>
              <w:rPr>
                <w:rFonts w:ascii="Times New Roman"/>
                <w:sz w:val="21"/>
              </w:rPr>
              <w:t>16</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5"/>
              <w:ind w:left="1182" w:right="1157"/>
              <w:jc w:val="center"/>
              <w:rPr>
                <w:sz w:val="21"/>
              </w:rPr>
            </w:pPr>
            <w:r>
              <w:rPr>
                <w:sz w:val="21"/>
              </w:rPr>
              <w:t>磁选机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8"/>
              <w:ind w:left="1330"/>
              <w:rPr>
                <w:rFonts w:ascii="Times New Roman"/>
                <w:sz w:val="21"/>
              </w:rPr>
            </w:pPr>
            <w:r>
              <w:rPr>
                <w:rFonts w:ascii="Times New Roman"/>
                <w:w w:val="100"/>
                <w:sz w:val="21"/>
              </w:rPr>
              <w:t>1</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17</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5"/>
              <w:ind w:left="1182" w:right="1157"/>
              <w:jc w:val="center"/>
              <w:rPr>
                <w:sz w:val="21"/>
              </w:rPr>
            </w:pPr>
            <w:r>
              <w:rPr>
                <w:sz w:val="21"/>
              </w:rPr>
              <w:t>色选机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4"/>
              <w:ind w:left="1330"/>
              <w:rPr>
                <w:rFonts w:ascii="Times New Roman"/>
                <w:sz w:val="21"/>
              </w:rPr>
            </w:pPr>
            <w:r>
              <w:rPr>
                <w:rFonts w:ascii="Times New Roman"/>
                <w:w w:val="100"/>
                <w:sz w:val="21"/>
              </w:rPr>
              <w:t>2</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18</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5"/>
              <w:ind w:left="1182" w:right="1163"/>
              <w:jc w:val="center"/>
              <w:rPr>
                <w:sz w:val="21"/>
              </w:rPr>
            </w:pPr>
            <w:r>
              <w:rPr>
                <w:sz w:val="21"/>
              </w:rPr>
              <w:t>流化床干燥床</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4"/>
              <w:ind w:left="1330"/>
              <w:rPr>
                <w:rFonts w:ascii="Times New Roman"/>
                <w:sz w:val="21"/>
              </w:rPr>
            </w:pPr>
            <w:r>
              <w:rPr>
                <w:rFonts w:ascii="Times New Roman"/>
                <w:w w:val="100"/>
                <w:sz w:val="21"/>
              </w:rPr>
              <w:t>3</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8"/>
              <w:ind w:left="993" w:right="975"/>
              <w:jc w:val="center"/>
              <w:rPr>
                <w:rFonts w:ascii="Times New Roman"/>
                <w:sz w:val="21"/>
              </w:rPr>
            </w:pPr>
            <w:r>
              <w:rPr>
                <w:rFonts w:ascii="Times New Roman"/>
                <w:sz w:val="21"/>
              </w:rPr>
              <w:t>19</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5"/>
              <w:ind w:left="1182" w:right="1157"/>
              <w:jc w:val="center"/>
              <w:rPr>
                <w:sz w:val="21"/>
              </w:rPr>
            </w:pPr>
            <w:r>
              <w:rPr>
                <w:sz w:val="21"/>
              </w:rPr>
              <w:t>制粒机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8"/>
              <w:ind w:left="1330"/>
              <w:rPr>
                <w:rFonts w:ascii="Times New Roman"/>
                <w:sz w:val="21"/>
              </w:rPr>
            </w:pPr>
            <w:r>
              <w:rPr>
                <w:rFonts w:ascii="Times New Roman"/>
                <w:w w:val="100"/>
                <w:sz w:val="21"/>
              </w:rPr>
              <w:t>2</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20</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5"/>
              <w:ind w:left="1182" w:right="1157"/>
              <w:jc w:val="center"/>
              <w:rPr>
                <w:sz w:val="21"/>
              </w:rPr>
            </w:pPr>
            <w:r>
              <w:rPr>
                <w:sz w:val="21"/>
              </w:rPr>
              <w:t>研磨机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4"/>
              <w:ind w:left="1330"/>
              <w:rPr>
                <w:rFonts w:ascii="Times New Roman"/>
                <w:sz w:val="21"/>
              </w:rPr>
            </w:pPr>
            <w:r>
              <w:rPr>
                <w:rFonts w:ascii="Times New Roman"/>
                <w:w w:val="100"/>
                <w:sz w:val="21"/>
              </w:rPr>
              <w:t>5</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21</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5"/>
              <w:ind w:left="1182" w:right="1157"/>
              <w:jc w:val="center"/>
              <w:rPr>
                <w:sz w:val="21"/>
              </w:rPr>
            </w:pPr>
            <w:r>
              <w:rPr>
                <w:sz w:val="21"/>
              </w:rPr>
              <w:t>干洗机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4"/>
              <w:ind w:left="1330"/>
              <w:rPr>
                <w:rFonts w:ascii="Times New Roman"/>
                <w:sz w:val="21"/>
              </w:rPr>
            </w:pPr>
            <w:r>
              <w:rPr>
                <w:rFonts w:ascii="Times New Roman"/>
                <w:w w:val="100"/>
                <w:sz w:val="21"/>
              </w:rPr>
              <w:t>2</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22</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1"/>
              <w:ind w:left="1182" w:right="1157"/>
              <w:jc w:val="center"/>
              <w:rPr>
                <w:sz w:val="21"/>
              </w:rPr>
            </w:pPr>
            <w:r>
              <w:rPr>
                <w:sz w:val="21"/>
              </w:rPr>
              <w:t>炒锅</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4"/>
              <w:ind w:left="1330"/>
              <w:rPr>
                <w:rFonts w:ascii="Times New Roman"/>
                <w:sz w:val="21"/>
              </w:rPr>
            </w:pPr>
            <w:r>
              <w:rPr>
                <w:rFonts w:ascii="Times New Roman"/>
                <w:w w:val="100"/>
                <w:sz w:val="21"/>
              </w:rPr>
              <w:t>1</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9"/>
              <w:ind w:left="993" w:right="975"/>
              <w:jc w:val="center"/>
              <w:rPr>
                <w:rFonts w:ascii="Times New Roman"/>
                <w:sz w:val="21"/>
              </w:rPr>
            </w:pPr>
            <w:r>
              <w:rPr>
                <w:rFonts w:ascii="Times New Roman"/>
                <w:sz w:val="21"/>
              </w:rPr>
              <w:t>23</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6"/>
              <w:ind w:left="1182" w:right="1163"/>
              <w:jc w:val="center"/>
              <w:rPr>
                <w:sz w:val="21"/>
              </w:rPr>
            </w:pPr>
            <w:r>
              <w:rPr>
                <w:sz w:val="21"/>
              </w:rPr>
              <w:t>风冷降温设备</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9"/>
              <w:ind w:left="1330"/>
              <w:rPr>
                <w:rFonts w:ascii="Times New Roman"/>
                <w:sz w:val="21"/>
              </w:rPr>
            </w:pPr>
            <w:r>
              <w:rPr>
                <w:rFonts w:ascii="Times New Roman"/>
                <w:w w:val="100"/>
                <w:sz w:val="21"/>
              </w:rPr>
              <w:t>2</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24</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5"/>
              <w:ind w:left="1182" w:right="1157"/>
              <w:jc w:val="center"/>
              <w:rPr>
                <w:sz w:val="21"/>
              </w:rPr>
            </w:pPr>
            <w:r>
              <w:rPr>
                <w:sz w:val="21"/>
              </w:rPr>
              <w:t>切肉机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4"/>
              <w:ind w:left="1330"/>
              <w:rPr>
                <w:rFonts w:ascii="Times New Roman"/>
                <w:sz w:val="21"/>
              </w:rPr>
            </w:pPr>
            <w:r>
              <w:rPr>
                <w:rFonts w:ascii="Times New Roman"/>
                <w:w w:val="100"/>
                <w:sz w:val="21"/>
              </w:rPr>
              <w:t>2</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25</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5"/>
              <w:ind w:left="1182" w:right="1157"/>
              <w:jc w:val="center"/>
              <w:rPr>
                <w:sz w:val="21"/>
              </w:rPr>
            </w:pPr>
            <w:r>
              <w:rPr>
                <w:sz w:val="21"/>
              </w:rPr>
              <w:t>拌馅机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4"/>
              <w:ind w:left="1330"/>
              <w:rPr>
                <w:rFonts w:ascii="Times New Roman"/>
                <w:sz w:val="21"/>
              </w:rPr>
            </w:pPr>
            <w:r>
              <w:rPr>
                <w:rFonts w:ascii="Times New Roman"/>
                <w:w w:val="100"/>
                <w:sz w:val="21"/>
              </w:rPr>
              <w:t>2</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8"/>
              <w:ind w:left="993" w:right="975"/>
              <w:jc w:val="center"/>
              <w:rPr>
                <w:rFonts w:ascii="Times New Roman"/>
                <w:sz w:val="21"/>
              </w:rPr>
            </w:pPr>
            <w:r>
              <w:rPr>
                <w:rFonts w:ascii="Times New Roman"/>
                <w:sz w:val="21"/>
              </w:rPr>
              <w:t>26</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5"/>
              <w:ind w:left="1182" w:right="1157"/>
              <w:jc w:val="center"/>
              <w:rPr>
                <w:sz w:val="21"/>
              </w:rPr>
            </w:pPr>
            <w:r>
              <w:rPr>
                <w:sz w:val="21"/>
              </w:rPr>
              <w:t>冻肉切块机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8"/>
              <w:ind w:left="1330"/>
              <w:rPr>
                <w:rFonts w:ascii="Times New Roman"/>
                <w:sz w:val="21"/>
              </w:rPr>
            </w:pPr>
            <w:r>
              <w:rPr>
                <w:rFonts w:ascii="Times New Roman"/>
                <w:w w:val="100"/>
                <w:sz w:val="21"/>
              </w:rPr>
              <w:t>1</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27</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6"/>
              <w:ind w:left="1182" w:right="1157"/>
              <w:jc w:val="center"/>
              <w:rPr>
                <w:sz w:val="21"/>
              </w:rPr>
            </w:pPr>
            <w:r>
              <w:rPr>
                <w:sz w:val="21"/>
              </w:rPr>
              <w:t>电煮锅</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4"/>
              <w:ind w:left="1330"/>
              <w:rPr>
                <w:rFonts w:ascii="Times New Roman"/>
                <w:sz w:val="21"/>
              </w:rPr>
            </w:pPr>
            <w:r>
              <w:rPr>
                <w:rFonts w:ascii="Times New Roman"/>
                <w:w w:val="100"/>
                <w:sz w:val="21"/>
              </w:rPr>
              <w:t>2</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28</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5"/>
              <w:ind w:left="1182" w:right="1157"/>
              <w:jc w:val="center"/>
              <w:rPr>
                <w:sz w:val="21"/>
              </w:rPr>
            </w:pPr>
            <w:r>
              <w:rPr>
                <w:sz w:val="21"/>
              </w:rPr>
              <w:t>豆角切丝机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4"/>
              <w:ind w:left="1330"/>
              <w:rPr>
                <w:rFonts w:ascii="Times New Roman"/>
                <w:sz w:val="21"/>
              </w:rPr>
            </w:pPr>
            <w:r>
              <w:rPr>
                <w:rFonts w:ascii="Times New Roman"/>
                <w:w w:val="100"/>
                <w:sz w:val="21"/>
              </w:rPr>
              <w:t>1</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29</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1"/>
              <w:ind w:left="1182" w:right="1163"/>
              <w:jc w:val="center"/>
              <w:rPr>
                <w:sz w:val="21"/>
              </w:rPr>
            </w:pPr>
            <w:r>
              <w:rPr>
                <w:sz w:val="21"/>
              </w:rPr>
              <w:t>多功能和面机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4"/>
              <w:ind w:left="1330"/>
              <w:rPr>
                <w:rFonts w:ascii="Times New Roman"/>
                <w:sz w:val="21"/>
              </w:rPr>
            </w:pPr>
            <w:r>
              <w:rPr>
                <w:rFonts w:ascii="Times New Roman"/>
                <w:w w:val="100"/>
                <w:sz w:val="21"/>
              </w:rPr>
              <w:t>1</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8"/>
              <w:ind w:left="993" w:right="975"/>
              <w:jc w:val="center"/>
              <w:rPr>
                <w:rFonts w:ascii="Times New Roman"/>
                <w:sz w:val="21"/>
              </w:rPr>
            </w:pPr>
            <w:r>
              <w:rPr>
                <w:rFonts w:ascii="Times New Roman"/>
                <w:sz w:val="21"/>
              </w:rPr>
              <w:t>30</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5"/>
              <w:ind w:left="1182" w:right="1157"/>
              <w:jc w:val="center"/>
              <w:rPr>
                <w:sz w:val="21"/>
              </w:rPr>
            </w:pPr>
            <w:r>
              <w:rPr>
                <w:sz w:val="21"/>
              </w:rPr>
              <w:t>电炸锅</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8"/>
              <w:ind w:left="1330"/>
              <w:rPr>
                <w:rFonts w:ascii="Times New Roman"/>
                <w:sz w:val="21"/>
              </w:rPr>
            </w:pPr>
            <w:r>
              <w:rPr>
                <w:rFonts w:ascii="Times New Roman"/>
                <w:w w:val="100"/>
                <w:sz w:val="21"/>
              </w:rPr>
              <w:t>1</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31</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5"/>
              <w:ind w:left="1182" w:right="1163"/>
              <w:jc w:val="center"/>
              <w:rPr>
                <w:sz w:val="21"/>
              </w:rPr>
            </w:pPr>
            <w:r>
              <w:rPr>
                <w:sz w:val="21"/>
              </w:rPr>
              <w:t>浸米搅拌一体机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4"/>
              <w:ind w:left="1330"/>
              <w:rPr>
                <w:rFonts w:ascii="Times New Roman"/>
                <w:sz w:val="21"/>
              </w:rPr>
            </w:pPr>
            <w:r>
              <w:rPr>
                <w:rFonts w:ascii="Times New Roman"/>
                <w:w w:val="100"/>
                <w:sz w:val="21"/>
              </w:rPr>
              <w:t>1</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32</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0"/>
              <w:ind w:left="1182" w:right="1157"/>
              <w:jc w:val="center"/>
              <w:rPr>
                <w:sz w:val="21"/>
              </w:rPr>
            </w:pPr>
            <w:r>
              <w:rPr>
                <w:sz w:val="21"/>
              </w:rPr>
              <w:t>挤丝机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4"/>
              <w:ind w:left="1330"/>
              <w:rPr>
                <w:rFonts w:ascii="Times New Roman"/>
                <w:sz w:val="21"/>
              </w:rPr>
            </w:pPr>
            <w:r>
              <w:rPr>
                <w:rFonts w:ascii="Times New Roman"/>
                <w:w w:val="100"/>
                <w:sz w:val="21"/>
              </w:rPr>
              <w:t>1</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6" w:space="0" w:color="000000"/>
              <w:right w:val="single" w:sz="6" w:space="0" w:color="000000"/>
            </w:tcBorders>
          </w:tcPr>
          <w:p>
            <w:pPr>
              <w:pStyle w:val="TableParagraph"/>
              <w:spacing w:before="98"/>
              <w:ind w:left="993" w:right="975"/>
              <w:jc w:val="center"/>
              <w:rPr>
                <w:rFonts w:ascii="Times New Roman"/>
                <w:sz w:val="21"/>
              </w:rPr>
            </w:pPr>
            <w:r>
              <w:rPr>
                <w:rFonts w:ascii="Times New Roman"/>
                <w:sz w:val="21"/>
              </w:rPr>
              <w:t>33</w:t>
            </w:r>
          </w:p>
        </w:tc>
        <w:tc>
          <w:tcPr>
            <w:tcW w:w="3870" w:type="dxa"/>
            <w:tcBorders>
              <w:top w:val="single" w:sz="6" w:space="0" w:color="000000"/>
              <w:left w:val="single" w:sz="6" w:space="0" w:color="000000"/>
              <w:bottom w:val="single" w:sz="6" w:space="0" w:color="000000"/>
              <w:right w:val="single" w:sz="6" w:space="0" w:color="000000"/>
            </w:tcBorders>
          </w:tcPr>
          <w:p>
            <w:pPr>
              <w:pStyle w:val="TableParagraph"/>
              <w:spacing w:before="65"/>
              <w:ind w:left="1182" w:right="1157"/>
              <w:jc w:val="center"/>
              <w:rPr>
                <w:sz w:val="21"/>
              </w:rPr>
            </w:pPr>
            <w:r>
              <w:rPr>
                <w:sz w:val="21"/>
              </w:rPr>
              <w:t>切粉机</w:t>
            </w:r>
          </w:p>
        </w:tc>
        <w:tc>
          <w:tcPr>
            <w:tcW w:w="2758" w:type="dxa"/>
            <w:tcBorders>
              <w:top w:val="single" w:sz="6" w:space="0" w:color="000000"/>
              <w:left w:val="single" w:sz="6" w:space="0" w:color="000000"/>
              <w:bottom w:val="single" w:sz="6" w:space="0" w:color="000000"/>
              <w:right w:val="single" w:sz="12" w:space="0" w:color="000000"/>
            </w:tcBorders>
          </w:tcPr>
          <w:p>
            <w:pPr>
              <w:pStyle w:val="TableParagraph"/>
              <w:spacing w:before="98"/>
              <w:ind w:left="1330"/>
              <w:rPr>
                <w:rFonts w:ascii="Times New Roman"/>
                <w:sz w:val="21"/>
              </w:rPr>
            </w:pPr>
            <w:r>
              <w:rPr>
                <w:rFonts w:ascii="Times New Roman"/>
                <w:w w:val="100"/>
                <w:sz w:val="21"/>
              </w:rPr>
              <w:t>1</w:t>
            </w:r>
          </w:p>
        </w:tc>
        <w:tc>
          <w:tcPr>
            <w:tcW w:w="124"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47"/>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2451" w:type="dxa"/>
            <w:tcBorders>
              <w:top w:val="single" w:sz="6" w:space="0" w:color="000000"/>
              <w:left w:val="single" w:sz="12" w:space="0" w:color="000000"/>
              <w:bottom w:val="single" w:sz="24"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34</w:t>
            </w:r>
          </w:p>
        </w:tc>
        <w:tc>
          <w:tcPr>
            <w:tcW w:w="3870" w:type="dxa"/>
            <w:tcBorders>
              <w:top w:val="single" w:sz="6" w:space="0" w:color="000000"/>
              <w:left w:val="single" w:sz="6" w:space="0" w:color="000000"/>
              <w:bottom w:val="single" w:sz="24" w:space="0" w:color="000000"/>
              <w:right w:val="single" w:sz="6" w:space="0" w:color="000000"/>
            </w:tcBorders>
          </w:tcPr>
          <w:p>
            <w:pPr>
              <w:pStyle w:val="TableParagraph"/>
              <w:spacing w:before="66"/>
              <w:ind w:left="1182" w:right="1157"/>
              <w:jc w:val="center"/>
              <w:rPr>
                <w:sz w:val="21"/>
              </w:rPr>
            </w:pPr>
            <w:r>
              <w:rPr>
                <w:sz w:val="21"/>
              </w:rPr>
              <w:t>磨米机</w:t>
            </w:r>
          </w:p>
        </w:tc>
        <w:tc>
          <w:tcPr>
            <w:tcW w:w="2758" w:type="dxa"/>
            <w:tcBorders>
              <w:top w:val="single" w:sz="6" w:space="0" w:color="000000"/>
              <w:left w:val="single" w:sz="6" w:space="0" w:color="000000"/>
              <w:bottom w:val="single" w:sz="24" w:space="0" w:color="000000"/>
              <w:right w:val="single" w:sz="12" w:space="0" w:color="000000"/>
            </w:tcBorders>
          </w:tcPr>
          <w:p>
            <w:pPr>
              <w:pStyle w:val="TableParagraph"/>
              <w:spacing w:before="94"/>
              <w:ind w:left="1330"/>
              <w:rPr>
                <w:rFonts w:ascii="Times New Roman"/>
                <w:sz w:val="21"/>
              </w:rPr>
            </w:pPr>
            <w:r>
              <w:rPr>
                <w:rFonts w:ascii="Times New Roman"/>
                <w:w w:val="100"/>
                <w:sz w:val="21"/>
              </w:rPr>
              <w:t>1</w:t>
            </w:r>
          </w:p>
        </w:tc>
        <w:tc>
          <w:tcPr>
            <w:tcW w:w="124" w:type="dxa"/>
            <w:tcBorders>
              <w:top w:val="nil"/>
              <w:left w:val="single" w:sz="12" w:space="0" w:color="000000"/>
            </w:tcBorders>
          </w:tcPr>
          <w:p>
            <w:pPr>
              <w:pStyle w:val="TableParagraph"/>
              <w:rPr>
                <w:rFonts w:ascii="Times New Roman"/>
                <w:sz w:val="20"/>
              </w:rPr>
            </w:pPr>
          </w:p>
        </w:tc>
      </w:tr>
    </w:tbl>
    <w:p>
      <w:pPr>
        <w:pStyle w:val="BodyText"/>
        <w:rPr>
          <w:sz w:val="20"/>
        </w:rPr>
      </w:pPr>
    </w:p>
    <w:p>
      <w:pPr>
        <w:pStyle w:val="BodyText"/>
        <w:spacing w:before="7"/>
        <w:rPr>
          <w:sz w:val="26"/>
        </w:rPr>
      </w:pPr>
    </w:p>
    <w:p>
      <w:pPr>
        <w:spacing w:before="59"/>
        <w:ind w:left="140" w:right="0" w:firstLine="0"/>
        <w:jc w:val="left"/>
        <w:rPr>
          <w:sz w:val="28"/>
        </w:rPr>
      </w:pPr>
      <w:r>
        <w:rPr>
          <w:sz w:val="28"/>
        </w:rPr>
        <w:t>—</w:t>
      </w:r>
      <w:r>
        <w:rPr>
          <w:sz w:val="26"/>
        </w:rPr>
        <w:t>22</w:t>
      </w:r>
      <w:r>
        <w:rPr>
          <w:sz w:val="28"/>
        </w:rPr>
        <w:t>—</w:t>
      </w:r>
    </w:p>
    <w:p>
      <w:pPr>
        <w:spacing w:after="0"/>
        <w:jc w:val="left"/>
        <w:rPr>
          <w:sz w:val="28"/>
        </w:rPr>
        <w:sectPr>
          <w:pgSz w:w="11910" w:h="16840"/>
          <w:pgMar w:top="1420" w:right="920" w:bottom="280" w:left="940" w:header="720" w:footer="720" w:gutter="0"/>
          <w:pgNumType w:start="36"/>
          <w:cols w:num="1" w:space="720"/>
        </w:sectPr>
      </w:pPr>
    </w:p>
    <w:tbl>
      <w:tblPr>
        <w:tblStyle w:val="TableNormal"/>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61"/>
        <w:gridCol w:w="120"/>
        <w:gridCol w:w="1448"/>
        <w:gridCol w:w="1003"/>
        <w:gridCol w:w="956"/>
        <w:gridCol w:w="1421"/>
        <w:gridCol w:w="1494"/>
        <w:gridCol w:w="216"/>
        <w:gridCol w:w="2543"/>
        <w:gridCol w:w="125"/>
      </w:tblGrid>
      <w:tr>
        <w:tblPrEx>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47"/>
        </w:trPr>
        <w:tc>
          <w:tcPr>
            <w:tcW w:w="461" w:type="dxa"/>
            <w:vMerge w:val="restart"/>
            <w:tcBorders>
              <w:right w:val="single" w:sz="4" w:space="0" w:color="000000"/>
            </w:tcBorders>
          </w:tcPr>
          <w:p>
            <w:pPr>
              <w:pStyle w:val="TableParagraph"/>
              <w:rPr>
                <w:rFonts w:ascii="Times New Roman"/>
                <w:sz w:val="20"/>
              </w:rPr>
            </w:pPr>
          </w:p>
        </w:tc>
        <w:tc>
          <w:tcPr>
            <w:tcW w:w="120" w:type="dxa"/>
            <w:vMerge w:val="restart"/>
            <w:tcBorders>
              <w:left w:val="single" w:sz="4" w:space="0" w:color="000000"/>
              <w:bottom w:val="nil"/>
              <w:right w:val="single" w:sz="12" w:space="0" w:color="000000"/>
            </w:tcBorders>
          </w:tcPr>
          <w:p>
            <w:pPr>
              <w:pStyle w:val="TableParagraph"/>
              <w:rPr>
                <w:rFonts w:ascii="Times New Roman"/>
                <w:sz w:val="20"/>
              </w:rPr>
            </w:pPr>
          </w:p>
        </w:tc>
        <w:tc>
          <w:tcPr>
            <w:tcW w:w="2451" w:type="dxa"/>
            <w:gridSpan w:val="2"/>
            <w:tcBorders>
              <w:top w:val="single" w:sz="24" w:space="0" w:color="000000"/>
              <w:left w:val="single" w:sz="12" w:space="0" w:color="000000"/>
              <w:bottom w:val="single" w:sz="6" w:space="0" w:color="000000"/>
              <w:right w:val="single" w:sz="6" w:space="0" w:color="000000"/>
            </w:tcBorders>
          </w:tcPr>
          <w:p>
            <w:pPr>
              <w:pStyle w:val="TableParagraph"/>
              <w:spacing w:before="95"/>
              <w:ind w:left="993" w:right="975"/>
              <w:jc w:val="center"/>
              <w:rPr>
                <w:rFonts w:ascii="Times New Roman"/>
                <w:sz w:val="21"/>
              </w:rPr>
            </w:pPr>
            <w:r>
              <w:rPr>
                <w:rFonts w:ascii="Times New Roman"/>
                <w:sz w:val="21"/>
              </w:rPr>
              <w:t>35</w:t>
            </w:r>
          </w:p>
        </w:tc>
        <w:tc>
          <w:tcPr>
            <w:tcW w:w="3871" w:type="dxa"/>
            <w:gridSpan w:val="3"/>
            <w:tcBorders>
              <w:top w:val="single" w:sz="24" w:space="0" w:color="000000"/>
              <w:left w:val="single" w:sz="6" w:space="0" w:color="000000"/>
              <w:bottom w:val="single" w:sz="6" w:space="0" w:color="000000"/>
              <w:right w:val="single" w:sz="6" w:space="0" w:color="000000"/>
            </w:tcBorders>
          </w:tcPr>
          <w:p>
            <w:pPr>
              <w:pStyle w:val="TableParagraph"/>
              <w:spacing w:before="81"/>
              <w:ind w:left="1287" w:right="1263"/>
              <w:jc w:val="center"/>
              <w:rPr>
                <w:sz w:val="21"/>
              </w:rPr>
            </w:pPr>
            <w:r>
              <w:rPr>
                <w:sz w:val="21"/>
              </w:rPr>
              <w:t>筛选机</w:t>
            </w:r>
          </w:p>
        </w:tc>
        <w:tc>
          <w:tcPr>
            <w:tcW w:w="2759" w:type="dxa"/>
            <w:gridSpan w:val="2"/>
            <w:tcBorders>
              <w:top w:val="single" w:sz="24" w:space="0" w:color="000000"/>
              <w:left w:val="single" w:sz="6" w:space="0" w:color="000000"/>
              <w:bottom w:val="single" w:sz="6" w:space="0" w:color="000000"/>
              <w:right w:val="single" w:sz="12" w:space="0" w:color="000000"/>
            </w:tcBorders>
          </w:tcPr>
          <w:p>
            <w:pPr>
              <w:pStyle w:val="TableParagraph"/>
              <w:spacing w:before="95"/>
              <w:ind w:left="28"/>
              <w:jc w:val="center"/>
              <w:rPr>
                <w:rFonts w:ascii="Times New Roman"/>
                <w:sz w:val="21"/>
              </w:rPr>
            </w:pPr>
            <w:r>
              <w:rPr>
                <w:rFonts w:ascii="Times New Roman"/>
                <w:w w:val="100"/>
                <w:sz w:val="21"/>
              </w:rPr>
              <w:t>2</w:t>
            </w:r>
          </w:p>
        </w:tc>
        <w:tc>
          <w:tcPr>
            <w:tcW w:w="125" w:type="dxa"/>
            <w:tcBorders>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2451" w:type="dxa"/>
            <w:gridSpan w:val="2"/>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36</w:t>
            </w:r>
          </w:p>
        </w:tc>
        <w:tc>
          <w:tcPr>
            <w:tcW w:w="387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85"/>
              <w:ind w:left="1287" w:right="1263"/>
              <w:jc w:val="center"/>
              <w:rPr>
                <w:sz w:val="21"/>
              </w:rPr>
            </w:pPr>
            <w:r>
              <w:rPr>
                <w:sz w:val="21"/>
              </w:rPr>
              <w:t>振荡锅</w:t>
            </w:r>
          </w:p>
        </w:tc>
        <w:tc>
          <w:tcPr>
            <w:tcW w:w="2759" w:type="dxa"/>
            <w:gridSpan w:val="2"/>
            <w:tcBorders>
              <w:top w:val="single" w:sz="6" w:space="0" w:color="000000"/>
              <w:left w:val="single" w:sz="6" w:space="0" w:color="000000"/>
              <w:bottom w:val="single" w:sz="6" w:space="0" w:color="000000"/>
              <w:right w:val="single" w:sz="12" w:space="0" w:color="000000"/>
            </w:tcBorders>
          </w:tcPr>
          <w:p>
            <w:pPr>
              <w:pStyle w:val="TableParagraph"/>
              <w:spacing w:before="94"/>
              <w:ind w:left="28"/>
              <w:jc w:val="center"/>
              <w:rPr>
                <w:rFonts w:ascii="Times New Roman"/>
                <w:sz w:val="21"/>
              </w:rPr>
            </w:pPr>
            <w:r>
              <w:rPr>
                <w:rFonts w:ascii="Times New Roman"/>
                <w:w w:val="100"/>
                <w:sz w:val="21"/>
              </w:rPr>
              <w:t>2</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46"/>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2451" w:type="dxa"/>
            <w:gridSpan w:val="2"/>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37</w:t>
            </w:r>
          </w:p>
        </w:tc>
        <w:tc>
          <w:tcPr>
            <w:tcW w:w="387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85"/>
              <w:ind w:left="1287" w:right="1269"/>
              <w:jc w:val="center"/>
              <w:rPr>
                <w:sz w:val="21"/>
              </w:rPr>
            </w:pPr>
            <w:r>
              <w:rPr>
                <w:sz w:val="21"/>
              </w:rPr>
              <w:t>离心式过滤机</w:t>
            </w:r>
          </w:p>
        </w:tc>
        <w:tc>
          <w:tcPr>
            <w:tcW w:w="2759" w:type="dxa"/>
            <w:gridSpan w:val="2"/>
            <w:tcBorders>
              <w:top w:val="single" w:sz="6" w:space="0" w:color="000000"/>
              <w:left w:val="single" w:sz="6" w:space="0" w:color="000000"/>
              <w:bottom w:val="single" w:sz="6" w:space="0" w:color="000000"/>
              <w:right w:val="single" w:sz="12" w:space="0" w:color="000000"/>
            </w:tcBorders>
          </w:tcPr>
          <w:p>
            <w:pPr>
              <w:pStyle w:val="TableParagraph"/>
              <w:spacing w:before="94"/>
              <w:ind w:left="28"/>
              <w:jc w:val="center"/>
              <w:rPr>
                <w:rFonts w:ascii="Times New Roman"/>
                <w:sz w:val="21"/>
              </w:rPr>
            </w:pPr>
            <w:r>
              <w:rPr>
                <w:rFonts w:ascii="Times New Roman"/>
                <w:w w:val="100"/>
                <w:sz w:val="21"/>
              </w:rPr>
              <w:t>1</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2451" w:type="dxa"/>
            <w:gridSpan w:val="2"/>
            <w:tcBorders>
              <w:top w:val="single" w:sz="6" w:space="0" w:color="000000"/>
              <w:left w:val="single" w:sz="12" w:space="0" w:color="000000"/>
              <w:bottom w:val="single" w:sz="6" w:space="0" w:color="000000"/>
              <w:right w:val="single" w:sz="6" w:space="0" w:color="000000"/>
            </w:tcBorders>
          </w:tcPr>
          <w:p>
            <w:pPr>
              <w:pStyle w:val="TableParagraph"/>
              <w:spacing w:before="98"/>
              <w:ind w:left="993" w:right="975"/>
              <w:jc w:val="center"/>
              <w:rPr>
                <w:rFonts w:ascii="Times New Roman"/>
                <w:sz w:val="21"/>
              </w:rPr>
            </w:pPr>
            <w:r>
              <w:rPr>
                <w:rFonts w:ascii="Times New Roman"/>
                <w:sz w:val="21"/>
              </w:rPr>
              <w:t>38</w:t>
            </w:r>
          </w:p>
        </w:tc>
        <w:tc>
          <w:tcPr>
            <w:tcW w:w="387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84"/>
              <w:ind w:left="1287" w:right="1263"/>
              <w:jc w:val="center"/>
              <w:rPr>
                <w:sz w:val="21"/>
              </w:rPr>
            </w:pPr>
            <w:r>
              <w:rPr>
                <w:sz w:val="21"/>
              </w:rPr>
              <w:t>烘干机</w:t>
            </w:r>
          </w:p>
        </w:tc>
        <w:tc>
          <w:tcPr>
            <w:tcW w:w="2759" w:type="dxa"/>
            <w:gridSpan w:val="2"/>
            <w:tcBorders>
              <w:top w:val="single" w:sz="6" w:space="0" w:color="000000"/>
              <w:left w:val="single" w:sz="6" w:space="0" w:color="000000"/>
              <w:bottom w:val="single" w:sz="6" w:space="0" w:color="000000"/>
              <w:right w:val="single" w:sz="12" w:space="0" w:color="000000"/>
            </w:tcBorders>
          </w:tcPr>
          <w:p>
            <w:pPr>
              <w:pStyle w:val="TableParagraph"/>
              <w:spacing w:before="98"/>
              <w:ind w:left="28"/>
              <w:jc w:val="center"/>
              <w:rPr>
                <w:rFonts w:ascii="Times New Roman"/>
                <w:sz w:val="21"/>
              </w:rPr>
            </w:pPr>
            <w:r>
              <w:rPr>
                <w:rFonts w:ascii="Times New Roman"/>
                <w:w w:val="100"/>
                <w:sz w:val="21"/>
              </w:rPr>
              <w:t>1</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2451" w:type="dxa"/>
            <w:gridSpan w:val="2"/>
            <w:tcBorders>
              <w:top w:val="single" w:sz="6" w:space="0" w:color="000000"/>
              <w:left w:val="single" w:sz="12" w:space="0" w:color="000000"/>
              <w:bottom w:val="single" w:sz="6" w:space="0" w:color="000000"/>
              <w:right w:val="single" w:sz="6" w:space="0" w:color="000000"/>
            </w:tcBorders>
          </w:tcPr>
          <w:p>
            <w:pPr>
              <w:pStyle w:val="TableParagraph"/>
              <w:spacing w:before="94"/>
              <w:ind w:left="993" w:right="975"/>
              <w:jc w:val="center"/>
              <w:rPr>
                <w:rFonts w:ascii="Times New Roman"/>
                <w:sz w:val="21"/>
              </w:rPr>
            </w:pPr>
            <w:r>
              <w:rPr>
                <w:rFonts w:ascii="Times New Roman"/>
                <w:sz w:val="21"/>
              </w:rPr>
              <w:t>39</w:t>
            </w:r>
          </w:p>
        </w:tc>
        <w:tc>
          <w:tcPr>
            <w:tcW w:w="387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84"/>
              <w:ind w:left="1287" w:right="1263"/>
              <w:jc w:val="center"/>
              <w:rPr>
                <w:sz w:val="21"/>
              </w:rPr>
            </w:pPr>
            <w:r>
              <w:rPr>
                <w:sz w:val="21"/>
              </w:rPr>
              <w:t>压片机</w:t>
            </w:r>
          </w:p>
        </w:tc>
        <w:tc>
          <w:tcPr>
            <w:tcW w:w="2759" w:type="dxa"/>
            <w:gridSpan w:val="2"/>
            <w:tcBorders>
              <w:top w:val="single" w:sz="6" w:space="0" w:color="000000"/>
              <w:left w:val="single" w:sz="6" w:space="0" w:color="000000"/>
              <w:bottom w:val="single" w:sz="6" w:space="0" w:color="000000"/>
              <w:right w:val="single" w:sz="12" w:space="0" w:color="000000"/>
            </w:tcBorders>
          </w:tcPr>
          <w:p>
            <w:pPr>
              <w:pStyle w:val="TableParagraph"/>
              <w:spacing w:before="94"/>
              <w:ind w:left="28"/>
              <w:jc w:val="center"/>
              <w:rPr>
                <w:rFonts w:ascii="Times New Roman"/>
                <w:sz w:val="21"/>
              </w:rPr>
            </w:pPr>
            <w:r>
              <w:rPr>
                <w:rFonts w:ascii="Times New Roman"/>
                <w:w w:val="100"/>
                <w:sz w:val="21"/>
              </w:rPr>
              <w:t>1</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2"/>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bottom w:val="nil"/>
              <w:right w:val="single" w:sz="12" w:space="0" w:color="000000"/>
            </w:tcBorders>
          </w:tcPr>
          <w:p>
            <w:pPr>
              <w:rPr>
                <w:sz w:val="2"/>
                <w:szCs w:val="2"/>
              </w:rPr>
            </w:pPr>
          </w:p>
        </w:tc>
        <w:tc>
          <w:tcPr>
            <w:tcW w:w="2451" w:type="dxa"/>
            <w:gridSpan w:val="2"/>
            <w:tcBorders>
              <w:top w:val="single" w:sz="6" w:space="0" w:color="000000"/>
              <w:left w:val="single" w:sz="12" w:space="0" w:color="000000"/>
              <w:bottom w:val="single" w:sz="12" w:space="0" w:color="000000"/>
              <w:right w:val="single" w:sz="6" w:space="0" w:color="000000"/>
            </w:tcBorders>
          </w:tcPr>
          <w:p>
            <w:pPr>
              <w:pStyle w:val="TableParagraph"/>
              <w:spacing w:before="85"/>
              <w:ind w:left="993" w:right="975"/>
              <w:jc w:val="center"/>
              <w:rPr>
                <w:sz w:val="21"/>
              </w:rPr>
            </w:pPr>
            <w:r>
              <w:rPr>
                <w:sz w:val="21"/>
              </w:rPr>
              <w:t>合计</w:t>
            </w:r>
          </w:p>
        </w:tc>
        <w:tc>
          <w:tcPr>
            <w:tcW w:w="3871" w:type="dxa"/>
            <w:gridSpan w:val="3"/>
            <w:tcBorders>
              <w:top w:val="single" w:sz="6" w:space="0" w:color="000000"/>
              <w:left w:val="single" w:sz="6" w:space="0" w:color="000000"/>
              <w:bottom w:val="single" w:sz="12" w:space="0" w:color="000000"/>
              <w:right w:val="single" w:sz="6" w:space="0" w:color="000000"/>
            </w:tcBorders>
          </w:tcPr>
          <w:p>
            <w:pPr>
              <w:pStyle w:val="TableParagraph"/>
              <w:spacing w:before="94"/>
              <w:ind w:left="17"/>
              <w:jc w:val="center"/>
              <w:rPr>
                <w:rFonts w:ascii="Times New Roman"/>
                <w:sz w:val="21"/>
              </w:rPr>
            </w:pPr>
            <w:r>
              <w:rPr>
                <w:rFonts w:ascii="Times New Roman"/>
                <w:w w:val="100"/>
                <w:sz w:val="21"/>
              </w:rPr>
              <w:t>-</w:t>
            </w:r>
          </w:p>
        </w:tc>
        <w:tc>
          <w:tcPr>
            <w:tcW w:w="2759" w:type="dxa"/>
            <w:gridSpan w:val="2"/>
            <w:tcBorders>
              <w:top w:val="single" w:sz="6" w:space="0" w:color="000000"/>
              <w:left w:val="single" w:sz="6" w:space="0" w:color="000000"/>
              <w:bottom w:val="single" w:sz="12" w:space="0" w:color="000000"/>
              <w:right w:val="single" w:sz="12" w:space="0" w:color="000000"/>
            </w:tcBorders>
          </w:tcPr>
          <w:p>
            <w:pPr>
              <w:pStyle w:val="TableParagraph"/>
              <w:spacing w:before="94"/>
              <w:ind w:left="698" w:right="670"/>
              <w:jc w:val="center"/>
              <w:rPr>
                <w:rFonts w:ascii="Times New Roman"/>
                <w:sz w:val="21"/>
              </w:rPr>
            </w:pPr>
            <w:r>
              <w:rPr>
                <w:rFonts w:ascii="Times New Roman"/>
                <w:sz w:val="21"/>
              </w:rPr>
              <w:t>97</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7446"/>
        </w:trPr>
        <w:tc>
          <w:tcPr>
            <w:tcW w:w="461" w:type="dxa"/>
            <w:vMerge/>
            <w:tcBorders>
              <w:top w:val="nil"/>
              <w:right w:val="single" w:sz="4" w:space="0" w:color="000000"/>
            </w:tcBorders>
          </w:tcPr>
          <w:p>
            <w:pPr>
              <w:rPr>
                <w:sz w:val="2"/>
                <w:szCs w:val="2"/>
              </w:rPr>
            </w:pPr>
          </w:p>
        </w:tc>
        <w:tc>
          <w:tcPr>
            <w:tcW w:w="9326" w:type="dxa"/>
            <w:gridSpan w:val="9"/>
            <w:tcBorders>
              <w:top w:val="single" w:sz="12" w:space="0" w:color="000000"/>
              <w:left w:val="single" w:sz="4" w:space="0" w:color="000000"/>
              <w:bottom w:val="single" w:sz="12" w:space="0" w:color="000000"/>
            </w:tcBorders>
          </w:tcPr>
          <w:p>
            <w:pPr>
              <w:pStyle w:val="TableParagraph"/>
              <w:spacing w:before="120"/>
              <w:ind w:left="590"/>
              <w:rPr>
                <w:b/>
                <w:sz w:val="24"/>
              </w:rPr>
            </w:pPr>
            <w:r>
              <w:rPr>
                <w:b/>
                <w:sz w:val="24"/>
              </w:rPr>
              <w:t>四、生产规模</w:t>
            </w:r>
          </w:p>
          <w:p>
            <w:pPr>
              <w:pStyle w:val="TableParagraph"/>
              <w:spacing w:before="159"/>
              <w:ind w:left="617" w:right="803"/>
              <w:jc w:val="center"/>
              <w:rPr>
                <w:b/>
                <w:sz w:val="21"/>
              </w:rPr>
            </w:pPr>
            <w:r>
              <w:rPr>
                <w:b/>
                <w:sz w:val="21"/>
              </w:rPr>
              <w:t>表</w:t>
            </w:r>
            <w:r>
              <w:rPr>
                <w:rFonts w:ascii="Times New Roman" w:eastAsia="Times New Roman"/>
                <w:b/>
                <w:sz w:val="21"/>
              </w:rPr>
              <w:t xml:space="preserve">12    </w:t>
            </w:r>
            <w:r>
              <w:rPr>
                <w:b/>
                <w:sz w:val="21"/>
              </w:rPr>
              <w:t>主要产品一览表</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77"/>
              <w:ind w:left="590"/>
              <w:rPr>
                <w:b/>
                <w:sz w:val="24"/>
              </w:rPr>
            </w:pPr>
            <w:r>
              <w:rPr>
                <w:b/>
                <w:sz w:val="24"/>
              </w:rPr>
              <w:t>五、原辅材料消耗</w:t>
            </w:r>
          </w:p>
          <w:p>
            <w:pPr>
              <w:pStyle w:val="TableParagraph"/>
              <w:spacing w:before="158"/>
              <w:ind w:left="590"/>
              <w:rPr>
                <w:sz w:val="24"/>
              </w:rPr>
            </w:pPr>
            <w:r>
              <w:rPr>
                <w:sz w:val="24"/>
              </w:rPr>
              <w:t>项目主要原辅材料及能源消耗见下表：</w:t>
            </w:r>
          </w:p>
          <w:p>
            <w:pPr>
              <w:pStyle w:val="TableParagraph"/>
              <w:spacing w:before="160"/>
              <w:ind w:left="617" w:right="804"/>
              <w:jc w:val="center"/>
              <w:rPr>
                <w:b/>
                <w:sz w:val="21"/>
              </w:rPr>
            </w:pPr>
            <w:r>
              <w:rPr>
                <w:b/>
                <w:spacing w:val="4"/>
                <w:sz w:val="21"/>
              </w:rPr>
              <w:t>表</w:t>
            </w:r>
            <w:r>
              <w:rPr>
                <w:rFonts w:ascii="Times New Roman" w:eastAsia="Times New Roman"/>
                <w:b/>
                <w:spacing w:val="-3"/>
                <w:sz w:val="21"/>
              </w:rPr>
              <w:t>13</w:t>
            </w:r>
            <w:r>
              <w:rPr>
                <w:rFonts w:ascii="Times New Roman" w:eastAsia="Times New Roman"/>
                <w:b/>
                <w:sz w:val="21"/>
              </w:rPr>
              <w:t xml:space="preserve">    </w:t>
            </w:r>
            <w:r>
              <w:rPr>
                <w:b/>
                <w:sz w:val="21"/>
              </w:rPr>
              <w:t>原辅材料消耗一览表</w:t>
            </w:r>
          </w:p>
        </w:tc>
      </w:tr>
      <w:tr>
        <w:tblPrEx>
          <w:tblW w:w="0" w:type="auto"/>
          <w:tblInd w:w="131" w:type="dxa"/>
          <w:tblLayout w:type="fixed"/>
          <w:tblCellMar>
            <w:top w:w="0" w:type="dxa"/>
            <w:left w:w="0" w:type="dxa"/>
            <w:bottom w:w="0" w:type="dxa"/>
            <w:right w:w="0" w:type="dxa"/>
          </w:tblCellMar>
        </w:tblPrEx>
        <w:trPr>
          <w:trHeight w:val="452"/>
        </w:trPr>
        <w:tc>
          <w:tcPr>
            <w:tcW w:w="461" w:type="dxa"/>
            <w:vMerge/>
            <w:tcBorders>
              <w:top w:val="nil"/>
              <w:right w:val="single" w:sz="4" w:space="0" w:color="000000"/>
            </w:tcBorders>
          </w:tcPr>
          <w:p>
            <w:pPr>
              <w:rPr>
                <w:sz w:val="2"/>
                <w:szCs w:val="2"/>
              </w:rPr>
            </w:pPr>
          </w:p>
        </w:tc>
        <w:tc>
          <w:tcPr>
            <w:tcW w:w="120" w:type="dxa"/>
            <w:vMerge w:val="restart"/>
            <w:tcBorders>
              <w:top w:val="nil"/>
              <w:left w:val="single" w:sz="4" w:space="0" w:color="000000"/>
              <w:right w:val="single" w:sz="12" w:space="0" w:color="000000"/>
            </w:tcBorders>
          </w:tcPr>
          <w:p>
            <w:pPr>
              <w:pStyle w:val="TableParagraph"/>
              <w:rPr>
                <w:rFonts w:ascii="Times New Roman"/>
                <w:sz w:val="20"/>
              </w:rPr>
            </w:pPr>
          </w:p>
        </w:tc>
        <w:tc>
          <w:tcPr>
            <w:tcW w:w="1448" w:type="dxa"/>
            <w:tcBorders>
              <w:top w:val="single" w:sz="12" w:space="0" w:color="000000"/>
              <w:left w:val="single" w:sz="12" w:space="0" w:color="000000"/>
              <w:bottom w:val="single" w:sz="6" w:space="0" w:color="000000"/>
              <w:right w:val="single" w:sz="6" w:space="0" w:color="000000"/>
            </w:tcBorders>
          </w:tcPr>
          <w:p>
            <w:pPr>
              <w:pStyle w:val="TableParagraph"/>
              <w:spacing w:before="87"/>
              <w:ind w:left="488" w:right="475"/>
              <w:jc w:val="center"/>
              <w:rPr>
                <w:b/>
                <w:sz w:val="21"/>
              </w:rPr>
            </w:pPr>
            <w:r>
              <w:rPr>
                <w:b/>
                <w:sz w:val="21"/>
              </w:rPr>
              <w:t>序号</w:t>
            </w:r>
          </w:p>
        </w:tc>
        <w:tc>
          <w:tcPr>
            <w:tcW w:w="1959" w:type="dxa"/>
            <w:gridSpan w:val="2"/>
            <w:tcBorders>
              <w:top w:val="single" w:sz="12" w:space="0" w:color="000000"/>
              <w:left w:val="single" w:sz="6" w:space="0" w:color="000000"/>
              <w:bottom w:val="single" w:sz="6" w:space="0" w:color="000000"/>
              <w:right w:val="single" w:sz="6" w:space="0" w:color="000000"/>
            </w:tcBorders>
          </w:tcPr>
          <w:p>
            <w:pPr>
              <w:pStyle w:val="TableParagraph"/>
              <w:spacing w:before="87"/>
              <w:ind w:left="116" w:right="103"/>
              <w:jc w:val="center"/>
              <w:rPr>
                <w:b/>
                <w:sz w:val="21"/>
              </w:rPr>
            </w:pPr>
            <w:r>
              <w:rPr>
                <w:b/>
                <w:sz w:val="21"/>
              </w:rPr>
              <w:t>名称</w:t>
            </w:r>
          </w:p>
        </w:tc>
        <w:tc>
          <w:tcPr>
            <w:tcW w:w="1421" w:type="dxa"/>
            <w:tcBorders>
              <w:top w:val="single" w:sz="12" w:space="0" w:color="000000"/>
              <w:left w:val="single" w:sz="6" w:space="0" w:color="000000"/>
              <w:bottom w:val="single" w:sz="6" w:space="0" w:color="000000"/>
              <w:right w:val="single" w:sz="6" w:space="0" w:color="000000"/>
            </w:tcBorders>
          </w:tcPr>
          <w:p>
            <w:pPr>
              <w:pStyle w:val="TableParagraph"/>
              <w:spacing w:before="87"/>
              <w:ind w:left="479" w:right="465"/>
              <w:jc w:val="center"/>
              <w:rPr>
                <w:b/>
                <w:sz w:val="21"/>
              </w:rPr>
            </w:pPr>
            <w:r>
              <w:rPr>
                <w:b/>
                <w:sz w:val="21"/>
              </w:rPr>
              <w:t>单位</w:t>
            </w:r>
          </w:p>
        </w:tc>
        <w:tc>
          <w:tcPr>
            <w:tcW w:w="1710" w:type="dxa"/>
            <w:gridSpan w:val="2"/>
            <w:tcBorders>
              <w:top w:val="single" w:sz="12" w:space="0" w:color="000000"/>
              <w:left w:val="single" w:sz="6" w:space="0" w:color="000000"/>
              <w:bottom w:val="single" w:sz="6" w:space="0" w:color="000000"/>
              <w:right w:val="single" w:sz="6" w:space="0" w:color="000000"/>
            </w:tcBorders>
          </w:tcPr>
          <w:p>
            <w:pPr>
              <w:pStyle w:val="TableParagraph"/>
              <w:spacing w:before="87"/>
              <w:ind w:left="542"/>
              <w:rPr>
                <w:b/>
                <w:sz w:val="21"/>
              </w:rPr>
            </w:pPr>
            <w:r>
              <w:rPr>
                <w:b/>
                <w:sz w:val="21"/>
              </w:rPr>
              <w:t>年用量</w:t>
            </w:r>
          </w:p>
        </w:tc>
        <w:tc>
          <w:tcPr>
            <w:tcW w:w="2543" w:type="dxa"/>
            <w:tcBorders>
              <w:top w:val="single" w:sz="12" w:space="0" w:color="000000"/>
              <w:left w:val="single" w:sz="6" w:space="0" w:color="000000"/>
              <w:bottom w:val="single" w:sz="6" w:space="0" w:color="000000"/>
              <w:right w:val="single" w:sz="12" w:space="0" w:color="000000"/>
            </w:tcBorders>
          </w:tcPr>
          <w:p>
            <w:pPr>
              <w:pStyle w:val="TableParagraph"/>
              <w:spacing w:before="87"/>
              <w:ind w:left="110" w:right="87"/>
              <w:jc w:val="center"/>
              <w:rPr>
                <w:b/>
                <w:sz w:val="21"/>
              </w:rPr>
            </w:pPr>
            <w:r>
              <w:rPr>
                <w:b/>
                <w:sz w:val="21"/>
              </w:rPr>
              <w:t>备注</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2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13"/>
              <w:jc w:val="center"/>
              <w:rPr>
                <w:rFonts w:ascii="Times New Roman"/>
                <w:sz w:val="21"/>
              </w:rPr>
            </w:pPr>
            <w:r>
              <w:rPr>
                <w:rFonts w:ascii="Times New Roman"/>
                <w:w w:val="100"/>
                <w:sz w:val="21"/>
              </w:rPr>
              <w:t>1</w:t>
            </w:r>
          </w:p>
        </w:tc>
        <w:tc>
          <w:tcPr>
            <w:tcW w:w="195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84"/>
              <w:ind w:left="666"/>
              <w:rPr>
                <w:sz w:val="21"/>
              </w:rPr>
            </w:pPr>
            <w:r>
              <w:rPr>
                <w:sz w:val="21"/>
              </w:rPr>
              <w:t>白胡椒</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37</w:t>
            </w:r>
          </w:p>
        </w:tc>
        <w:tc>
          <w:tcPr>
            <w:tcW w:w="2543" w:type="dxa"/>
            <w:vMerge w:val="restart"/>
            <w:tcBorders>
              <w:top w:val="single" w:sz="6" w:space="0" w:color="000000"/>
              <w:left w:val="single" w:sz="6" w:space="0" w:color="000000"/>
              <w:bottom w:val="single" w:sz="24" w:space="0" w:color="000000"/>
              <w:right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18"/>
              </w:rPr>
            </w:pPr>
          </w:p>
          <w:p>
            <w:pPr>
              <w:pStyle w:val="TableParagraph"/>
              <w:ind w:left="326"/>
              <w:rPr>
                <w:sz w:val="21"/>
              </w:rPr>
            </w:pPr>
            <w:r>
              <w:rPr>
                <w:sz w:val="21"/>
              </w:rPr>
              <w:t>用于生产固态调味品</w:t>
            </w:r>
          </w:p>
        </w:tc>
        <w:tc>
          <w:tcPr>
            <w:tcW w:w="125" w:type="dxa"/>
            <w:vMerge w:val="restart"/>
            <w:tcBorders>
              <w:top w:val="nil"/>
              <w:left w:val="single" w:sz="12" w:space="0" w:color="000000"/>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1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78"/>
              <w:ind w:left="13"/>
              <w:jc w:val="center"/>
              <w:rPr>
                <w:rFonts w:ascii="Times New Roman"/>
                <w:sz w:val="21"/>
              </w:rPr>
            </w:pPr>
            <w:r>
              <w:rPr>
                <w:rFonts w:ascii="Times New Roman"/>
                <w:w w:val="100"/>
                <w:sz w:val="21"/>
              </w:rPr>
              <w:t>2</w:t>
            </w:r>
          </w:p>
        </w:tc>
        <w:tc>
          <w:tcPr>
            <w:tcW w:w="195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5"/>
              <w:ind w:left="121" w:right="98"/>
              <w:jc w:val="center"/>
              <w:rPr>
                <w:sz w:val="21"/>
              </w:rPr>
            </w:pPr>
            <w:r>
              <w:rPr>
                <w:sz w:val="21"/>
              </w:rPr>
              <w:t>八角</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78"/>
              <w:ind w:left="15"/>
              <w:jc w:val="center"/>
              <w:rPr>
                <w:rFonts w:ascii="Times New Roman"/>
                <w:sz w:val="21"/>
              </w:rPr>
            </w:pPr>
            <w:r>
              <w:rPr>
                <w:rFonts w:ascii="Times New Roman"/>
                <w:w w:val="100"/>
                <w:sz w:val="21"/>
              </w:rPr>
              <w:t>t</w:t>
            </w:r>
          </w:p>
        </w:tc>
        <w:tc>
          <w:tcPr>
            <w:tcW w:w="171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78"/>
              <w:ind w:left="600" w:right="577"/>
              <w:jc w:val="center"/>
              <w:rPr>
                <w:rFonts w:ascii="Times New Roman"/>
                <w:sz w:val="21"/>
              </w:rPr>
            </w:pPr>
            <w:r>
              <w:rPr>
                <w:rFonts w:ascii="Times New Roman"/>
                <w:sz w:val="21"/>
              </w:rPr>
              <w:t>46</w:t>
            </w:r>
          </w:p>
        </w:tc>
        <w:tc>
          <w:tcPr>
            <w:tcW w:w="2543" w:type="dxa"/>
            <w:vMerge/>
            <w:tcBorders>
              <w:top w:val="nil"/>
              <w:left w:val="single" w:sz="6" w:space="0" w:color="000000"/>
              <w:bottom w:val="single" w:sz="24" w:space="0" w:color="000000"/>
              <w:right w:val="single" w:sz="12" w:space="0" w:color="000000"/>
            </w:tcBorders>
          </w:tcPr>
          <w:p>
            <w:pPr>
              <w:rPr>
                <w:sz w:val="2"/>
                <w:szCs w:val="2"/>
              </w:rPr>
            </w:pPr>
          </w:p>
        </w:tc>
        <w:tc>
          <w:tcPr>
            <w:tcW w:w="125" w:type="dxa"/>
            <w:vMerge/>
            <w:tcBorders>
              <w:top w:val="nil"/>
              <w:left w:val="single" w:sz="12" w:space="0" w:color="000000"/>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1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74"/>
              <w:ind w:left="13"/>
              <w:jc w:val="center"/>
              <w:rPr>
                <w:rFonts w:ascii="Times New Roman"/>
                <w:sz w:val="21"/>
              </w:rPr>
            </w:pPr>
            <w:r>
              <w:rPr>
                <w:rFonts w:ascii="Times New Roman"/>
                <w:w w:val="100"/>
                <w:sz w:val="21"/>
              </w:rPr>
              <w:t>3</w:t>
            </w:r>
          </w:p>
        </w:tc>
        <w:tc>
          <w:tcPr>
            <w:tcW w:w="195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5"/>
              <w:ind w:left="121" w:right="98"/>
              <w:jc w:val="center"/>
              <w:rPr>
                <w:sz w:val="21"/>
              </w:rPr>
            </w:pPr>
            <w:r>
              <w:rPr>
                <w:sz w:val="21"/>
              </w:rPr>
              <w:t>桂皮</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74"/>
              <w:ind w:left="15"/>
              <w:jc w:val="center"/>
              <w:rPr>
                <w:rFonts w:ascii="Times New Roman"/>
                <w:sz w:val="21"/>
              </w:rPr>
            </w:pPr>
            <w:r>
              <w:rPr>
                <w:rFonts w:ascii="Times New Roman"/>
                <w:w w:val="100"/>
                <w:sz w:val="21"/>
              </w:rPr>
              <w:t>t</w:t>
            </w:r>
          </w:p>
        </w:tc>
        <w:tc>
          <w:tcPr>
            <w:tcW w:w="171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74"/>
              <w:ind w:left="600" w:right="577"/>
              <w:jc w:val="center"/>
              <w:rPr>
                <w:rFonts w:ascii="Times New Roman"/>
                <w:sz w:val="21"/>
              </w:rPr>
            </w:pPr>
            <w:r>
              <w:rPr>
                <w:rFonts w:ascii="Times New Roman"/>
                <w:sz w:val="21"/>
              </w:rPr>
              <w:t>46</w:t>
            </w:r>
          </w:p>
        </w:tc>
        <w:tc>
          <w:tcPr>
            <w:tcW w:w="2543" w:type="dxa"/>
            <w:vMerge/>
            <w:tcBorders>
              <w:top w:val="nil"/>
              <w:left w:val="single" w:sz="6" w:space="0" w:color="000000"/>
              <w:bottom w:val="single" w:sz="24" w:space="0" w:color="000000"/>
              <w:right w:val="single" w:sz="12" w:space="0" w:color="000000"/>
            </w:tcBorders>
          </w:tcPr>
          <w:p>
            <w:pPr>
              <w:rPr>
                <w:sz w:val="2"/>
                <w:szCs w:val="2"/>
              </w:rPr>
            </w:pPr>
          </w:p>
        </w:tc>
        <w:tc>
          <w:tcPr>
            <w:tcW w:w="125" w:type="dxa"/>
            <w:vMerge/>
            <w:tcBorders>
              <w:top w:val="nil"/>
              <w:left w:val="single" w:sz="12" w:space="0" w:color="000000"/>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0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74"/>
              <w:ind w:left="13"/>
              <w:jc w:val="center"/>
              <w:rPr>
                <w:rFonts w:ascii="Times New Roman"/>
                <w:sz w:val="21"/>
              </w:rPr>
            </w:pPr>
            <w:r>
              <w:rPr>
                <w:rFonts w:ascii="Times New Roman"/>
                <w:w w:val="100"/>
                <w:sz w:val="21"/>
              </w:rPr>
              <w:t>4</w:t>
            </w:r>
          </w:p>
        </w:tc>
        <w:tc>
          <w:tcPr>
            <w:tcW w:w="195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5"/>
              <w:ind w:left="121" w:right="98"/>
              <w:jc w:val="center"/>
              <w:rPr>
                <w:sz w:val="21"/>
              </w:rPr>
            </w:pPr>
            <w:r>
              <w:rPr>
                <w:sz w:val="21"/>
              </w:rPr>
              <w:t>辣椒</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74"/>
              <w:ind w:left="15"/>
              <w:jc w:val="center"/>
              <w:rPr>
                <w:rFonts w:ascii="Times New Roman"/>
                <w:sz w:val="21"/>
              </w:rPr>
            </w:pPr>
            <w:r>
              <w:rPr>
                <w:rFonts w:ascii="Times New Roman"/>
                <w:w w:val="100"/>
                <w:sz w:val="21"/>
              </w:rPr>
              <w:t>t</w:t>
            </w:r>
          </w:p>
        </w:tc>
        <w:tc>
          <w:tcPr>
            <w:tcW w:w="171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74"/>
              <w:ind w:left="600" w:right="577"/>
              <w:jc w:val="center"/>
              <w:rPr>
                <w:rFonts w:ascii="Times New Roman"/>
                <w:sz w:val="21"/>
              </w:rPr>
            </w:pPr>
            <w:r>
              <w:rPr>
                <w:rFonts w:ascii="Times New Roman"/>
                <w:sz w:val="21"/>
              </w:rPr>
              <w:t>70</w:t>
            </w:r>
          </w:p>
        </w:tc>
        <w:tc>
          <w:tcPr>
            <w:tcW w:w="2543" w:type="dxa"/>
            <w:vMerge/>
            <w:tcBorders>
              <w:top w:val="nil"/>
              <w:left w:val="single" w:sz="6" w:space="0" w:color="000000"/>
              <w:bottom w:val="single" w:sz="24" w:space="0" w:color="000000"/>
              <w:right w:val="single" w:sz="12" w:space="0" w:color="000000"/>
            </w:tcBorders>
          </w:tcPr>
          <w:p>
            <w:pPr>
              <w:rPr>
                <w:sz w:val="2"/>
                <w:szCs w:val="2"/>
              </w:rPr>
            </w:pPr>
          </w:p>
        </w:tc>
        <w:tc>
          <w:tcPr>
            <w:tcW w:w="125" w:type="dxa"/>
            <w:vMerge/>
            <w:tcBorders>
              <w:top w:val="nil"/>
              <w:left w:val="single" w:sz="12" w:space="0" w:color="000000"/>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1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78"/>
              <w:ind w:left="13"/>
              <w:jc w:val="center"/>
              <w:rPr>
                <w:rFonts w:ascii="Times New Roman"/>
                <w:sz w:val="21"/>
              </w:rPr>
            </w:pPr>
            <w:r>
              <w:rPr>
                <w:rFonts w:ascii="Times New Roman"/>
                <w:w w:val="100"/>
                <w:sz w:val="21"/>
              </w:rPr>
              <w:t>5</w:t>
            </w:r>
          </w:p>
        </w:tc>
        <w:tc>
          <w:tcPr>
            <w:tcW w:w="195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4"/>
              <w:ind w:left="666"/>
              <w:rPr>
                <w:sz w:val="21"/>
              </w:rPr>
            </w:pPr>
            <w:r>
              <w:rPr>
                <w:sz w:val="21"/>
              </w:rPr>
              <w:t>小茴香</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78"/>
              <w:ind w:left="15"/>
              <w:jc w:val="center"/>
              <w:rPr>
                <w:rFonts w:ascii="Times New Roman"/>
                <w:sz w:val="21"/>
              </w:rPr>
            </w:pPr>
            <w:r>
              <w:rPr>
                <w:rFonts w:ascii="Times New Roman"/>
                <w:w w:val="100"/>
                <w:sz w:val="21"/>
              </w:rPr>
              <w:t>t</w:t>
            </w:r>
          </w:p>
        </w:tc>
        <w:tc>
          <w:tcPr>
            <w:tcW w:w="171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78"/>
              <w:ind w:left="600" w:right="577"/>
              <w:jc w:val="center"/>
              <w:rPr>
                <w:rFonts w:ascii="Times New Roman"/>
                <w:sz w:val="21"/>
              </w:rPr>
            </w:pPr>
            <w:r>
              <w:rPr>
                <w:rFonts w:ascii="Times New Roman"/>
                <w:sz w:val="21"/>
              </w:rPr>
              <w:t>30</w:t>
            </w:r>
          </w:p>
        </w:tc>
        <w:tc>
          <w:tcPr>
            <w:tcW w:w="2543" w:type="dxa"/>
            <w:vMerge/>
            <w:tcBorders>
              <w:top w:val="nil"/>
              <w:left w:val="single" w:sz="6" w:space="0" w:color="000000"/>
              <w:bottom w:val="single" w:sz="24" w:space="0" w:color="000000"/>
              <w:right w:val="single" w:sz="12" w:space="0" w:color="000000"/>
            </w:tcBorders>
          </w:tcPr>
          <w:p>
            <w:pPr>
              <w:rPr>
                <w:sz w:val="2"/>
                <w:szCs w:val="2"/>
              </w:rPr>
            </w:pPr>
          </w:p>
        </w:tc>
        <w:tc>
          <w:tcPr>
            <w:tcW w:w="125" w:type="dxa"/>
            <w:vMerge/>
            <w:tcBorders>
              <w:top w:val="nil"/>
              <w:left w:val="single" w:sz="12" w:space="0" w:color="000000"/>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27"/>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24" w:space="0" w:color="000000"/>
              <w:right w:val="single" w:sz="6" w:space="0" w:color="000000"/>
            </w:tcBorders>
          </w:tcPr>
          <w:p>
            <w:pPr>
              <w:pStyle w:val="TableParagraph"/>
              <w:spacing w:before="74"/>
              <w:ind w:left="13"/>
              <w:jc w:val="center"/>
              <w:rPr>
                <w:rFonts w:ascii="Times New Roman"/>
                <w:sz w:val="21"/>
              </w:rPr>
            </w:pPr>
            <w:r>
              <w:rPr>
                <w:rFonts w:ascii="Times New Roman"/>
                <w:w w:val="100"/>
                <w:sz w:val="21"/>
              </w:rPr>
              <w:t>6</w:t>
            </w:r>
          </w:p>
        </w:tc>
        <w:tc>
          <w:tcPr>
            <w:tcW w:w="1959" w:type="dxa"/>
            <w:gridSpan w:val="2"/>
            <w:tcBorders>
              <w:top w:val="single" w:sz="6" w:space="0" w:color="000000"/>
              <w:left w:val="single" w:sz="6" w:space="0" w:color="000000"/>
              <w:bottom w:val="single" w:sz="24" w:space="0" w:color="000000"/>
              <w:right w:val="single" w:sz="6" w:space="0" w:color="000000"/>
            </w:tcBorders>
          </w:tcPr>
          <w:p>
            <w:pPr>
              <w:pStyle w:val="TableParagraph"/>
              <w:spacing w:before="65"/>
              <w:ind w:left="121" w:right="98"/>
              <w:jc w:val="center"/>
              <w:rPr>
                <w:sz w:val="21"/>
              </w:rPr>
            </w:pPr>
            <w:r>
              <w:rPr>
                <w:sz w:val="21"/>
              </w:rPr>
              <w:t>香叶</w:t>
            </w:r>
          </w:p>
        </w:tc>
        <w:tc>
          <w:tcPr>
            <w:tcW w:w="1421" w:type="dxa"/>
            <w:tcBorders>
              <w:top w:val="single" w:sz="6" w:space="0" w:color="000000"/>
              <w:left w:val="single" w:sz="6" w:space="0" w:color="000000"/>
              <w:bottom w:val="single" w:sz="24" w:space="0" w:color="000000"/>
              <w:right w:val="single" w:sz="6" w:space="0" w:color="000000"/>
            </w:tcBorders>
          </w:tcPr>
          <w:p>
            <w:pPr>
              <w:pStyle w:val="TableParagraph"/>
              <w:spacing w:before="74"/>
              <w:ind w:left="15"/>
              <w:jc w:val="center"/>
              <w:rPr>
                <w:rFonts w:ascii="Times New Roman"/>
                <w:sz w:val="21"/>
              </w:rPr>
            </w:pPr>
            <w:r>
              <w:rPr>
                <w:rFonts w:ascii="Times New Roman"/>
                <w:w w:val="100"/>
                <w:sz w:val="21"/>
              </w:rPr>
              <w:t>t</w:t>
            </w:r>
          </w:p>
        </w:tc>
        <w:tc>
          <w:tcPr>
            <w:tcW w:w="1710" w:type="dxa"/>
            <w:gridSpan w:val="2"/>
            <w:tcBorders>
              <w:top w:val="single" w:sz="6" w:space="0" w:color="000000"/>
              <w:left w:val="single" w:sz="6" w:space="0" w:color="000000"/>
              <w:bottom w:val="single" w:sz="24" w:space="0" w:color="000000"/>
              <w:right w:val="single" w:sz="6" w:space="0" w:color="000000"/>
            </w:tcBorders>
          </w:tcPr>
          <w:p>
            <w:pPr>
              <w:pStyle w:val="TableParagraph"/>
              <w:spacing w:before="74"/>
              <w:ind w:left="600" w:right="577"/>
              <w:jc w:val="center"/>
              <w:rPr>
                <w:rFonts w:ascii="Times New Roman"/>
                <w:sz w:val="21"/>
              </w:rPr>
            </w:pPr>
            <w:r>
              <w:rPr>
                <w:rFonts w:ascii="Times New Roman"/>
                <w:sz w:val="21"/>
              </w:rPr>
              <w:t>50</w:t>
            </w:r>
          </w:p>
        </w:tc>
        <w:tc>
          <w:tcPr>
            <w:tcW w:w="2543" w:type="dxa"/>
            <w:vMerge/>
            <w:tcBorders>
              <w:top w:val="nil"/>
              <w:left w:val="single" w:sz="6" w:space="0" w:color="000000"/>
              <w:bottom w:val="single" w:sz="24" w:space="0" w:color="000000"/>
              <w:right w:val="single" w:sz="12" w:space="0" w:color="000000"/>
            </w:tcBorders>
          </w:tcPr>
          <w:p>
            <w:pPr>
              <w:rPr>
                <w:sz w:val="2"/>
                <w:szCs w:val="2"/>
              </w:rPr>
            </w:pPr>
          </w:p>
        </w:tc>
        <w:tc>
          <w:tcPr>
            <w:tcW w:w="125" w:type="dxa"/>
            <w:vMerge/>
            <w:tcBorders>
              <w:top w:val="nil"/>
              <w:left w:val="single" w:sz="12" w:space="0" w:color="000000"/>
            </w:tcBorders>
          </w:tcPr>
          <w:p>
            <w:pPr>
              <w:rPr>
                <w:sz w:val="2"/>
                <w:szCs w:val="2"/>
              </w:rPr>
            </w:pPr>
          </w:p>
        </w:tc>
      </w:tr>
    </w:tbl>
    <w:p>
      <w:pPr>
        <w:pStyle w:val="BodyText"/>
        <w:rPr>
          <w:sz w:val="20"/>
        </w:rPr>
      </w:pPr>
      <w:r>
        <w:pict>
          <v:shape id="_x0000_s1140" o:spid="_x0000_s1128" type="#_x0000_t202" style="width:456.2pt;height:249.7pt;margin-top:265.7pt;margin-left:81.35pt;mso-height-relative:page;mso-position-horizontal-relative:page;mso-position-vertical-relative:page;mso-width-relative:page;position:absolute;z-index:251663360" coordsize="21600,21600" filled="f" stroked="f">
            <v:stroke joinstyle="miter"/>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1054"/>
                    <w:gridCol w:w="4907"/>
                    <w:gridCol w:w="1993"/>
                    <w:gridCol w:w="1126"/>
                  </w:tblGrid>
                  <w:tr>
                    <w:tblPrEx>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397"/>
                    </w:trPr>
                    <w:tc>
                      <w:tcPr>
                        <w:tcW w:w="1054" w:type="dxa"/>
                        <w:tcBorders>
                          <w:bottom w:val="single" w:sz="6" w:space="0" w:color="000000"/>
                          <w:right w:val="single" w:sz="6" w:space="0" w:color="000000"/>
                        </w:tcBorders>
                      </w:tcPr>
                      <w:p>
                        <w:pPr>
                          <w:pStyle w:val="TableParagraph"/>
                          <w:spacing w:before="58"/>
                          <w:ind w:left="296" w:right="272"/>
                          <w:jc w:val="center"/>
                          <w:rPr>
                            <w:b/>
                            <w:sz w:val="21"/>
                          </w:rPr>
                        </w:pPr>
                        <w:r>
                          <w:rPr>
                            <w:b/>
                            <w:sz w:val="21"/>
                          </w:rPr>
                          <w:t>序号</w:t>
                        </w:r>
                      </w:p>
                    </w:tc>
                    <w:tc>
                      <w:tcPr>
                        <w:tcW w:w="4907" w:type="dxa"/>
                        <w:tcBorders>
                          <w:left w:val="single" w:sz="6" w:space="0" w:color="000000"/>
                          <w:bottom w:val="single" w:sz="6" w:space="0" w:color="000000"/>
                          <w:right w:val="single" w:sz="6" w:space="0" w:color="000000"/>
                        </w:tcBorders>
                      </w:tcPr>
                      <w:p>
                        <w:pPr>
                          <w:pStyle w:val="TableParagraph"/>
                          <w:spacing w:before="58"/>
                          <w:ind w:left="1755" w:right="1731"/>
                          <w:jc w:val="center"/>
                          <w:rPr>
                            <w:b/>
                            <w:sz w:val="21"/>
                          </w:rPr>
                        </w:pPr>
                        <w:r>
                          <w:rPr>
                            <w:b/>
                            <w:sz w:val="21"/>
                          </w:rPr>
                          <w:t>产品名称</w:t>
                        </w:r>
                      </w:p>
                    </w:tc>
                    <w:tc>
                      <w:tcPr>
                        <w:tcW w:w="1993" w:type="dxa"/>
                        <w:tcBorders>
                          <w:left w:val="single" w:sz="6" w:space="0" w:color="000000"/>
                          <w:bottom w:val="single" w:sz="6" w:space="0" w:color="000000"/>
                          <w:right w:val="single" w:sz="6" w:space="0" w:color="000000"/>
                        </w:tcBorders>
                      </w:tcPr>
                      <w:p>
                        <w:pPr>
                          <w:pStyle w:val="TableParagraph"/>
                          <w:spacing w:before="58"/>
                          <w:ind w:right="760"/>
                          <w:jc w:val="right"/>
                          <w:rPr>
                            <w:b/>
                            <w:sz w:val="21"/>
                          </w:rPr>
                        </w:pPr>
                        <w:r>
                          <w:rPr>
                            <w:b/>
                            <w:sz w:val="21"/>
                          </w:rPr>
                          <w:t>单位</w:t>
                        </w:r>
                      </w:p>
                    </w:tc>
                    <w:tc>
                      <w:tcPr>
                        <w:tcW w:w="1126" w:type="dxa"/>
                        <w:tcBorders>
                          <w:left w:val="single" w:sz="6" w:space="0" w:color="000000"/>
                          <w:bottom w:val="single" w:sz="6" w:space="0" w:color="000000"/>
                        </w:tcBorders>
                      </w:tcPr>
                      <w:p>
                        <w:pPr>
                          <w:pStyle w:val="TableParagraph"/>
                          <w:spacing w:before="58"/>
                          <w:ind w:left="340" w:right="301"/>
                          <w:jc w:val="center"/>
                          <w:rPr>
                            <w:b/>
                            <w:sz w:val="21"/>
                          </w:rPr>
                        </w:pPr>
                        <w:r>
                          <w:rPr>
                            <w:b/>
                            <w:sz w:val="21"/>
                          </w:rPr>
                          <w:t>产量</w:t>
                        </w:r>
                      </w:p>
                    </w:tc>
                  </w:tr>
                  <w:tr>
                    <w:tblPrEx>
                      <w:tblW w:w="0" w:type="auto"/>
                      <w:tblInd w:w="15" w:type="dxa"/>
                      <w:tblLayout w:type="fixed"/>
                      <w:tblCellMar>
                        <w:top w:w="0" w:type="dxa"/>
                        <w:left w:w="0" w:type="dxa"/>
                        <w:bottom w:w="0" w:type="dxa"/>
                        <w:right w:w="0" w:type="dxa"/>
                      </w:tblCellMar>
                    </w:tblPrEx>
                    <w:trPr>
                      <w:trHeight w:val="398"/>
                    </w:trPr>
                    <w:tc>
                      <w:tcPr>
                        <w:tcW w:w="1054" w:type="dxa"/>
                        <w:tcBorders>
                          <w:top w:val="single" w:sz="6" w:space="0" w:color="000000"/>
                          <w:bottom w:val="single" w:sz="6" w:space="0" w:color="000000"/>
                          <w:right w:val="single" w:sz="6" w:space="0" w:color="000000"/>
                        </w:tcBorders>
                      </w:tcPr>
                      <w:p>
                        <w:pPr>
                          <w:pStyle w:val="TableParagraph"/>
                          <w:spacing w:before="67"/>
                          <w:ind w:left="24"/>
                          <w:jc w:val="center"/>
                          <w:rPr>
                            <w:rFonts w:ascii="Times New Roman"/>
                            <w:sz w:val="21"/>
                          </w:rPr>
                        </w:pPr>
                        <w:r>
                          <w:rPr>
                            <w:rFonts w:ascii="Times New Roman"/>
                            <w:w w:val="100"/>
                            <w:sz w:val="21"/>
                          </w:rPr>
                          <w:t>1</w:t>
                        </w:r>
                      </w:p>
                    </w:tc>
                    <w:tc>
                      <w:tcPr>
                        <w:tcW w:w="4907" w:type="dxa"/>
                        <w:tcBorders>
                          <w:top w:val="single" w:sz="6" w:space="0" w:color="000000"/>
                          <w:left w:val="single" w:sz="6" w:space="0" w:color="000000"/>
                          <w:bottom w:val="single" w:sz="6" w:space="0" w:color="000000"/>
                          <w:right w:val="single" w:sz="6" w:space="0" w:color="000000"/>
                        </w:tcBorders>
                      </w:tcPr>
                      <w:p>
                        <w:pPr>
                          <w:pStyle w:val="TableParagraph"/>
                          <w:spacing w:before="58"/>
                          <w:ind w:left="1765" w:right="1731"/>
                          <w:jc w:val="center"/>
                          <w:rPr>
                            <w:sz w:val="21"/>
                          </w:rPr>
                        </w:pPr>
                        <w:r>
                          <w:rPr>
                            <w:sz w:val="21"/>
                          </w:rPr>
                          <w:t>固态调味品</w:t>
                        </w:r>
                      </w:p>
                    </w:tc>
                    <w:tc>
                      <w:tcPr>
                        <w:tcW w:w="1993" w:type="dxa"/>
                        <w:tcBorders>
                          <w:top w:val="single" w:sz="6" w:space="0" w:color="000000"/>
                          <w:left w:val="single" w:sz="6" w:space="0" w:color="000000"/>
                          <w:bottom w:val="single" w:sz="6" w:space="0" w:color="000000"/>
                          <w:right w:val="single" w:sz="6" w:space="0" w:color="000000"/>
                        </w:tcBorders>
                      </w:tcPr>
                      <w:p>
                        <w:pPr>
                          <w:pStyle w:val="TableParagraph"/>
                          <w:spacing w:before="67"/>
                          <w:ind w:left="877" w:right="851"/>
                          <w:jc w:val="center"/>
                          <w:rPr>
                            <w:rFonts w:ascii="Times New Roman"/>
                            <w:sz w:val="21"/>
                          </w:rPr>
                        </w:pPr>
                        <w:r>
                          <w:rPr>
                            <w:rFonts w:ascii="Times New Roman"/>
                            <w:sz w:val="21"/>
                          </w:rPr>
                          <w:t>t/a</w:t>
                        </w:r>
                      </w:p>
                    </w:tc>
                    <w:tc>
                      <w:tcPr>
                        <w:tcW w:w="1126" w:type="dxa"/>
                        <w:tcBorders>
                          <w:top w:val="single" w:sz="6" w:space="0" w:color="000000"/>
                          <w:left w:val="single" w:sz="6" w:space="0" w:color="000000"/>
                          <w:bottom w:val="single" w:sz="6" w:space="0" w:color="000000"/>
                        </w:tcBorders>
                      </w:tcPr>
                      <w:p>
                        <w:pPr>
                          <w:pStyle w:val="TableParagraph"/>
                          <w:spacing w:before="67"/>
                          <w:ind w:left="340" w:right="301"/>
                          <w:jc w:val="center"/>
                          <w:rPr>
                            <w:rFonts w:ascii="Times New Roman"/>
                            <w:sz w:val="21"/>
                          </w:rPr>
                        </w:pPr>
                        <w:r>
                          <w:rPr>
                            <w:rFonts w:ascii="Times New Roman"/>
                            <w:sz w:val="21"/>
                          </w:rPr>
                          <w:t>150</w:t>
                        </w:r>
                      </w:p>
                    </w:tc>
                  </w:tr>
                  <w:tr>
                    <w:tblPrEx>
                      <w:tblW w:w="0" w:type="auto"/>
                      <w:tblInd w:w="15" w:type="dxa"/>
                      <w:tblLayout w:type="fixed"/>
                      <w:tblCellMar>
                        <w:top w:w="0" w:type="dxa"/>
                        <w:left w:w="0" w:type="dxa"/>
                        <w:bottom w:w="0" w:type="dxa"/>
                        <w:right w:w="0" w:type="dxa"/>
                      </w:tblCellMar>
                    </w:tblPrEx>
                    <w:trPr>
                      <w:trHeight w:val="397"/>
                    </w:trPr>
                    <w:tc>
                      <w:tcPr>
                        <w:tcW w:w="1054" w:type="dxa"/>
                        <w:tcBorders>
                          <w:top w:val="single" w:sz="6" w:space="0" w:color="000000"/>
                          <w:bottom w:val="single" w:sz="6" w:space="0" w:color="000000"/>
                          <w:right w:val="single" w:sz="6" w:space="0" w:color="000000"/>
                        </w:tcBorders>
                      </w:tcPr>
                      <w:p>
                        <w:pPr>
                          <w:pStyle w:val="TableParagraph"/>
                          <w:spacing w:before="67"/>
                          <w:ind w:left="24"/>
                          <w:jc w:val="center"/>
                          <w:rPr>
                            <w:rFonts w:ascii="Times New Roman"/>
                            <w:sz w:val="21"/>
                          </w:rPr>
                        </w:pPr>
                        <w:r>
                          <w:rPr>
                            <w:rFonts w:ascii="Times New Roman"/>
                            <w:w w:val="100"/>
                            <w:sz w:val="21"/>
                          </w:rPr>
                          <w:t>2</w:t>
                        </w:r>
                      </w:p>
                    </w:tc>
                    <w:tc>
                      <w:tcPr>
                        <w:tcW w:w="4907" w:type="dxa"/>
                        <w:tcBorders>
                          <w:top w:val="single" w:sz="6" w:space="0" w:color="000000"/>
                          <w:left w:val="single" w:sz="6" w:space="0" w:color="000000"/>
                          <w:bottom w:val="single" w:sz="6" w:space="0" w:color="000000"/>
                          <w:right w:val="single" w:sz="6" w:space="0" w:color="000000"/>
                        </w:tcBorders>
                      </w:tcPr>
                      <w:p>
                        <w:pPr>
                          <w:pStyle w:val="TableParagraph"/>
                          <w:spacing w:before="58"/>
                          <w:ind w:left="1861" w:right="1731"/>
                          <w:jc w:val="center"/>
                          <w:rPr>
                            <w:sz w:val="21"/>
                          </w:rPr>
                        </w:pPr>
                        <w:r>
                          <w:rPr>
                            <w:sz w:val="21"/>
                          </w:rPr>
                          <w:t xml:space="preserve">半固态调味品 </w:t>
                        </w:r>
                      </w:p>
                    </w:tc>
                    <w:tc>
                      <w:tcPr>
                        <w:tcW w:w="1993" w:type="dxa"/>
                        <w:tcBorders>
                          <w:top w:val="single" w:sz="6" w:space="0" w:color="000000"/>
                          <w:left w:val="single" w:sz="6" w:space="0" w:color="000000"/>
                          <w:bottom w:val="single" w:sz="6" w:space="0" w:color="000000"/>
                          <w:right w:val="single" w:sz="6" w:space="0" w:color="000000"/>
                        </w:tcBorders>
                      </w:tcPr>
                      <w:p>
                        <w:pPr>
                          <w:pStyle w:val="TableParagraph"/>
                          <w:spacing w:before="67"/>
                          <w:ind w:left="877" w:right="851"/>
                          <w:jc w:val="center"/>
                          <w:rPr>
                            <w:rFonts w:ascii="Times New Roman"/>
                            <w:sz w:val="21"/>
                          </w:rPr>
                        </w:pPr>
                        <w:r>
                          <w:rPr>
                            <w:rFonts w:ascii="Times New Roman"/>
                            <w:sz w:val="21"/>
                          </w:rPr>
                          <w:t>t/a</w:t>
                        </w:r>
                      </w:p>
                    </w:tc>
                    <w:tc>
                      <w:tcPr>
                        <w:tcW w:w="1126" w:type="dxa"/>
                        <w:tcBorders>
                          <w:top w:val="single" w:sz="6" w:space="0" w:color="000000"/>
                          <w:left w:val="single" w:sz="6" w:space="0" w:color="000000"/>
                          <w:bottom w:val="single" w:sz="6" w:space="0" w:color="000000"/>
                        </w:tcBorders>
                      </w:tcPr>
                      <w:p>
                        <w:pPr>
                          <w:pStyle w:val="TableParagraph"/>
                          <w:spacing w:before="67"/>
                          <w:ind w:left="340" w:right="301"/>
                          <w:jc w:val="center"/>
                          <w:rPr>
                            <w:rFonts w:ascii="Times New Roman"/>
                            <w:sz w:val="21"/>
                          </w:rPr>
                        </w:pPr>
                        <w:r>
                          <w:rPr>
                            <w:rFonts w:ascii="Times New Roman"/>
                            <w:sz w:val="21"/>
                          </w:rPr>
                          <w:t>200</w:t>
                        </w:r>
                      </w:p>
                    </w:tc>
                  </w:tr>
                  <w:tr>
                    <w:tblPrEx>
                      <w:tblW w:w="0" w:type="auto"/>
                      <w:tblInd w:w="15" w:type="dxa"/>
                      <w:tblLayout w:type="fixed"/>
                      <w:tblCellMar>
                        <w:top w:w="0" w:type="dxa"/>
                        <w:left w:w="0" w:type="dxa"/>
                        <w:bottom w:w="0" w:type="dxa"/>
                        <w:right w:w="0" w:type="dxa"/>
                      </w:tblCellMar>
                    </w:tblPrEx>
                    <w:trPr>
                      <w:trHeight w:val="397"/>
                    </w:trPr>
                    <w:tc>
                      <w:tcPr>
                        <w:tcW w:w="1054" w:type="dxa"/>
                        <w:tcBorders>
                          <w:top w:val="single" w:sz="6" w:space="0" w:color="000000"/>
                          <w:bottom w:val="single" w:sz="6" w:space="0" w:color="000000"/>
                          <w:right w:val="single" w:sz="6" w:space="0" w:color="000000"/>
                        </w:tcBorders>
                      </w:tcPr>
                      <w:p>
                        <w:pPr>
                          <w:pStyle w:val="TableParagraph"/>
                          <w:spacing w:before="67"/>
                          <w:ind w:left="24"/>
                          <w:jc w:val="center"/>
                          <w:rPr>
                            <w:rFonts w:ascii="Times New Roman"/>
                            <w:sz w:val="21"/>
                          </w:rPr>
                        </w:pPr>
                        <w:r>
                          <w:rPr>
                            <w:rFonts w:ascii="Times New Roman"/>
                            <w:w w:val="100"/>
                            <w:sz w:val="21"/>
                          </w:rPr>
                          <w:t>3</w:t>
                        </w:r>
                      </w:p>
                    </w:tc>
                    <w:tc>
                      <w:tcPr>
                        <w:tcW w:w="4907" w:type="dxa"/>
                        <w:tcBorders>
                          <w:top w:val="single" w:sz="6" w:space="0" w:color="000000"/>
                          <w:left w:val="single" w:sz="6" w:space="0" w:color="000000"/>
                          <w:bottom w:val="single" w:sz="6" w:space="0" w:color="000000"/>
                          <w:right w:val="single" w:sz="6" w:space="0" w:color="000000"/>
                        </w:tcBorders>
                      </w:tcPr>
                      <w:p>
                        <w:pPr>
                          <w:pStyle w:val="TableParagraph"/>
                          <w:spacing w:before="58"/>
                          <w:ind w:left="777"/>
                          <w:rPr>
                            <w:sz w:val="21"/>
                          </w:rPr>
                        </w:pPr>
                        <w:r>
                          <w:rPr>
                            <w:sz w:val="21"/>
                          </w:rPr>
                          <w:t xml:space="preserve">液态调味品、食用调味油、调味料酒 </w:t>
                        </w:r>
                      </w:p>
                    </w:tc>
                    <w:tc>
                      <w:tcPr>
                        <w:tcW w:w="1993" w:type="dxa"/>
                        <w:tcBorders>
                          <w:top w:val="single" w:sz="6" w:space="0" w:color="000000"/>
                          <w:left w:val="single" w:sz="6" w:space="0" w:color="000000"/>
                          <w:bottom w:val="single" w:sz="6" w:space="0" w:color="000000"/>
                          <w:right w:val="single" w:sz="6" w:space="0" w:color="000000"/>
                        </w:tcBorders>
                      </w:tcPr>
                      <w:p>
                        <w:pPr>
                          <w:pStyle w:val="TableParagraph"/>
                          <w:spacing w:before="67"/>
                          <w:ind w:left="877" w:right="851"/>
                          <w:jc w:val="center"/>
                          <w:rPr>
                            <w:rFonts w:ascii="Times New Roman"/>
                            <w:sz w:val="21"/>
                          </w:rPr>
                        </w:pPr>
                        <w:r>
                          <w:rPr>
                            <w:rFonts w:ascii="Times New Roman"/>
                            <w:sz w:val="21"/>
                          </w:rPr>
                          <w:t>t/a</w:t>
                        </w:r>
                      </w:p>
                    </w:tc>
                    <w:tc>
                      <w:tcPr>
                        <w:tcW w:w="1126" w:type="dxa"/>
                        <w:tcBorders>
                          <w:top w:val="single" w:sz="6" w:space="0" w:color="000000"/>
                          <w:left w:val="single" w:sz="6" w:space="0" w:color="000000"/>
                          <w:bottom w:val="single" w:sz="6" w:space="0" w:color="000000"/>
                        </w:tcBorders>
                      </w:tcPr>
                      <w:p>
                        <w:pPr>
                          <w:pStyle w:val="TableParagraph"/>
                          <w:spacing w:before="67"/>
                          <w:ind w:left="340" w:right="301"/>
                          <w:jc w:val="center"/>
                          <w:rPr>
                            <w:rFonts w:ascii="Times New Roman"/>
                            <w:sz w:val="21"/>
                          </w:rPr>
                        </w:pPr>
                        <w:r>
                          <w:rPr>
                            <w:rFonts w:ascii="Times New Roman"/>
                            <w:sz w:val="21"/>
                          </w:rPr>
                          <w:t>100</w:t>
                        </w:r>
                      </w:p>
                    </w:tc>
                  </w:tr>
                  <w:tr>
                    <w:tblPrEx>
                      <w:tblW w:w="0" w:type="auto"/>
                      <w:tblInd w:w="15" w:type="dxa"/>
                      <w:tblLayout w:type="fixed"/>
                      <w:tblCellMar>
                        <w:top w:w="0" w:type="dxa"/>
                        <w:left w:w="0" w:type="dxa"/>
                        <w:bottom w:w="0" w:type="dxa"/>
                        <w:right w:w="0" w:type="dxa"/>
                      </w:tblCellMar>
                    </w:tblPrEx>
                    <w:trPr>
                      <w:trHeight w:val="392"/>
                    </w:trPr>
                    <w:tc>
                      <w:tcPr>
                        <w:tcW w:w="1054" w:type="dxa"/>
                        <w:tcBorders>
                          <w:top w:val="single" w:sz="6" w:space="0" w:color="000000"/>
                          <w:bottom w:val="single" w:sz="6" w:space="0" w:color="000000"/>
                          <w:right w:val="single" w:sz="6" w:space="0" w:color="000000"/>
                        </w:tcBorders>
                      </w:tcPr>
                      <w:p>
                        <w:pPr>
                          <w:pStyle w:val="TableParagraph"/>
                          <w:spacing w:before="67"/>
                          <w:ind w:left="24"/>
                          <w:jc w:val="center"/>
                          <w:rPr>
                            <w:rFonts w:ascii="Times New Roman"/>
                            <w:sz w:val="21"/>
                          </w:rPr>
                        </w:pPr>
                        <w:r>
                          <w:rPr>
                            <w:rFonts w:ascii="Times New Roman"/>
                            <w:w w:val="100"/>
                            <w:sz w:val="21"/>
                          </w:rPr>
                          <w:t>4</w:t>
                        </w:r>
                      </w:p>
                    </w:tc>
                    <w:tc>
                      <w:tcPr>
                        <w:tcW w:w="4907" w:type="dxa"/>
                        <w:tcBorders>
                          <w:top w:val="single" w:sz="6" w:space="0" w:color="000000"/>
                          <w:left w:val="single" w:sz="6" w:space="0" w:color="000000"/>
                          <w:bottom w:val="single" w:sz="6" w:space="0" w:color="000000"/>
                          <w:right w:val="single" w:sz="6" w:space="0" w:color="000000"/>
                        </w:tcBorders>
                      </w:tcPr>
                      <w:p>
                        <w:pPr>
                          <w:pStyle w:val="TableParagraph"/>
                          <w:spacing w:before="58"/>
                          <w:ind w:left="1861" w:right="1731"/>
                          <w:jc w:val="center"/>
                          <w:rPr>
                            <w:sz w:val="21"/>
                          </w:rPr>
                        </w:pPr>
                        <w:r>
                          <w:rPr>
                            <w:sz w:val="21"/>
                          </w:rPr>
                          <w:t xml:space="preserve">固态分装产品 </w:t>
                        </w:r>
                      </w:p>
                    </w:tc>
                    <w:tc>
                      <w:tcPr>
                        <w:tcW w:w="1993" w:type="dxa"/>
                        <w:tcBorders>
                          <w:top w:val="single" w:sz="6" w:space="0" w:color="000000"/>
                          <w:left w:val="single" w:sz="6" w:space="0" w:color="000000"/>
                          <w:bottom w:val="single" w:sz="6" w:space="0" w:color="000000"/>
                          <w:right w:val="single" w:sz="6" w:space="0" w:color="000000"/>
                        </w:tcBorders>
                      </w:tcPr>
                      <w:p>
                        <w:pPr>
                          <w:pStyle w:val="TableParagraph"/>
                          <w:spacing w:before="67"/>
                          <w:ind w:right="760"/>
                          <w:jc w:val="right"/>
                          <w:rPr>
                            <w:sz w:val="21"/>
                          </w:rPr>
                        </w:pPr>
                        <w:r>
                          <w:rPr>
                            <w:rFonts w:ascii="Times New Roman"/>
                            <w:sz w:val="21"/>
                          </w:rPr>
                          <w:t>t/a</w:t>
                        </w:r>
                        <w:r>
                          <w:rPr>
                            <w:sz w:val="21"/>
                          </w:rPr>
                          <w:t xml:space="preserve"> </w:t>
                        </w:r>
                      </w:p>
                    </w:tc>
                    <w:tc>
                      <w:tcPr>
                        <w:tcW w:w="1126" w:type="dxa"/>
                        <w:tcBorders>
                          <w:top w:val="single" w:sz="6" w:space="0" w:color="000000"/>
                          <w:left w:val="single" w:sz="6" w:space="0" w:color="000000"/>
                          <w:bottom w:val="single" w:sz="6" w:space="0" w:color="000000"/>
                        </w:tcBorders>
                      </w:tcPr>
                      <w:p>
                        <w:pPr>
                          <w:pStyle w:val="TableParagraph"/>
                          <w:spacing w:before="67"/>
                          <w:ind w:left="340" w:right="301"/>
                          <w:jc w:val="center"/>
                          <w:rPr>
                            <w:rFonts w:ascii="Times New Roman"/>
                            <w:sz w:val="21"/>
                          </w:rPr>
                        </w:pPr>
                        <w:r>
                          <w:rPr>
                            <w:rFonts w:ascii="Times New Roman"/>
                            <w:sz w:val="21"/>
                          </w:rPr>
                          <w:t>50</w:t>
                        </w:r>
                      </w:p>
                    </w:tc>
                  </w:tr>
                  <w:tr>
                    <w:tblPrEx>
                      <w:tblW w:w="0" w:type="auto"/>
                      <w:tblInd w:w="15" w:type="dxa"/>
                      <w:tblLayout w:type="fixed"/>
                      <w:tblCellMar>
                        <w:top w:w="0" w:type="dxa"/>
                        <w:left w:w="0" w:type="dxa"/>
                        <w:bottom w:w="0" w:type="dxa"/>
                        <w:right w:w="0" w:type="dxa"/>
                      </w:tblCellMar>
                    </w:tblPrEx>
                    <w:trPr>
                      <w:trHeight w:val="397"/>
                    </w:trPr>
                    <w:tc>
                      <w:tcPr>
                        <w:tcW w:w="1054" w:type="dxa"/>
                        <w:tcBorders>
                          <w:top w:val="single" w:sz="6" w:space="0" w:color="000000"/>
                          <w:bottom w:val="single" w:sz="6" w:space="0" w:color="000000"/>
                          <w:right w:val="single" w:sz="6" w:space="0" w:color="000000"/>
                        </w:tcBorders>
                      </w:tcPr>
                      <w:p>
                        <w:pPr>
                          <w:pStyle w:val="TableParagraph"/>
                          <w:spacing w:before="72"/>
                          <w:ind w:left="24"/>
                          <w:jc w:val="center"/>
                          <w:rPr>
                            <w:rFonts w:ascii="Times New Roman"/>
                            <w:sz w:val="21"/>
                          </w:rPr>
                        </w:pPr>
                        <w:r>
                          <w:rPr>
                            <w:rFonts w:ascii="Times New Roman"/>
                            <w:w w:val="100"/>
                            <w:sz w:val="21"/>
                          </w:rPr>
                          <w:t>5</w:t>
                        </w:r>
                      </w:p>
                    </w:tc>
                    <w:tc>
                      <w:tcPr>
                        <w:tcW w:w="4907" w:type="dxa"/>
                        <w:tcBorders>
                          <w:top w:val="single" w:sz="6" w:space="0" w:color="000000"/>
                          <w:left w:val="single" w:sz="6" w:space="0" w:color="000000"/>
                          <w:bottom w:val="single" w:sz="6" w:space="0" w:color="000000"/>
                          <w:right w:val="single" w:sz="6" w:space="0" w:color="000000"/>
                        </w:tcBorders>
                      </w:tcPr>
                      <w:p>
                        <w:pPr>
                          <w:pStyle w:val="TableParagraph"/>
                          <w:spacing w:before="63"/>
                          <w:ind w:left="1861" w:right="1731"/>
                          <w:jc w:val="center"/>
                          <w:rPr>
                            <w:sz w:val="21"/>
                          </w:rPr>
                        </w:pPr>
                        <w:r>
                          <w:rPr>
                            <w:sz w:val="21"/>
                          </w:rPr>
                          <w:t xml:space="preserve">液态分装产品 </w:t>
                        </w:r>
                      </w:p>
                    </w:tc>
                    <w:tc>
                      <w:tcPr>
                        <w:tcW w:w="1993" w:type="dxa"/>
                        <w:tcBorders>
                          <w:top w:val="single" w:sz="6" w:space="0" w:color="000000"/>
                          <w:left w:val="single" w:sz="6" w:space="0" w:color="000000"/>
                          <w:bottom w:val="single" w:sz="6" w:space="0" w:color="000000"/>
                          <w:right w:val="single" w:sz="6" w:space="0" w:color="000000"/>
                        </w:tcBorders>
                      </w:tcPr>
                      <w:p>
                        <w:pPr>
                          <w:pStyle w:val="TableParagraph"/>
                          <w:spacing w:before="72"/>
                          <w:ind w:left="877" w:right="851"/>
                          <w:jc w:val="center"/>
                          <w:rPr>
                            <w:rFonts w:ascii="Times New Roman"/>
                            <w:sz w:val="21"/>
                          </w:rPr>
                        </w:pPr>
                        <w:r>
                          <w:rPr>
                            <w:rFonts w:ascii="Times New Roman"/>
                            <w:sz w:val="21"/>
                          </w:rPr>
                          <w:t>t/a</w:t>
                        </w:r>
                      </w:p>
                    </w:tc>
                    <w:tc>
                      <w:tcPr>
                        <w:tcW w:w="1126" w:type="dxa"/>
                        <w:tcBorders>
                          <w:top w:val="single" w:sz="6" w:space="0" w:color="000000"/>
                          <w:left w:val="single" w:sz="6" w:space="0" w:color="000000"/>
                          <w:bottom w:val="single" w:sz="6" w:space="0" w:color="000000"/>
                        </w:tcBorders>
                      </w:tcPr>
                      <w:p>
                        <w:pPr>
                          <w:pStyle w:val="TableParagraph"/>
                          <w:spacing w:before="72"/>
                          <w:ind w:left="340" w:right="301"/>
                          <w:jc w:val="center"/>
                          <w:rPr>
                            <w:rFonts w:ascii="Times New Roman"/>
                            <w:sz w:val="21"/>
                          </w:rPr>
                        </w:pPr>
                        <w:r>
                          <w:rPr>
                            <w:rFonts w:ascii="Times New Roman"/>
                            <w:sz w:val="21"/>
                          </w:rPr>
                          <w:t>20</w:t>
                        </w:r>
                      </w:p>
                    </w:tc>
                  </w:tr>
                  <w:tr>
                    <w:tblPrEx>
                      <w:tblW w:w="0" w:type="auto"/>
                      <w:tblInd w:w="15" w:type="dxa"/>
                      <w:tblLayout w:type="fixed"/>
                      <w:tblCellMar>
                        <w:top w:w="0" w:type="dxa"/>
                        <w:left w:w="0" w:type="dxa"/>
                        <w:bottom w:w="0" w:type="dxa"/>
                        <w:right w:w="0" w:type="dxa"/>
                      </w:tblCellMar>
                    </w:tblPrEx>
                    <w:trPr>
                      <w:trHeight w:val="398"/>
                    </w:trPr>
                    <w:tc>
                      <w:tcPr>
                        <w:tcW w:w="1054" w:type="dxa"/>
                        <w:tcBorders>
                          <w:top w:val="single" w:sz="6" w:space="0" w:color="000000"/>
                          <w:bottom w:val="single" w:sz="6" w:space="0" w:color="000000"/>
                          <w:right w:val="single" w:sz="6" w:space="0" w:color="000000"/>
                        </w:tcBorders>
                      </w:tcPr>
                      <w:p>
                        <w:pPr>
                          <w:pStyle w:val="TableParagraph"/>
                          <w:spacing w:before="73"/>
                          <w:ind w:left="24"/>
                          <w:jc w:val="center"/>
                          <w:rPr>
                            <w:rFonts w:ascii="Times New Roman"/>
                            <w:sz w:val="21"/>
                          </w:rPr>
                        </w:pPr>
                        <w:r>
                          <w:rPr>
                            <w:rFonts w:ascii="Times New Roman"/>
                            <w:w w:val="100"/>
                            <w:sz w:val="21"/>
                          </w:rPr>
                          <w:t>6</w:t>
                        </w:r>
                      </w:p>
                    </w:tc>
                    <w:tc>
                      <w:tcPr>
                        <w:tcW w:w="4907" w:type="dxa"/>
                        <w:tcBorders>
                          <w:top w:val="single" w:sz="6" w:space="0" w:color="000000"/>
                          <w:left w:val="single" w:sz="6" w:space="0" w:color="000000"/>
                          <w:bottom w:val="single" w:sz="6" w:space="0" w:color="000000"/>
                          <w:right w:val="single" w:sz="6" w:space="0" w:color="000000"/>
                        </w:tcBorders>
                      </w:tcPr>
                      <w:p>
                        <w:pPr>
                          <w:pStyle w:val="TableParagraph"/>
                          <w:spacing w:before="59"/>
                          <w:ind w:left="1411"/>
                          <w:rPr>
                            <w:sz w:val="21"/>
                          </w:rPr>
                        </w:pPr>
                        <w:r>
                          <w:rPr>
                            <w:sz w:val="21"/>
                          </w:rPr>
                          <w:t xml:space="preserve">香油、花生酱、芝麻酱 </w:t>
                        </w:r>
                      </w:p>
                    </w:tc>
                    <w:tc>
                      <w:tcPr>
                        <w:tcW w:w="1993" w:type="dxa"/>
                        <w:tcBorders>
                          <w:top w:val="single" w:sz="6" w:space="0" w:color="000000"/>
                          <w:left w:val="single" w:sz="6" w:space="0" w:color="000000"/>
                          <w:bottom w:val="single" w:sz="6" w:space="0" w:color="000000"/>
                          <w:right w:val="single" w:sz="6" w:space="0" w:color="000000"/>
                        </w:tcBorders>
                      </w:tcPr>
                      <w:p>
                        <w:pPr>
                          <w:pStyle w:val="TableParagraph"/>
                          <w:spacing w:before="73"/>
                          <w:ind w:left="877" w:right="851"/>
                          <w:jc w:val="center"/>
                          <w:rPr>
                            <w:rFonts w:ascii="Times New Roman"/>
                            <w:sz w:val="21"/>
                          </w:rPr>
                        </w:pPr>
                        <w:r>
                          <w:rPr>
                            <w:rFonts w:ascii="Times New Roman"/>
                            <w:sz w:val="21"/>
                          </w:rPr>
                          <w:t>t/a</w:t>
                        </w:r>
                      </w:p>
                    </w:tc>
                    <w:tc>
                      <w:tcPr>
                        <w:tcW w:w="1126" w:type="dxa"/>
                        <w:tcBorders>
                          <w:top w:val="single" w:sz="6" w:space="0" w:color="000000"/>
                          <w:left w:val="single" w:sz="6" w:space="0" w:color="000000"/>
                          <w:bottom w:val="single" w:sz="6" w:space="0" w:color="000000"/>
                        </w:tcBorders>
                      </w:tcPr>
                      <w:p>
                        <w:pPr>
                          <w:pStyle w:val="TableParagraph"/>
                          <w:spacing w:before="73"/>
                          <w:ind w:left="340" w:right="301"/>
                          <w:jc w:val="center"/>
                          <w:rPr>
                            <w:rFonts w:ascii="Times New Roman"/>
                            <w:sz w:val="21"/>
                          </w:rPr>
                        </w:pPr>
                        <w:r>
                          <w:rPr>
                            <w:rFonts w:ascii="Times New Roman"/>
                            <w:sz w:val="21"/>
                          </w:rPr>
                          <w:t>100</w:t>
                        </w:r>
                      </w:p>
                    </w:tc>
                  </w:tr>
                  <w:tr>
                    <w:tblPrEx>
                      <w:tblW w:w="0" w:type="auto"/>
                      <w:tblInd w:w="15" w:type="dxa"/>
                      <w:tblLayout w:type="fixed"/>
                      <w:tblCellMar>
                        <w:top w:w="0" w:type="dxa"/>
                        <w:left w:w="0" w:type="dxa"/>
                        <w:bottom w:w="0" w:type="dxa"/>
                        <w:right w:w="0" w:type="dxa"/>
                      </w:tblCellMar>
                    </w:tblPrEx>
                    <w:trPr>
                      <w:trHeight w:val="397"/>
                    </w:trPr>
                    <w:tc>
                      <w:tcPr>
                        <w:tcW w:w="1054" w:type="dxa"/>
                        <w:tcBorders>
                          <w:top w:val="single" w:sz="6" w:space="0" w:color="000000"/>
                          <w:bottom w:val="single" w:sz="6" w:space="0" w:color="000000"/>
                          <w:right w:val="single" w:sz="6" w:space="0" w:color="000000"/>
                        </w:tcBorders>
                      </w:tcPr>
                      <w:p>
                        <w:pPr>
                          <w:pStyle w:val="TableParagraph"/>
                          <w:spacing w:before="67"/>
                          <w:ind w:left="24"/>
                          <w:jc w:val="center"/>
                          <w:rPr>
                            <w:rFonts w:ascii="Times New Roman"/>
                            <w:sz w:val="21"/>
                          </w:rPr>
                        </w:pPr>
                        <w:r>
                          <w:rPr>
                            <w:rFonts w:ascii="Times New Roman"/>
                            <w:w w:val="100"/>
                            <w:sz w:val="21"/>
                          </w:rPr>
                          <w:t>7</w:t>
                        </w:r>
                      </w:p>
                    </w:tc>
                    <w:tc>
                      <w:tcPr>
                        <w:tcW w:w="4907" w:type="dxa"/>
                        <w:tcBorders>
                          <w:top w:val="single" w:sz="6" w:space="0" w:color="000000"/>
                          <w:left w:val="single" w:sz="6" w:space="0" w:color="000000"/>
                          <w:bottom w:val="single" w:sz="6" w:space="0" w:color="000000"/>
                          <w:right w:val="single" w:sz="6" w:space="0" w:color="000000"/>
                        </w:tcBorders>
                      </w:tcPr>
                      <w:p>
                        <w:pPr>
                          <w:pStyle w:val="TableParagraph"/>
                          <w:spacing w:before="58"/>
                          <w:ind w:left="1861" w:right="1726"/>
                          <w:jc w:val="center"/>
                          <w:rPr>
                            <w:sz w:val="21"/>
                          </w:rPr>
                        </w:pPr>
                        <w:r>
                          <w:rPr>
                            <w:sz w:val="21"/>
                          </w:rPr>
                          <w:t xml:space="preserve">食品分装 </w:t>
                        </w:r>
                      </w:p>
                    </w:tc>
                    <w:tc>
                      <w:tcPr>
                        <w:tcW w:w="1993" w:type="dxa"/>
                        <w:tcBorders>
                          <w:top w:val="single" w:sz="6" w:space="0" w:color="000000"/>
                          <w:left w:val="single" w:sz="6" w:space="0" w:color="000000"/>
                          <w:bottom w:val="single" w:sz="6" w:space="0" w:color="000000"/>
                          <w:right w:val="single" w:sz="6" w:space="0" w:color="000000"/>
                        </w:tcBorders>
                      </w:tcPr>
                      <w:p>
                        <w:pPr>
                          <w:pStyle w:val="TableParagraph"/>
                          <w:spacing w:before="67"/>
                          <w:ind w:left="877" w:right="851"/>
                          <w:jc w:val="center"/>
                          <w:rPr>
                            <w:rFonts w:ascii="Times New Roman"/>
                            <w:sz w:val="21"/>
                          </w:rPr>
                        </w:pPr>
                        <w:r>
                          <w:rPr>
                            <w:rFonts w:ascii="Times New Roman"/>
                            <w:sz w:val="21"/>
                          </w:rPr>
                          <w:t>t/a</w:t>
                        </w:r>
                      </w:p>
                    </w:tc>
                    <w:tc>
                      <w:tcPr>
                        <w:tcW w:w="1126" w:type="dxa"/>
                        <w:tcBorders>
                          <w:top w:val="single" w:sz="6" w:space="0" w:color="000000"/>
                          <w:left w:val="single" w:sz="6" w:space="0" w:color="000000"/>
                          <w:bottom w:val="single" w:sz="6" w:space="0" w:color="000000"/>
                        </w:tcBorders>
                      </w:tcPr>
                      <w:p>
                        <w:pPr>
                          <w:pStyle w:val="TableParagraph"/>
                          <w:spacing w:before="67"/>
                          <w:ind w:left="340" w:right="301"/>
                          <w:jc w:val="center"/>
                          <w:rPr>
                            <w:rFonts w:ascii="Times New Roman"/>
                            <w:sz w:val="21"/>
                          </w:rPr>
                        </w:pPr>
                        <w:r>
                          <w:rPr>
                            <w:rFonts w:ascii="Times New Roman"/>
                            <w:sz w:val="21"/>
                          </w:rPr>
                          <w:t>30</w:t>
                        </w:r>
                      </w:p>
                    </w:tc>
                  </w:tr>
                  <w:tr>
                    <w:tblPrEx>
                      <w:tblW w:w="0" w:type="auto"/>
                      <w:tblInd w:w="15" w:type="dxa"/>
                      <w:tblLayout w:type="fixed"/>
                      <w:tblCellMar>
                        <w:top w:w="0" w:type="dxa"/>
                        <w:left w:w="0" w:type="dxa"/>
                        <w:bottom w:w="0" w:type="dxa"/>
                        <w:right w:w="0" w:type="dxa"/>
                      </w:tblCellMar>
                    </w:tblPrEx>
                    <w:trPr>
                      <w:trHeight w:val="397"/>
                    </w:trPr>
                    <w:tc>
                      <w:tcPr>
                        <w:tcW w:w="1054" w:type="dxa"/>
                        <w:tcBorders>
                          <w:top w:val="single" w:sz="6" w:space="0" w:color="000000"/>
                          <w:bottom w:val="single" w:sz="6" w:space="0" w:color="000000"/>
                          <w:right w:val="single" w:sz="6" w:space="0" w:color="000000"/>
                        </w:tcBorders>
                      </w:tcPr>
                      <w:p>
                        <w:pPr>
                          <w:pStyle w:val="TableParagraph"/>
                          <w:spacing w:before="67"/>
                          <w:ind w:left="24"/>
                          <w:jc w:val="center"/>
                          <w:rPr>
                            <w:rFonts w:ascii="Times New Roman"/>
                            <w:sz w:val="21"/>
                          </w:rPr>
                        </w:pPr>
                        <w:r>
                          <w:rPr>
                            <w:rFonts w:ascii="Times New Roman"/>
                            <w:w w:val="100"/>
                            <w:sz w:val="21"/>
                          </w:rPr>
                          <w:t>8</w:t>
                        </w:r>
                      </w:p>
                    </w:tc>
                    <w:tc>
                      <w:tcPr>
                        <w:tcW w:w="4907" w:type="dxa"/>
                        <w:tcBorders>
                          <w:top w:val="single" w:sz="6" w:space="0" w:color="000000"/>
                          <w:left w:val="single" w:sz="6" w:space="0" w:color="000000"/>
                          <w:bottom w:val="single" w:sz="6" w:space="0" w:color="000000"/>
                          <w:right w:val="single" w:sz="6" w:space="0" w:color="000000"/>
                        </w:tcBorders>
                      </w:tcPr>
                      <w:p>
                        <w:pPr>
                          <w:pStyle w:val="TableParagraph"/>
                          <w:spacing w:before="58"/>
                          <w:ind w:left="1861" w:right="1726"/>
                          <w:jc w:val="center"/>
                          <w:rPr>
                            <w:sz w:val="21"/>
                          </w:rPr>
                        </w:pPr>
                        <w:r>
                          <w:rPr>
                            <w:sz w:val="21"/>
                          </w:rPr>
                          <w:t xml:space="preserve">预制菜 </w:t>
                        </w:r>
                      </w:p>
                    </w:tc>
                    <w:tc>
                      <w:tcPr>
                        <w:tcW w:w="1993" w:type="dxa"/>
                        <w:tcBorders>
                          <w:top w:val="single" w:sz="6" w:space="0" w:color="000000"/>
                          <w:left w:val="single" w:sz="6" w:space="0" w:color="000000"/>
                          <w:bottom w:val="single" w:sz="6" w:space="0" w:color="000000"/>
                          <w:right w:val="single" w:sz="6" w:space="0" w:color="000000"/>
                        </w:tcBorders>
                      </w:tcPr>
                      <w:p>
                        <w:pPr>
                          <w:pStyle w:val="TableParagraph"/>
                          <w:spacing w:before="67"/>
                          <w:ind w:left="877" w:right="851"/>
                          <w:jc w:val="center"/>
                          <w:rPr>
                            <w:rFonts w:ascii="Times New Roman"/>
                            <w:sz w:val="21"/>
                          </w:rPr>
                        </w:pPr>
                        <w:r>
                          <w:rPr>
                            <w:rFonts w:ascii="Times New Roman"/>
                            <w:sz w:val="21"/>
                          </w:rPr>
                          <w:t>t/a</w:t>
                        </w:r>
                      </w:p>
                    </w:tc>
                    <w:tc>
                      <w:tcPr>
                        <w:tcW w:w="1126" w:type="dxa"/>
                        <w:tcBorders>
                          <w:top w:val="single" w:sz="6" w:space="0" w:color="000000"/>
                          <w:left w:val="single" w:sz="6" w:space="0" w:color="000000"/>
                          <w:bottom w:val="single" w:sz="6" w:space="0" w:color="000000"/>
                        </w:tcBorders>
                      </w:tcPr>
                      <w:p>
                        <w:pPr>
                          <w:pStyle w:val="TableParagraph"/>
                          <w:spacing w:before="67"/>
                          <w:ind w:left="340" w:right="301"/>
                          <w:jc w:val="center"/>
                          <w:rPr>
                            <w:rFonts w:ascii="Times New Roman"/>
                            <w:sz w:val="21"/>
                          </w:rPr>
                        </w:pPr>
                        <w:r>
                          <w:rPr>
                            <w:rFonts w:ascii="Times New Roman"/>
                            <w:sz w:val="21"/>
                          </w:rPr>
                          <w:t>400</w:t>
                        </w:r>
                      </w:p>
                    </w:tc>
                  </w:tr>
                  <w:tr>
                    <w:tblPrEx>
                      <w:tblW w:w="0" w:type="auto"/>
                      <w:tblInd w:w="15" w:type="dxa"/>
                      <w:tblLayout w:type="fixed"/>
                      <w:tblCellMar>
                        <w:top w:w="0" w:type="dxa"/>
                        <w:left w:w="0" w:type="dxa"/>
                        <w:bottom w:w="0" w:type="dxa"/>
                        <w:right w:w="0" w:type="dxa"/>
                      </w:tblCellMar>
                    </w:tblPrEx>
                    <w:trPr>
                      <w:trHeight w:val="397"/>
                    </w:trPr>
                    <w:tc>
                      <w:tcPr>
                        <w:tcW w:w="1054" w:type="dxa"/>
                        <w:tcBorders>
                          <w:top w:val="single" w:sz="6" w:space="0" w:color="000000"/>
                          <w:bottom w:val="single" w:sz="6" w:space="0" w:color="000000"/>
                          <w:right w:val="single" w:sz="6" w:space="0" w:color="000000"/>
                        </w:tcBorders>
                      </w:tcPr>
                      <w:p>
                        <w:pPr>
                          <w:pStyle w:val="TableParagraph"/>
                          <w:spacing w:before="67"/>
                          <w:ind w:left="24"/>
                          <w:jc w:val="center"/>
                          <w:rPr>
                            <w:rFonts w:ascii="Times New Roman"/>
                            <w:sz w:val="21"/>
                          </w:rPr>
                        </w:pPr>
                        <w:r>
                          <w:rPr>
                            <w:rFonts w:ascii="Times New Roman"/>
                            <w:w w:val="100"/>
                            <w:sz w:val="21"/>
                          </w:rPr>
                          <w:t>9</w:t>
                        </w:r>
                      </w:p>
                    </w:tc>
                    <w:tc>
                      <w:tcPr>
                        <w:tcW w:w="4907" w:type="dxa"/>
                        <w:tcBorders>
                          <w:top w:val="single" w:sz="6" w:space="0" w:color="000000"/>
                          <w:left w:val="single" w:sz="6" w:space="0" w:color="000000"/>
                          <w:bottom w:val="single" w:sz="6" w:space="0" w:color="000000"/>
                          <w:right w:val="single" w:sz="6" w:space="0" w:color="000000"/>
                        </w:tcBorders>
                      </w:tcPr>
                      <w:p>
                        <w:pPr>
                          <w:pStyle w:val="TableParagraph"/>
                          <w:spacing w:before="58"/>
                          <w:ind w:left="1861" w:right="1726"/>
                          <w:jc w:val="center"/>
                          <w:rPr>
                            <w:sz w:val="21"/>
                          </w:rPr>
                        </w:pPr>
                        <w:r>
                          <w:rPr>
                            <w:sz w:val="21"/>
                          </w:rPr>
                          <w:t xml:space="preserve">米线、面条 </w:t>
                        </w:r>
                      </w:p>
                    </w:tc>
                    <w:tc>
                      <w:tcPr>
                        <w:tcW w:w="1993" w:type="dxa"/>
                        <w:tcBorders>
                          <w:top w:val="single" w:sz="6" w:space="0" w:color="000000"/>
                          <w:left w:val="single" w:sz="6" w:space="0" w:color="000000"/>
                          <w:bottom w:val="single" w:sz="6" w:space="0" w:color="000000"/>
                          <w:right w:val="single" w:sz="6" w:space="0" w:color="000000"/>
                        </w:tcBorders>
                      </w:tcPr>
                      <w:p>
                        <w:pPr>
                          <w:pStyle w:val="TableParagraph"/>
                          <w:spacing w:before="67"/>
                          <w:ind w:left="877" w:right="851"/>
                          <w:jc w:val="center"/>
                          <w:rPr>
                            <w:rFonts w:ascii="Times New Roman"/>
                            <w:sz w:val="21"/>
                          </w:rPr>
                        </w:pPr>
                        <w:r>
                          <w:rPr>
                            <w:rFonts w:ascii="Times New Roman"/>
                            <w:sz w:val="21"/>
                          </w:rPr>
                          <w:t>t/a</w:t>
                        </w:r>
                      </w:p>
                    </w:tc>
                    <w:tc>
                      <w:tcPr>
                        <w:tcW w:w="1126" w:type="dxa"/>
                        <w:tcBorders>
                          <w:top w:val="single" w:sz="6" w:space="0" w:color="000000"/>
                          <w:left w:val="single" w:sz="6" w:space="0" w:color="000000"/>
                          <w:bottom w:val="single" w:sz="6" w:space="0" w:color="000000"/>
                        </w:tcBorders>
                      </w:tcPr>
                      <w:p>
                        <w:pPr>
                          <w:pStyle w:val="TableParagraph"/>
                          <w:spacing w:before="67"/>
                          <w:ind w:left="340" w:right="301"/>
                          <w:jc w:val="center"/>
                          <w:rPr>
                            <w:rFonts w:ascii="Times New Roman"/>
                            <w:sz w:val="21"/>
                          </w:rPr>
                        </w:pPr>
                        <w:r>
                          <w:rPr>
                            <w:rFonts w:ascii="Times New Roman"/>
                            <w:sz w:val="21"/>
                          </w:rPr>
                          <w:t>200</w:t>
                        </w:r>
                      </w:p>
                    </w:tc>
                  </w:tr>
                  <w:tr>
                    <w:tblPrEx>
                      <w:tblW w:w="0" w:type="auto"/>
                      <w:tblInd w:w="15" w:type="dxa"/>
                      <w:tblLayout w:type="fixed"/>
                      <w:tblCellMar>
                        <w:top w:w="0" w:type="dxa"/>
                        <w:left w:w="0" w:type="dxa"/>
                        <w:bottom w:w="0" w:type="dxa"/>
                        <w:right w:w="0" w:type="dxa"/>
                      </w:tblCellMar>
                    </w:tblPrEx>
                    <w:trPr>
                      <w:trHeight w:val="393"/>
                    </w:trPr>
                    <w:tc>
                      <w:tcPr>
                        <w:tcW w:w="1054" w:type="dxa"/>
                        <w:tcBorders>
                          <w:top w:val="single" w:sz="6" w:space="0" w:color="000000"/>
                          <w:bottom w:val="single" w:sz="6" w:space="0" w:color="000000"/>
                          <w:right w:val="single" w:sz="6" w:space="0" w:color="000000"/>
                        </w:tcBorders>
                      </w:tcPr>
                      <w:p>
                        <w:pPr>
                          <w:pStyle w:val="TableParagraph"/>
                          <w:spacing w:before="68"/>
                          <w:ind w:left="296" w:right="272"/>
                          <w:jc w:val="center"/>
                          <w:rPr>
                            <w:rFonts w:ascii="Times New Roman"/>
                            <w:sz w:val="21"/>
                          </w:rPr>
                        </w:pPr>
                        <w:r>
                          <w:rPr>
                            <w:rFonts w:ascii="Times New Roman"/>
                            <w:sz w:val="21"/>
                          </w:rPr>
                          <w:t>10</w:t>
                        </w:r>
                      </w:p>
                    </w:tc>
                    <w:tc>
                      <w:tcPr>
                        <w:tcW w:w="4907" w:type="dxa"/>
                        <w:tcBorders>
                          <w:top w:val="single" w:sz="6" w:space="0" w:color="000000"/>
                          <w:left w:val="single" w:sz="6" w:space="0" w:color="000000"/>
                          <w:bottom w:val="single" w:sz="6" w:space="0" w:color="000000"/>
                          <w:right w:val="single" w:sz="6" w:space="0" w:color="000000"/>
                        </w:tcBorders>
                      </w:tcPr>
                      <w:p>
                        <w:pPr>
                          <w:pStyle w:val="TableParagraph"/>
                          <w:spacing w:before="59"/>
                          <w:ind w:left="1861" w:right="1726"/>
                          <w:jc w:val="center"/>
                          <w:rPr>
                            <w:sz w:val="21"/>
                          </w:rPr>
                        </w:pPr>
                        <w:r>
                          <w:rPr>
                            <w:sz w:val="21"/>
                          </w:rPr>
                          <w:t xml:space="preserve">鸡精 </w:t>
                        </w:r>
                      </w:p>
                    </w:tc>
                    <w:tc>
                      <w:tcPr>
                        <w:tcW w:w="1993" w:type="dxa"/>
                        <w:tcBorders>
                          <w:top w:val="single" w:sz="6" w:space="0" w:color="000000"/>
                          <w:left w:val="single" w:sz="6" w:space="0" w:color="000000"/>
                          <w:bottom w:val="single" w:sz="6" w:space="0" w:color="000000"/>
                          <w:right w:val="single" w:sz="6" w:space="0" w:color="000000"/>
                        </w:tcBorders>
                      </w:tcPr>
                      <w:p>
                        <w:pPr>
                          <w:pStyle w:val="TableParagraph"/>
                          <w:spacing w:before="68"/>
                          <w:ind w:left="877" w:right="851"/>
                          <w:jc w:val="center"/>
                          <w:rPr>
                            <w:rFonts w:ascii="Times New Roman"/>
                            <w:sz w:val="21"/>
                          </w:rPr>
                        </w:pPr>
                        <w:r>
                          <w:rPr>
                            <w:rFonts w:ascii="Times New Roman"/>
                            <w:sz w:val="21"/>
                          </w:rPr>
                          <w:t>t/a</w:t>
                        </w:r>
                      </w:p>
                    </w:tc>
                    <w:tc>
                      <w:tcPr>
                        <w:tcW w:w="1126" w:type="dxa"/>
                        <w:tcBorders>
                          <w:top w:val="single" w:sz="6" w:space="0" w:color="000000"/>
                          <w:left w:val="single" w:sz="6" w:space="0" w:color="000000"/>
                          <w:bottom w:val="single" w:sz="6" w:space="0" w:color="000000"/>
                        </w:tcBorders>
                      </w:tcPr>
                      <w:p>
                        <w:pPr>
                          <w:pStyle w:val="TableParagraph"/>
                          <w:spacing w:before="68"/>
                          <w:ind w:left="340" w:right="301"/>
                          <w:jc w:val="center"/>
                          <w:rPr>
                            <w:rFonts w:ascii="Times New Roman"/>
                            <w:sz w:val="21"/>
                          </w:rPr>
                        </w:pPr>
                        <w:r>
                          <w:rPr>
                            <w:rFonts w:ascii="Times New Roman"/>
                            <w:sz w:val="21"/>
                          </w:rPr>
                          <w:t>50</w:t>
                        </w:r>
                      </w:p>
                    </w:tc>
                  </w:tr>
                  <w:tr>
                    <w:tblPrEx>
                      <w:tblW w:w="0" w:type="auto"/>
                      <w:tblInd w:w="15" w:type="dxa"/>
                      <w:tblLayout w:type="fixed"/>
                      <w:tblCellMar>
                        <w:top w:w="0" w:type="dxa"/>
                        <w:left w:w="0" w:type="dxa"/>
                        <w:bottom w:w="0" w:type="dxa"/>
                        <w:right w:w="0" w:type="dxa"/>
                      </w:tblCellMar>
                    </w:tblPrEx>
                    <w:trPr>
                      <w:trHeight w:val="402"/>
                    </w:trPr>
                    <w:tc>
                      <w:tcPr>
                        <w:tcW w:w="5961" w:type="dxa"/>
                        <w:gridSpan w:val="2"/>
                        <w:tcBorders>
                          <w:top w:val="single" w:sz="6" w:space="0" w:color="000000"/>
                          <w:right w:val="single" w:sz="6" w:space="0" w:color="000000"/>
                        </w:tcBorders>
                      </w:tcPr>
                      <w:p>
                        <w:pPr>
                          <w:pStyle w:val="TableParagraph"/>
                          <w:spacing w:before="63"/>
                          <w:ind w:left="2756" w:right="2722"/>
                          <w:jc w:val="center"/>
                          <w:rPr>
                            <w:sz w:val="21"/>
                          </w:rPr>
                        </w:pPr>
                        <w:r>
                          <w:rPr>
                            <w:sz w:val="21"/>
                          </w:rPr>
                          <w:t>合计</w:t>
                        </w:r>
                      </w:p>
                    </w:tc>
                    <w:tc>
                      <w:tcPr>
                        <w:tcW w:w="1993" w:type="dxa"/>
                        <w:tcBorders>
                          <w:top w:val="single" w:sz="6" w:space="0" w:color="000000"/>
                          <w:left w:val="single" w:sz="6" w:space="0" w:color="000000"/>
                          <w:right w:val="single" w:sz="6" w:space="0" w:color="000000"/>
                        </w:tcBorders>
                      </w:tcPr>
                      <w:p>
                        <w:pPr>
                          <w:pStyle w:val="TableParagraph"/>
                          <w:spacing w:before="72"/>
                          <w:ind w:left="877" w:right="851"/>
                          <w:jc w:val="center"/>
                          <w:rPr>
                            <w:rFonts w:ascii="Times New Roman"/>
                            <w:sz w:val="21"/>
                          </w:rPr>
                        </w:pPr>
                        <w:r>
                          <w:rPr>
                            <w:rFonts w:ascii="Times New Roman"/>
                            <w:sz w:val="21"/>
                          </w:rPr>
                          <w:t>t/a</w:t>
                        </w:r>
                      </w:p>
                    </w:tc>
                    <w:tc>
                      <w:tcPr>
                        <w:tcW w:w="1126" w:type="dxa"/>
                        <w:tcBorders>
                          <w:top w:val="single" w:sz="6" w:space="0" w:color="000000"/>
                          <w:left w:val="single" w:sz="6" w:space="0" w:color="000000"/>
                        </w:tcBorders>
                      </w:tcPr>
                      <w:p>
                        <w:pPr>
                          <w:pStyle w:val="TableParagraph"/>
                          <w:spacing w:before="72"/>
                          <w:ind w:left="340" w:right="301"/>
                          <w:jc w:val="center"/>
                          <w:rPr>
                            <w:rFonts w:ascii="Times New Roman"/>
                            <w:sz w:val="21"/>
                          </w:rPr>
                        </w:pPr>
                        <w:r>
                          <w:rPr>
                            <w:rFonts w:ascii="Times New Roman"/>
                            <w:sz w:val="21"/>
                          </w:rPr>
                          <w:t>800</w:t>
                        </w:r>
                      </w:p>
                    </w:tc>
                  </w:tr>
                </w:tbl>
                <w:p>
                  <w:pPr>
                    <w:pStyle w:val="BodyText"/>
                  </w:pPr>
                </w:p>
              </w:txbxContent>
            </v:textbox>
          </v:shape>
        </w:pict>
      </w:r>
      <w:r>
        <w:pict>
          <v:shape id="_x0000_s1141" o:spid="_x0000_s1129" type="#_x0000_t202" style="width:454.05pt;height:248.95pt;margin-top:266.1pt;margin-left:82.1pt;mso-height-relative:page;mso-position-horizontal-relative:page;mso-position-vertical-relative:page;mso-width-relative:page;position:absolute;z-index:251664384" coordsize="21600,21600" filled="f" stroked="f">
            <v:stroke joinstyle="miter"/>
            <v:textbox inset="0,0,0,0">
              <w:txbxContent>
                <w:tbl>
                  <w:tblPr>
                    <w:tblStyle w:val="TableNormal"/>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4"/>
                    <w:gridCol w:w="4907"/>
                    <w:gridCol w:w="1993"/>
                    <w:gridCol w:w="1126"/>
                  </w:tblGrid>
                  <w:tr>
                    <w:tblPrEx>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427"/>
                    </w:trPr>
                    <w:tc>
                      <w:tcPr>
                        <w:tcW w:w="1054" w:type="dxa"/>
                      </w:tcPr>
                      <w:p>
                        <w:pPr>
                          <w:pStyle w:val="TableParagraph"/>
                          <w:rPr>
                            <w:rFonts w:ascii="Times New Roman"/>
                            <w:sz w:val="20"/>
                          </w:rPr>
                        </w:pPr>
                      </w:p>
                    </w:tc>
                    <w:tc>
                      <w:tcPr>
                        <w:tcW w:w="4907" w:type="dxa"/>
                      </w:tcPr>
                      <w:p>
                        <w:pPr>
                          <w:pStyle w:val="TableParagraph"/>
                          <w:rPr>
                            <w:rFonts w:ascii="Times New Roman"/>
                            <w:sz w:val="20"/>
                          </w:rPr>
                        </w:pPr>
                      </w:p>
                    </w:tc>
                    <w:tc>
                      <w:tcPr>
                        <w:tcW w:w="1993" w:type="dxa"/>
                      </w:tcPr>
                      <w:p>
                        <w:pPr>
                          <w:pStyle w:val="TableParagraph"/>
                          <w:rPr>
                            <w:rFonts w:ascii="Times New Roman"/>
                            <w:sz w:val="20"/>
                          </w:rPr>
                        </w:pPr>
                      </w:p>
                    </w:tc>
                    <w:tc>
                      <w:tcPr>
                        <w:tcW w:w="1126"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413"/>
                    </w:trPr>
                    <w:tc>
                      <w:tcPr>
                        <w:tcW w:w="1054" w:type="dxa"/>
                      </w:tcPr>
                      <w:p>
                        <w:pPr>
                          <w:pStyle w:val="TableParagraph"/>
                          <w:rPr>
                            <w:rFonts w:ascii="Times New Roman"/>
                            <w:sz w:val="20"/>
                          </w:rPr>
                        </w:pPr>
                      </w:p>
                    </w:tc>
                    <w:tc>
                      <w:tcPr>
                        <w:tcW w:w="4907" w:type="dxa"/>
                      </w:tcPr>
                      <w:p>
                        <w:pPr>
                          <w:pStyle w:val="TableParagraph"/>
                          <w:rPr>
                            <w:rFonts w:ascii="Times New Roman"/>
                            <w:sz w:val="20"/>
                          </w:rPr>
                        </w:pPr>
                      </w:p>
                    </w:tc>
                    <w:tc>
                      <w:tcPr>
                        <w:tcW w:w="1993" w:type="dxa"/>
                      </w:tcPr>
                      <w:p>
                        <w:pPr>
                          <w:pStyle w:val="TableParagraph"/>
                          <w:rPr>
                            <w:rFonts w:ascii="Times New Roman"/>
                            <w:sz w:val="20"/>
                          </w:rPr>
                        </w:pPr>
                      </w:p>
                    </w:tc>
                    <w:tc>
                      <w:tcPr>
                        <w:tcW w:w="1126"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412"/>
                    </w:trPr>
                    <w:tc>
                      <w:tcPr>
                        <w:tcW w:w="1054" w:type="dxa"/>
                      </w:tcPr>
                      <w:p>
                        <w:pPr>
                          <w:pStyle w:val="TableParagraph"/>
                          <w:rPr>
                            <w:rFonts w:ascii="Times New Roman"/>
                            <w:sz w:val="20"/>
                          </w:rPr>
                        </w:pPr>
                      </w:p>
                    </w:tc>
                    <w:tc>
                      <w:tcPr>
                        <w:tcW w:w="4907" w:type="dxa"/>
                      </w:tcPr>
                      <w:p>
                        <w:pPr>
                          <w:pStyle w:val="TableParagraph"/>
                          <w:rPr>
                            <w:rFonts w:ascii="Times New Roman"/>
                            <w:sz w:val="20"/>
                          </w:rPr>
                        </w:pPr>
                      </w:p>
                    </w:tc>
                    <w:tc>
                      <w:tcPr>
                        <w:tcW w:w="1993" w:type="dxa"/>
                      </w:tcPr>
                      <w:p>
                        <w:pPr>
                          <w:pStyle w:val="TableParagraph"/>
                          <w:rPr>
                            <w:rFonts w:ascii="Times New Roman"/>
                            <w:sz w:val="20"/>
                          </w:rPr>
                        </w:pPr>
                      </w:p>
                    </w:tc>
                    <w:tc>
                      <w:tcPr>
                        <w:tcW w:w="1126"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412"/>
                    </w:trPr>
                    <w:tc>
                      <w:tcPr>
                        <w:tcW w:w="1054" w:type="dxa"/>
                      </w:tcPr>
                      <w:p>
                        <w:pPr>
                          <w:pStyle w:val="TableParagraph"/>
                          <w:rPr>
                            <w:rFonts w:ascii="Times New Roman"/>
                            <w:sz w:val="20"/>
                          </w:rPr>
                        </w:pPr>
                      </w:p>
                    </w:tc>
                    <w:tc>
                      <w:tcPr>
                        <w:tcW w:w="4907" w:type="dxa"/>
                      </w:tcPr>
                      <w:p>
                        <w:pPr>
                          <w:pStyle w:val="TableParagraph"/>
                          <w:rPr>
                            <w:rFonts w:ascii="Times New Roman"/>
                            <w:sz w:val="20"/>
                          </w:rPr>
                        </w:pPr>
                      </w:p>
                    </w:tc>
                    <w:tc>
                      <w:tcPr>
                        <w:tcW w:w="1993" w:type="dxa"/>
                      </w:tcPr>
                      <w:p>
                        <w:pPr>
                          <w:pStyle w:val="TableParagraph"/>
                          <w:rPr>
                            <w:rFonts w:ascii="Times New Roman"/>
                            <w:sz w:val="20"/>
                          </w:rPr>
                        </w:pPr>
                      </w:p>
                    </w:tc>
                    <w:tc>
                      <w:tcPr>
                        <w:tcW w:w="1126"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407"/>
                    </w:trPr>
                    <w:tc>
                      <w:tcPr>
                        <w:tcW w:w="1054" w:type="dxa"/>
                      </w:tcPr>
                      <w:p>
                        <w:pPr>
                          <w:pStyle w:val="TableParagraph"/>
                          <w:rPr>
                            <w:rFonts w:ascii="Times New Roman"/>
                            <w:sz w:val="20"/>
                          </w:rPr>
                        </w:pPr>
                      </w:p>
                    </w:tc>
                    <w:tc>
                      <w:tcPr>
                        <w:tcW w:w="4907" w:type="dxa"/>
                      </w:tcPr>
                      <w:p>
                        <w:pPr>
                          <w:pStyle w:val="TableParagraph"/>
                          <w:rPr>
                            <w:rFonts w:ascii="Times New Roman"/>
                            <w:sz w:val="20"/>
                          </w:rPr>
                        </w:pPr>
                      </w:p>
                    </w:tc>
                    <w:tc>
                      <w:tcPr>
                        <w:tcW w:w="1993" w:type="dxa"/>
                      </w:tcPr>
                      <w:p>
                        <w:pPr>
                          <w:pStyle w:val="TableParagraph"/>
                          <w:rPr>
                            <w:rFonts w:ascii="Times New Roman"/>
                            <w:sz w:val="20"/>
                          </w:rPr>
                        </w:pPr>
                      </w:p>
                    </w:tc>
                    <w:tc>
                      <w:tcPr>
                        <w:tcW w:w="1126"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412"/>
                    </w:trPr>
                    <w:tc>
                      <w:tcPr>
                        <w:tcW w:w="1054" w:type="dxa"/>
                      </w:tcPr>
                      <w:p>
                        <w:pPr>
                          <w:pStyle w:val="TableParagraph"/>
                          <w:rPr>
                            <w:rFonts w:ascii="Times New Roman"/>
                            <w:sz w:val="20"/>
                          </w:rPr>
                        </w:pPr>
                      </w:p>
                    </w:tc>
                    <w:tc>
                      <w:tcPr>
                        <w:tcW w:w="4907" w:type="dxa"/>
                      </w:tcPr>
                      <w:p>
                        <w:pPr>
                          <w:pStyle w:val="TableParagraph"/>
                          <w:rPr>
                            <w:rFonts w:ascii="Times New Roman"/>
                            <w:sz w:val="20"/>
                          </w:rPr>
                        </w:pPr>
                      </w:p>
                    </w:tc>
                    <w:tc>
                      <w:tcPr>
                        <w:tcW w:w="1993" w:type="dxa"/>
                      </w:tcPr>
                      <w:p>
                        <w:pPr>
                          <w:pStyle w:val="TableParagraph"/>
                          <w:rPr>
                            <w:rFonts w:ascii="Times New Roman"/>
                            <w:sz w:val="20"/>
                          </w:rPr>
                        </w:pPr>
                      </w:p>
                    </w:tc>
                    <w:tc>
                      <w:tcPr>
                        <w:tcW w:w="1126"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413"/>
                    </w:trPr>
                    <w:tc>
                      <w:tcPr>
                        <w:tcW w:w="1054" w:type="dxa"/>
                      </w:tcPr>
                      <w:p>
                        <w:pPr>
                          <w:pStyle w:val="TableParagraph"/>
                          <w:rPr>
                            <w:rFonts w:ascii="Times New Roman"/>
                            <w:sz w:val="20"/>
                          </w:rPr>
                        </w:pPr>
                      </w:p>
                    </w:tc>
                    <w:tc>
                      <w:tcPr>
                        <w:tcW w:w="4907" w:type="dxa"/>
                      </w:tcPr>
                      <w:p>
                        <w:pPr>
                          <w:pStyle w:val="TableParagraph"/>
                          <w:rPr>
                            <w:rFonts w:ascii="Times New Roman"/>
                            <w:sz w:val="20"/>
                          </w:rPr>
                        </w:pPr>
                      </w:p>
                    </w:tc>
                    <w:tc>
                      <w:tcPr>
                        <w:tcW w:w="1993" w:type="dxa"/>
                      </w:tcPr>
                      <w:p>
                        <w:pPr>
                          <w:pStyle w:val="TableParagraph"/>
                          <w:rPr>
                            <w:rFonts w:ascii="Times New Roman"/>
                            <w:sz w:val="20"/>
                          </w:rPr>
                        </w:pPr>
                      </w:p>
                    </w:tc>
                    <w:tc>
                      <w:tcPr>
                        <w:tcW w:w="1126"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412"/>
                    </w:trPr>
                    <w:tc>
                      <w:tcPr>
                        <w:tcW w:w="1054" w:type="dxa"/>
                      </w:tcPr>
                      <w:p>
                        <w:pPr>
                          <w:pStyle w:val="TableParagraph"/>
                          <w:rPr>
                            <w:rFonts w:ascii="Times New Roman"/>
                            <w:sz w:val="20"/>
                          </w:rPr>
                        </w:pPr>
                      </w:p>
                    </w:tc>
                    <w:tc>
                      <w:tcPr>
                        <w:tcW w:w="4907" w:type="dxa"/>
                      </w:tcPr>
                      <w:p>
                        <w:pPr>
                          <w:pStyle w:val="TableParagraph"/>
                          <w:rPr>
                            <w:rFonts w:ascii="Times New Roman"/>
                            <w:sz w:val="20"/>
                          </w:rPr>
                        </w:pPr>
                      </w:p>
                    </w:tc>
                    <w:tc>
                      <w:tcPr>
                        <w:tcW w:w="1993" w:type="dxa"/>
                      </w:tcPr>
                      <w:p>
                        <w:pPr>
                          <w:pStyle w:val="TableParagraph"/>
                          <w:rPr>
                            <w:rFonts w:ascii="Times New Roman"/>
                            <w:sz w:val="20"/>
                          </w:rPr>
                        </w:pPr>
                      </w:p>
                    </w:tc>
                    <w:tc>
                      <w:tcPr>
                        <w:tcW w:w="1126"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412"/>
                    </w:trPr>
                    <w:tc>
                      <w:tcPr>
                        <w:tcW w:w="1054" w:type="dxa"/>
                      </w:tcPr>
                      <w:p>
                        <w:pPr>
                          <w:pStyle w:val="TableParagraph"/>
                          <w:rPr>
                            <w:rFonts w:ascii="Times New Roman"/>
                            <w:sz w:val="20"/>
                          </w:rPr>
                        </w:pPr>
                      </w:p>
                    </w:tc>
                    <w:tc>
                      <w:tcPr>
                        <w:tcW w:w="4907" w:type="dxa"/>
                      </w:tcPr>
                      <w:p>
                        <w:pPr>
                          <w:pStyle w:val="TableParagraph"/>
                          <w:rPr>
                            <w:rFonts w:ascii="Times New Roman"/>
                            <w:sz w:val="20"/>
                          </w:rPr>
                        </w:pPr>
                      </w:p>
                    </w:tc>
                    <w:tc>
                      <w:tcPr>
                        <w:tcW w:w="1993" w:type="dxa"/>
                      </w:tcPr>
                      <w:p>
                        <w:pPr>
                          <w:pStyle w:val="TableParagraph"/>
                          <w:rPr>
                            <w:rFonts w:ascii="Times New Roman"/>
                            <w:sz w:val="20"/>
                          </w:rPr>
                        </w:pPr>
                      </w:p>
                    </w:tc>
                    <w:tc>
                      <w:tcPr>
                        <w:tcW w:w="1126"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412"/>
                    </w:trPr>
                    <w:tc>
                      <w:tcPr>
                        <w:tcW w:w="1054" w:type="dxa"/>
                      </w:tcPr>
                      <w:p>
                        <w:pPr>
                          <w:pStyle w:val="TableParagraph"/>
                          <w:rPr>
                            <w:rFonts w:ascii="Times New Roman"/>
                            <w:sz w:val="20"/>
                          </w:rPr>
                        </w:pPr>
                      </w:p>
                    </w:tc>
                    <w:tc>
                      <w:tcPr>
                        <w:tcW w:w="4907" w:type="dxa"/>
                      </w:tcPr>
                      <w:p>
                        <w:pPr>
                          <w:pStyle w:val="TableParagraph"/>
                          <w:rPr>
                            <w:rFonts w:ascii="Times New Roman"/>
                            <w:sz w:val="20"/>
                          </w:rPr>
                        </w:pPr>
                      </w:p>
                    </w:tc>
                    <w:tc>
                      <w:tcPr>
                        <w:tcW w:w="1993" w:type="dxa"/>
                      </w:tcPr>
                      <w:p>
                        <w:pPr>
                          <w:pStyle w:val="TableParagraph"/>
                          <w:rPr>
                            <w:rFonts w:ascii="Times New Roman"/>
                            <w:sz w:val="20"/>
                          </w:rPr>
                        </w:pPr>
                      </w:p>
                    </w:tc>
                    <w:tc>
                      <w:tcPr>
                        <w:tcW w:w="1126"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408"/>
                    </w:trPr>
                    <w:tc>
                      <w:tcPr>
                        <w:tcW w:w="1054" w:type="dxa"/>
                      </w:tcPr>
                      <w:p>
                        <w:pPr>
                          <w:pStyle w:val="TableParagraph"/>
                          <w:rPr>
                            <w:rFonts w:ascii="Times New Roman"/>
                            <w:sz w:val="20"/>
                          </w:rPr>
                        </w:pPr>
                      </w:p>
                    </w:tc>
                    <w:tc>
                      <w:tcPr>
                        <w:tcW w:w="4907" w:type="dxa"/>
                      </w:tcPr>
                      <w:p>
                        <w:pPr>
                          <w:pStyle w:val="TableParagraph"/>
                          <w:rPr>
                            <w:rFonts w:ascii="Times New Roman"/>
                            <w:sz w:val="20"/>
                          </w:rPr>
                        </w:pPr>
                      </w:p>
                    </w:tc>
                    <w:tc>
                      <w:tcPr>
                        <w:tcW w:w="1993" w:type="dxa"/>
                      </w:tcPr>
                      <w:p>
                        <w:pPr>
                          <w:pStyle w:val="TableParagraph"/>
                          <w:rPr>
                            <w:rFonts w:ascii="Times New Roman"/>
                            <w:sz w:val="20"/>
                          </w:rPr>
                        </w:pPr>
                      </w:p>
                    </w:tc>
                    <w:tc>
                      <w:tcPr>
                        <w:tcW w:w="1126" w:type="dxa"/>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432"/>
                    </w:trPr>
                    <w:tc>
                      <w:tcPr>
                        <w:tcW w:w="5961" w:type="dxa"/>
                        <w:gridSpan w:val="2"/>
                      </w:tcPr>
                      <w:p>
                        <w:pPr>
                          <w:pStyle w:val="TableParagraph"/>
                          <w:rPr>
                            <w:rFonts w:ascii="Times New Roman"/>
                            <w:sz w:val="20"/>
                          </w:rPr>
                        </w:pPr>
                      </w:p>
                    </w:tc>
                    <w:tc>
                      <w:tcPr>
                        <w:tcW w:w="1993" w:type="dxa"/>
                      </w:tcPr>
                      <w:p>
                        <w:pPr>
                          <w:pStyle w:val="TableParagraph"/>
                          <w:rPr>
                            <w:rFonts w:ascii="Times New Roman"/>
                            <w:sz w:val="20"/>
                          </w:rPr>
                        </w:pPr>
                      </w:p>
                    </w:tc>
                    <w:tc>
                      <w:tcPr>
                        <w:tcW w:w="1126" w:type="dxa"/>
                      </w:tcPr>
                      <w:p>
                        <w:pPr>
                          <w:pStyle w:val="TableParagraph"/>
                          <w:rPr>
                            <w:rFonts w:ascii="Times New Roman"/>
                            <w:sz w:val="20"/>
                          </w:rPr>
                        </w:pPr>
                      </w:p>
                    </w:tc>
                  </w:tr>
                </w:tbl>
                <w:p>
                  <w:pPr>
                    <w:pStyle w:val="BodyText"/>
                  </w:pPr>
                </w:p>
              </w:txbxContent>
            </v:textbox>
          </v:shape>
        </w:pict>
      </w:r>
    </w:p>
    <w:p>
      <w:pPr>
        <w:pStyle w:val="BodyText"/>
        <w:spacing w:before="8"/>
        <w:rPr>
          <w:sz w:val="27"/>
        </w:rPr>
      </w:pPr>
    </w:p>
    <w:p>
      <w:pPr>
        <w:spacing w:before="60"/>
        <w:ind w:left="0" w:right="158" w:firstLine="0"/>
        <w:jc w:val="right"/>
        <w:rPr>
          <w:sz w:val="28"/>
        </w:rPr>
      </w:pPr>
      <w:r>
        <w:rPr>
          <w:sz w:val="28"/>
        </w:rPr>
        <w:t>—</w:t>
      </w:r>
      <w:r>
        <w:rPr>
          <w:sz w:val="26"/>
        </w:rPr>
        <w:t>23</w:t>
      </w:r>
      <w:r>
        <w:rPr>
          <w:sz w:val="28"/>
        </w:rPr>
        <w:t>—</w:t>
      </w:r>
    </w:p>
    <w:p>
      <w:pPr>
        <w:spacing w:after="0"/>
        <w:jc w:val="right"/>
        <w:rPr>
          <w:sz w:val="28"/>
        </w:rPr>
        <w:sectPr>
          <w:pgSz w:w="11910" w:h="16840"/>
          <w:pgMar w:top="1420" w:right="920" w:bottom="280" w:left="940" w:header="720" w:footer="720" w:gutter="0"/>
          <w:pgNumType w:start="37"/>
          <w:cols w:num="1" w:space="720"/>
        </w:sectPr>
      </w:pPr>
    </w:p>
    <w:tbl>
      <w:tblPr>
        <w:tblStyle w:val="TableNormal"/>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61"/>
        <w:gridCol w:w="120"/>
        <w:gridCol w:w="1448"/>
        <w:gridCol w:w="1959"/>
        <w:gridCol w:w="1421"/>
        <w:gridCol w:w="1710"/>
        <w:gridCol w:w="2543"/>
        <w:gridCol w:w="125"/>
      </w:tblGrid>
      <w:tr>
        <w:tblPrEx>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47"/>
        </w:trPr>
        <w:tc>
          <w:tcPr>
            <w:tcW w:w="461" w:type="dxa"/>
            <w:vMerge w:val="restart"/>
            <w:tcBorders>
              <w:right w:val="single" w:sz="4" w:space="0" w:color="000000"/>
            </w:tcBorders>
          </w:tcPr>
          <w:p>
            <w:pPr>
              <w:pStyle w:val="TableParagraph"/>
              <w:rPr>
                <w:rFonts w:ascii="Times New Roman"/>
                <w:sz w:val="20"/>
              </w:rPr>
            </w:pPr>
          </w:p>
        </w:tc>
        <w:tc>
          <w:tcPr>
            <w:tcW w:w="120" w:type="dxa"/>
            <w:vMerge w:val="restart"/>
            <w:tcBorders>
              <w:left w:val="single" w:sz="4" w:space="0" w:color="000000"/>
              <w:right w:val="single" w:sz="12" w:space="0" w:color="000000"/>
            </w:tcBorders>
          </w:tcPr>
          <w:p>
            <w:pPr>
              <w:pStyle w:val="TableParagraph"/>
              <w:rPr>
                <w:rFonts w:ascii="Times New Roman"/>
                <w:sz w:val="20"/>
              </w:rPr>
            </w:pPr>
          </w:p>
        </w:tc>
        <w:tc>
          <w:tcPr>
            <w:tcW w:w="1448" w:type="dxa"/>
            <w:tcBorders>
              <w:top w:val="single" w:sz="24" w:space="0" w:color="000000"/>
              <w:left w:val="single" w:sz="12" w:space="0" w:color="000000"/>
              <w:bottom w:val="single" w:sz="6" w:space="0" w:color="000000"/>
              <w:right w:val="single" w:sz="6" w:space="0" w:color="000000"/>
            </w:tcBorders>
          </w:tcPr>
          <w:p>
            <w:pPr>
              <w:pStyle w:val="TableParagraph"/>
              <w:spacing w:before="95"/>
              <w:ind w:left="666"/>
              <w:rPr>
                <w:rFonts w:ascii="Times New Roman"/>
                <w:sz w:val="21"/>
              </w:rPr>
            </w:pPr>
            <w:r>
              <w:rPr>
                <w:rFonts w:ascii="Times New Roman"/>
                <w:w w:val="100"/>
                <w:sz w:val="21"/>
              </w:rPr>
              <w:t>7</w:t>
            </w:r>
          </w:p>
        </w:tc>
        <w:tc>
          <w:tcPr>
            <w:tcW w:w="1959" w:type="dxa"/>
            <w:tcBorders>
              <w:top w:val="single" w:sz="24" w:space="0" w:color="000000"/>
              <w:left w:val="single" w:sz="6" w:space="0" w:color="000000"/>
              <w:bottom w:val="single" w:sz="6" w:space="0" w:color="000000"/>
              <w:right w:val="single" w:sz="6" w:space="0" w:color="000000"/>
            </w:tcBorders>
          </w:tcPr>
          <w:p>
            <w:pPr>
              <w:pStyle w:val="TableParagraph"/>
              <w:spacing w:before="81"/>
              <w:ind w:left="121" w:right="98"/>
              <w:jc w:val="center"/>
              <w:rPr>
                <w:sz w:val="21"/>
              </w:rPr>
            </w:pPr>
            <w:r>
              <w:rPr>
                <w:sz w:val="21"/>
              </w:rPr>
              <w:t>草果</w:t>
            </w:r>
          </w:p>
        </w:tc>
        <w:tc>
          <w:tcPr>
            <w:tcW w:w="1421" w:type="dxa"/>
            <w:tcBorders>
              <w:top w:val="single" w:sz="24" w:space="0" w:color="000000"/>
              <w:left w:val="single" w:sz="6" w:space="0" w:color="000000"/>
              <w:bottom w:val="single" w:sz="6" w:space="0" w:color="000000"/>
              <w:right w:val="single" w:sz="6" w:space="0" w:color="000000"/>
            </w:tcBorders>
          </w:tcPr>
          <w:p>
            <w:pPr>
              <w:pStyle w:val="TableParagraph"/>
              <w:spacing w:before="95"/>
              <w:ind w:left="15"/>
              <w:jc w:val="center"/>
              <w:rPr>
                <w:rFonts w:ascii="Times New Roman"/>
                <w:sz w:val="21"/>
              </w:rPr>
            </w:pPr>
            <w:r>
              <w:rPr>
                <w:rFonts w:ascii="Times New Roman"/>
                <w:w w:val="100"/>
                <w:sz w:val="21"/>
              </w:rPr>
              <w:t>t</w:t>
            </w:r>
          </w:p>
        </w:tc>
        <w:tc>
          <w:tcPr>
            <w:tcW w:w="1710" w:type="dxa"/>
            <w:tcBorders>
              <w:top w:val="single" w:sz="24" w:space="0" w:color="000000"/>
              <w:left w:val="single" w:sz="6" w:space="0" w:color="000000"/>
              <w:bottom w:val="single" w:sz="6" w:space="0" w:color="000000"/>
              <w:right w:val="single" w:sz="6" w:space="0" w:color="000000"/>
            </w:tcBorders>
          </w:tcPr>
          <w:p>
            <w:pPr>
              <w:pStyle w:val="TableParagraph"/>
              <w:spacing w:before="95"/>
              <w:ind w:left="600" w:right="577"/>
              <w:jc w:val="center"/>
              <w:rPr>
                <w:rFonts w:ascii="Times New Roman"/>
                <w:sz w:val="21"/>
              </w:rPr>
            </w:pPr>
            <w:r>
              <w:rPr>
                <w:rFonts w:ascii="Times New Roman"/>
                <w:sz w:val="21"/>
              </w:rPr>
              <w:t>19</w:t>
            </w:r>
          </w:p>
        </w:tc>
        <w:tc>
          <w:tcPr>
            <w:tcW w:w="2543" w:type="dxa"/>
            <w:vMerge w:val="restart"/>
            <w:tcBorders>
              <w:top w:val="single" w:sz="24" w:space="0" w:color="000000"/>
              <w:left w:val="single" w:sz="6" w:space="0" w:color="000000"/>
              <w:bottom w:val="single" w:sz="6" w:space="0" w:color="000000"/>
              <w:right w:val="single" w:sz="12" w:space="0" w:color="000000"/>
            </w:tcBorders>
          </w:tcPr>
          <w:p>
            <w:pPr>
              <w:pStyle w:val="TableParagraph"/>
              <w:rPr>
                <w:rFonts w:ascii="Times New Roman"/>
                <w:sz w:val="20"/>
              </w:rPr>
            </w:pPr>
          </w:p>
        </w:tc>
        <w:tc>
          <w:tcPr>
            <w:tcW w:w="125" w:type="dxa"/>
            <w:vMerge w:val="restart"/>
            <w:tcBorders>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8</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罗勒</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19</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6"/>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9</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迷迭香</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19</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8"/>
              <w:ind w:left="614"/>
              <w:rPr>
                <w:rFonts w:ascii="Times New Roman"/>
                <w:sz w:val="21"/>
              </w:rPr>
            </w:pPr>
            <w:r>
              <w:rPr>
                <w:rFonts w:ascii="Times New Roman"/>
                <w:sz w:val="21"/>
              </w:rPr>
              <w:t>10</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98"/>
              <w:jc w:val="center"/>
              <w:rPr>
                <w:sz w:val="21"/>
              </w:rPr>
            </w:pPr>
            <w:r>
              <w:rPr>
                <w:sz w:val="21"/>
              </w:rPr>
              <w:t>香菜籽</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8"/>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8"/>
              <w:ind w:left="600" w:right="577"/>
              <w:jc w:val="center"/>
              <w:rPr>
                <w:rFonts w:ascii="Times New Roman"/>
                <w:sz w:val="21"/>
              </w:rPr>
            </w:pPr>
            <w:r>
              <w:rPr>
                <w:rFonts w:ascii="Times New Roman"/>
                <w:sz w:val="21"/>
              </w:rPr>
              <w:t>70</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18"/>
              <w:rPr>
                <w:rFonts w:ascii="Times New Roman"/>
                <w:sz w:val="21"/>
              </w:rPr>
            </w:pPr>
            <w:r>
              <w:rPr>
                <w:rFonts w:ascii="Times New Roman"/>
                <w:sz w:val="21"/>
              </w:rPr>
              <w:t>11</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98"/>
              <w:jc w:val="center"/>
              <w:rPr>
                <w:sz w:val="21"/>
              </w:rPr>
            </w:pPr>
            <w:r>
              <w:rPr>
                <w:sz w:val="21"/>
              </w:rPr>
              <w:t>味精</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70</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14"/>
              <w:rPr>
                <w:rFonts w:ascii="Times New Roman"/>
                <w:sz w:val="21"/>
              </w:rPr>
            </w:pPr>
            <w:r>
              <w:rPr>
                <w:rFonts w:ascii="Times New Roman"/>
                <w:sz w:val="21"/>
              </w:rPr>
              <w:t>12</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淀粉</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23"/>
              <w:jc w:val="center"/>
              <w:rPr>
                <w:rFonts w:ascii="Times New Roman"/>
                <w:sz w:val="21"/>
              </w:rPr>
            </w:pPr>
            <w:r>
              <w:rPr>
                <w:rFonts w:ascii="Times New Roman"/>
                <w:w w:val="100"/>
                <w:sz w:val="21"/>
              </w:rPr>
              <w:t>8</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6"/>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14"/>
              <w:rPr>
                <w:rFonts w:ascii="Times New Roman"/>
                <w:sz w:val="21"/>
              </w:rPr>
            </w:pPr>
            <w:r>
              <w:rPr>
                <w:rFonts w:ascii="Times New Roman"/>
                <w:sz w:val="21"/>
              </w:rPr>
              <w:t>13</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食盐</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23"/>
              <w:jc w:val="center"/>
              <w:rPr>
                <w:rFonts w:ascii="Times New Roman"/>
                <w:sz w:val="21"/>
              </w:rPr>
            </w:pPr>
            <w:r>
              <w:rPr>
                <w:rFonts w:ascii="Times New Roman"/>
                <w:w w:val="100"/>
                <w:sz w:val="21"/>
              </w:rPr>
              <w:t>5</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8"/>
              <w:ind w:left="614"/>
              <w:rPr>
                <w:rFonts w:ascii="Times New Roman"/>
                <w:sz w:val="21"/>
              </w:rPr>
            </w:pPr>
            <w:r>
              <w:rPr>
                <w:rFonts w:ascii="Times New Roman"/>
                <w:sz w:val="21"/>
              </w:rPr>
              <w:t>14</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食品添加剂</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8"/>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8"/>
              <w:ind w:left="23"/>
              <w:jc w:val="center"/>
              <w:rPr>
                <w:rFonts w:ascii="Times New Roman"/>
                <w:sz w:val="21"/>
              </w:rPr>
            </w:pPr>
            <w:r>
              <w:rPr>
                <w:rFonts w:ascii="Times New Roman"/>
                <w:w w:val="100"/>
                <w:sz w:val="21"/>
              </w:rPr>
              <w:t>8</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14"/>
              <w:rPr>
                <w:rFonts w:ascii="Times New Roman"/>
                <w:sz w:val="21"/>
              </w:rPr>
            </w:pPr>
            <w:r>
              <w:rPr>
                <w:rFonts w:ascii="Times New Roman"/>
                <w:sz w:val="21"/>
              </w:rPr>
              <w:t>15</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98"/>
              <w:jc w:val="center"/>
              <w:rPr>
                <w:sz w:val="21"/>
              </w:rPr>
            </w:pPr>
            <w:r>
              <w:rPr>
                <w:sz w:val="21"/>
              </w:rPr>
              <w:t>香精</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23"/>
              <w:jc w:val="center"/>
              <w:rPr>
                <w:rFonts w:ascii="Times New Roman"/>
                <w:sz w:val="21"/>
              </w:rPr>
            </w:pPr>
            <w:r>
              <w:rPr>
                <w:rFonts w:ascii="Times New Roman"/>
                <w:w w:val="100"/>
                <w:sz w:val="21"/>
              </w:rPr>
              <w:t>5</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6"/>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3407" w:type="dxa"/>
            <w:gridSpan w:val="2"/>
            <w:tcBorders>
              <w:top w:val="single" w:sz="6" w:space="0" w:color="000000"/>
              <w:left w:val="single" w:sz="12" w:space="0" w:color="000000"/>
              <w:bottom w:val="single" w:sz="6" w:space="0" w:color="000000"/>
              <w:right w:val="single" w:sz="6" w:space="0" w:color="000000"/>
            </w:tcBorders>
          </w:tcPr>
          <w:p>
            <w:pPr>
              <w:pStyle w:val="TableParagraph"/>
              <w:spacing w:before="85"/>
              <w:ind w:left="1473" w:right="1450"/>
              <w:jc w:val="center"/>
              <w:rPr>
                <w:sz w:val="21"/>
              </w:rPr>
            </w:pPr>
            <w:r>
              <w:rPr>
                <w:sz w:val="21"/>
              </w:rPr>
              <w:t>合计</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5" w:right="577"/>
              <w:jc w:val="center"/>
              <w:rPr>
                <w:rFonts w:ascii="Times New Roman"/>
                <w:sz w:val="21"/>
              </w:rPr>
            </w:pPr>
            <w:r>
              <w:rPr>
                <w:rFonts w:ascii="Times New Roman"/>
                <w:sz w:val="21"/>
              </w:rPr>
              <w:t>150.4</w:t>
            </w:r>
          </w:p>
        </w:tc>
        <w:tc>
          <w:tcPr>
            <w:tcW w:w="2543" w:type="dxa"/>
            <w:tcBorders>
              <w:top w:val="single" w:sz="6" w:space="0" w:color="000000"/>
              <w:left w:val="single" w:sz="6" w:space="0" w:color="000000"/>
              <w:bottom w:val="single" w:sz="6" w:space="0" w:color="000000"/>
              <w:right w:val="single" w:sz="12" w:space="0" w:color="000000"/>
            </w:tcBorders>
          </w:tcPr>
          <w:p>
            <w:pPr>
              <w:pStyle w:val="TableParagraph"/>
              <w:spacing w:before="94"/>
              <w:ind w:right="1209"/>
              <w:jc w:val="right"/>
              <w:rPr>
                <w:rFonts w:ascii="Times New Roman"/>
                <w:sz w:val="21"/>
              </w:rPr>
            </w:pPr>
            <w:r>
              <w:rPr>
                <w:rFonts w:ascii="Times New Roman"/>
                <w:w w:val="100"/>
                <w:sz w:val="21"/>
              </w:rPr>
              <w:t>-</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8"/>
              <w:ind w:left="666"/>
              <w:rPr>
                <w:rFonts w:ascii="Times New Roman"/>
                <w:sz w:val="21"/>
              </w:rPr>
            </w:pPr>
            <w:r>
              <w:rPr>
                <w:rFonts w:ascii="Times New Roman"/>
                <w:w w:val="100"/>
                <w:sz w:val="21"/>
              </w:rPr>
              <w:t>1</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食用盐</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8"/>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8"/>
              <w:ind w:left="600" w:right="577"/>
              <w:jc w:val="center"/>
              <w:rPr>
                <w:rFonts w:ascii="Times New Roman"/>
                <w:sz w:val="21"/>
              </w:rPr>
            </w:pPr>
            <w:r>
              <w:rPr>
                <w:rFonts w:ascii="Times New Roman"/>
                <w:sz w:val="21"/>
              </w:rPr>
              <w:t>20</w:t>
            </w:r>
          </w:p>
        </w:tc>
        <w:tc>
          <w:tcPr>
            <w:tcW w:w="2543" w:type="dxa"/>
            <w:vMerge w:val="restart"/>
            <w:tcBorders>
              <w:top w:val="single" w:sz="6" w:space="0" w:color="000000"/>
              <w:left w:val="single" w:sz="6" w:space="0" w:color="000000"/>
              <w:bottom w:val="single" w:sz="6" w:space="0" w:color="000000"/>
              <w:right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47"/>
              <w:ind w:left="225"/>
              <w:rPr>
                <w:sz w:val="21"/>
              </w:rPr>
            </w:pPr>
            <w:r>
              <w:rPr>
                <w:sz w:val="21"/>
              </w:rPr>
              <w:t>用于生产半固态调味品</w:t>
            </w:r>
          </w:p>
        </w:tc>
        <w:tc>
          <w:tcPr>
            <w:tcW w:w="125" w:type="dxa"/>
            <w:vMerge w:val="restart"/>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2</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98"/>
              <w:jc w:val="center"/>
              <w:rPr>
                <w:sz w:val="21"/>
              </w:rPr>
            </w:pPr>
            <w:r>
              <w:rPr>
                <w:sz w:val="21"/>
              </w:rPr>
              <w:t>淀粉</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10</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3</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白糖</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10</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8"/>
              <w:ind w:left="666"/>
              <w:rPr>
                <w:rFonts w:ascii="Times New Roman"/>
                <w:sz w:val="21"/>
              </w:rPr>
            </w:pPr>
            <w:r>
              <w:rPr>
                <w:rFonts w:ascii="Times New Roman"/>
                <w:w w:val="100"/>
                <w:sz w:val="21"/>
              </w:rPr>
              <w:t>4</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90"/>
              <w:ind w:left="121" w:right="98"/>
              <w:jc w:val="center"/>
              <w:rPr>
                <w:sz w:val="21"/>
              </w:rPr>
            </w:pPr>
            <w:r>
              <w:rPr>
                <w:sz w:val="21"/>
              </w:rPr>
              <w:t>酱油</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8"/>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8"/>
              <w:ind w:left="600" w:right="577"/>
              <w:jc w:val="center"/>
              <w:rPr>
                <w:rFonts w:ascii="Times New Roman"/>
                <w:sz w:val="21"/>
              </w:rPr>
            </w:pPr>
            <w:r>
              <w:rPr>
                <w:rFonts w:ascii="Times New Roman"/>
                <w:sz w:val="21"/>
              </w:rPr>
              <w:t>30</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5</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98"/>
              <w:jc w:val="center"/>
              <w:rPr>
                <w:sz w:val="21"/>
              </w:rPr>
            </w:pPr>
            <w:r>
              <w:rPr>
                <w:sz w:val="21"/>
              </w:rPr>
              <w:t>调味液</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20</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6</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食用油</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50</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7</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98"/>
              <w:jc w:val="center"/>
              <w:rPr>
                <w:sz w:val="21"/>
              </w:rPr>
            </w:pPr>
            <w:r>
              <w:rPr>
                <w:sz w:val="21"/>
              </w:rPr>
              <w:t>葡萄糖</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10</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9"/>
              <w:ind w:left="666"/>
              <w:rPr>
                <w:rFonts w:ascii="Times New Roman"/>
                <w:sz w:val="21"/>
              </w:rPr>
            </w:pPr>
            <w:r>
              <w:rPr>
                <w:rFonts w:ascii="Times New Roman"/>
                <w:w w:val="100"/>
                <w:sz w:val="21"/>
              </w:rPr>
              <w:t>8</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3"/>
              <w:jc w:val="center"/>
              <w:rPr>
                <w:sz w:val="21"/>
              </w:rPr>
            </w:pPr>
            <w:r>
              <w:rPr>
                <w:w w:val="100"/>
                <w:sz w:val="21"/>
              </w:rPr>
              <w:t>葱</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9"/>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9"/>
              <w:ind w:left="600" w:right="577"/>
              <w:jc w:val="center"/>
              <w:rPr>
                <w:rFonts w:ascii="Times New Roman"/>
                <w:sz w:val="21"/>
              </w:rPr>
            </w:pPr>
            <w:r>
              <w:rPr>
                <w:rFonts w:ascii="Times New Roman"/>
                <w:sz w:val="21"/>
              </w:rPr>
              <w:t>21</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9</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3"/>
              <w:jc w:val="center"/>
              <w:rPr>
                <w:sz w:val="21"/>
              </w:rPr>
            </w:pPr>
            <w:r>
              <w:rPr>
                <w:w w:val="100"/>
                <w:sz w:val="21"/>
              </w:rPr>
              <w:t>姜</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20</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14"/>
              <w:rPr>
                <w:rFonts w:ascii="Times New Roman"/>
                <w:sz w:val="21"/>
              </w:rPr>
            </w:pPr>
            <w:r>
              <w:rPr>
                <w:rFonts w:ascii="Times New Roman"/>
                <w:sz w:val="21"/>
              </w:rPr>
              <w:t>10</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3"/>
              <w:jc w:val="center"/>
              <w:rPr>
                <w:sz w:val="21"/>
              </w:rPr>
            </w:pPr>
            <w:r>
              <w:rPr>
                <w:w w:val="100"/>
                <w:sz w:val="21"/>
              </w:rPr>
              <w:t>蒜</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10</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3407" w:type="dxa"/>
            <w:gridSpan w:val="2"/>
            <w:tcBorders>
              <w:top w:val="single" w:sz="6" w:space="0" w:color="000000"/>
              <w:left w:val="single" w:sz="12" w:space="0" w:color="000000"/>
              <w:bottom w:val="single" w:sz="6" w:space="0" w:color="000000"/>
              <w:right w:val="single" w:sz="6" w:space="0" w:color="000000"/>
            </w:tcBorders>
          </w:tcPr>
          <w:p>
            <w:pPr>
              <w:pStyle w:val="TableParagraph"/>
              <w:spacing w:before="89"/>
              <w:ind w:left="1473" w:right="1450"/>
              <w:jc w:val="center"/>
              <w:rPr>
                <w:sz w:val="21"/>
              </w:rPr>
            </w:pPr>
            <w:r>
              <w:rPr>
                <w:sz w:val="21"/>
              </w:rPr>
              <w:t>合计</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8"/>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8"/>
              <w:ind w:left="600" w:right="577"/>
              <w:jc w:val="center"/>
              <w:rPr>
                <w:rFonts w:ascii="Times New Roman"/>
                <w:sz w:val="21"/>
              </w:rPr>
            </w:pPr>
            <w:r>
              <w:rPr>
                <w:rFonts w:ascii="Times New Roman"/>
                <w:sz w:val="21"/>
              </w:rPr>
              <w:t>201</w:t>
            </w:r>
          </w:p>
        </w:tc>
        <w:tc>
          <w:tcPr>
            <w:tcW w:w="2543" w:type="dxa"/>
            <w:tcBorders>
              <w:top w:val="single" w:sz="6" w:space="0" w:color="000000"/>
              <w:left w:val="single" w:sz="6" w:space="0" w:color="000000"/>
              <w:bottom w:val="single" w:sz="6" w:space="0" w:color="000000"/>
              <w:right w:val="single" w:sz="12" w:space="0" w:color="000000"/>
            </w:tcBorders>
          </w:tcPr>
          <w:p>
            <w:pPr>
              <w:pStyle w:val="TableParagraph"/>
              <w:spacing w:before="98"/>
              <w:ind w:right="1209"/>
              <w:jc w:val="right"/>
              <w:rPr>
                <w:rFonts w:ascii="Times New Roman"/>
                <w:sz w:val="21"/>
              </w:rPr>
            </w:pPr>
            <w:r>
              <w:rPr>
                <w:rFonts w:ascii="Times New Roman"/>
                <w:w w:val="100"/>
                <w:sz w:val="21"/>
              </w:rPr>
              <w:t>-</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1</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酱油</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30</w:t>
            </w:r>
          </w:p>
        </w:tc>
        <w:tc>
          <w:tcPr>
            <w:tcW w:w="2543" w:type="dxa"/>
            <w:vMerge w:val="restart"/>
            <w:tcBorders>
              <w:top w:val="single" w:sz="6" w:space="0" w:color="000000"/>
              <w:left w:val="single" w:sz="6" w:space="0" w:color="000000"/>
              <w:bottom w:val="single" w:sz="6" w:space="0" w:color="000000"/>
              <w:right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
              <w:rPr>
                <w:sz w:val="25"/>
              </w:rPr>
            </w:pPr>
          </w:p>
          <w:p>
            <w:pPr>
              <w:pStyle w:val="TableParagraph"/>
              <w:spacing w:line="244" w:lineRule="auto"/>
              <w:ind w:left="326" w:right="84" w:hanging="207"/>
              <w:rPr>
                <w:sz w:val="21"/>
              </w:rPr>
            </w:pPr>
            <w:r>
              <w:rPr>
                <w:sz w:val="21"/>
              </w:rPr>
              <w:t>用于生产液态调味品、食用调味油、调味料酒</w:t>
            </w:r>
          </w:p>
        </w:tc>
        <w:tc>
          <w:tcPr>
            <w:tcW w:w="125" w:type="dxa"/>
            <w:vMerge w:val="restart"/>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2</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3"/>
              <w:jc w:val="center"/>
              <w:rPr>
                <w:sz w:val="21"/>
              </w:rPr>
            </w:pPr>
            <w:r>
              <w:rPr>
                <w:w w:val="100"/>
                <w:sz w:val="21"/>
              </w:rPr>
              <w:t>醋</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30</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3</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沙拉油</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15</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8"/>
              <w:ind w:left="666"/>
              <w:rPr>
                <w:rFonts w:ascii="Times New Roman"/>
                <w:sz w:val="21"/>
              </w:rPr>
            </w:pPr>
            <w:r>
              <w:rPr>
                <w:rFonts w:ascii="Times New Roman"/>
                <w:w w:val="100"/>
                <w:sz w:val="21"/>
              </w:rPr>
              <w:t>4</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98"/>
              <w:jc w:val="center"/>
              <w:rPr>
                <w:sz w:val="21"/>
              </w:rPr>
            </w:pPr>
            <w:r>
              <w:rPr>
                <w:sz w:val="21"/>
              </w:rPr>
              <w:t>色拉油</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8"/>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8"/>
              <w:ind w:left="600" w:right="577"/>
              <w:jc w:val="center"/>
              <w:rPr>
                <w:rFonts w:ascii="Times New Roman"/>
                <w:sz w:val="21"/>
              </w:rPr>
            </w:pPr>
            <w:r>
              <w:rPr>
                <w:rFonts w:ascii="Times New Roman"/>
                <w:sz w:val="21"/>
              </w:rPr>
              <w:t>10</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5</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98"/>
              <w:jc w:val="center"/>
              <w:rPr>
                <w:sz w:val="21"/>
              </w:rPr>
            </w:pPr>
            <w:r>
              <w:rPr>
                <w:sz w:val="21"/>
              </w:rPr>
              <w:t>大豆油</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10</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6</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98"/>
              <w:jc w:val="center"/>
              <w:rPr>
                <w:sz w:val="21"/>
              </w:rPr>
            </w:pPr>
            <w:r>
              <w:rPr>
                <w:sz w:val="21"/>
              </w:rPr>
              <w:t>花椒</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23"/>
              <w:jc w:val="center"/>
              <w:rPr>
                <w:rFonts w:ascii="Times New Roman"/>
                <w:sz w:val="21"/>
              </w:rPr>
            </w:pPr>
            <w:r>
              <w:rPr>
                <w:rFonts w:ascii="Times New Roman"/>
                <w:w w:val="100"/>
                <w:sz w:val="21"/>
              </w:rPr>
              <w:t>2</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8"/>
              <w:ind w:left="666"/>
              <w:rPr>
                <w:rFonts w:ascii="Times New Roman"/>
                <w:sz w:val="21"/>
              </w:rPr>
            </w:pPr>
            <w:r>
              <w:rPr>
                <w:rFonts w:ascii="Times New Roman"/>
                <w:w w:val="100"/>
                <w:sz w:val="21"/>
              </w:rPr>
              <w:t>7</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耗油</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8"/>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8"/>
              <w:ind w:left="23"/>
              <w:jc w:val="center"/>
              <w:rPr>
                <w:rFonts w:ascii="Times New Roman"/>
                <w:sz w:val="21"/>
              </w:rPr>
            </w:pPr>
            <w:r>
              <w:rPr>
                <w:rFonts w:ascii="Times New Roman"/>
                <w:w w:val="100"/>
                <w:sz w:val="21"/>
              </w:rPr>
              <w:t>3</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7"/>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3407" w:type="dxa"/>
            <w:gridSpan w:val="2"/>
            <w:tcBorders>
              <w:top w:val="single" w:sz="6" w:space="0" w:color="000000"/>
              <w:left w:val="single" w:sz="12" w:space="0" w:color="000000"/>
              <w:bottom w:val="single" w:sz="24" w:space="0" w:color="000000"/>
              <w:right w:val="single" w:sz="6" w:space="0" w:color="000000"/>
            </w:tcBorders>
          </w:tcPr>
          <w:p>
            <w:pPr>
              <w:pStyle w:val="TableParagraph"/>
              <w:spacing w:before="85"/>
              <w:ind w:left="1473" w:right="1450"/>
              <w:jc w:val="center"/>
              <w:rPr>
                <w:sz w:val="21"/>
              </w:rPr>
            </w:pPr>
            <w:r>
              <w:rPr>
                <w:sz w:val="21"/>
              </w:rPr>
              <w:t>合计</w:t>
            </w:r>
          </w:p>
        </w:tc>
        <w:tc>
          <w:tcPr>
            <w:tcW w:w="1421" w:type="dxa"/>
            <w:tcBorders>
              <w:top w:val="single" w:sz="6" w:space="0" w:color="000000"/>
              <w:left w:val="single" w:sz="6" w:space="0" w:color="000000"/>
              <w:bottom w:val="single" w:sz="24"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24"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100</w:t>
            </w:r>
          </w:p>
        </w:tc>
        <w:tc>
          <w:tcPr>
            <w:tcW w:w="2543" w:type="dxa"/>
            <w:tcBorders>
              <w:top w:val="single" w:sz="6" w:space="0" w:color="000000"/>
              <w:left w:val="single" w:sz="6" w:space="0" w:color="000000"/>
              <w:bottom w:val="single" w:sz="24" w:space="0" w:color="000000"/>
              <w:right w:val="single" w:sz="12" w:space="0" w:color="000000"/>
            </w:tcBorders>
          </w:tcPr>
          <w:p>
            <w:pPr>
              <w:pStyle w:val="TableParagraph"/>
              <w:spacing w:before="94"/>
              <w:ind w:right="1209"/>
              <w:jc w:val="right"/>
              <w:rPr>
                <w:rFonts w:ascii="Times New Roman"/>
                <w:sz w:val="21"/>
              </w:rPr>
            </w:pPr>
            <w:r>
              <w:rPr>
                <w:rFonts w:ascii="Times New Roman"/>
                <w:w w:val="100"/>
                <w:sz w:val="21"/>
              </w:rPr>
              <w:t>-</w:t>
            </w:r>
          </w:p>
        </w:tc>
        <w:tc>
          <w:tcPr>
            <w:tcW w:w="125" w:type="dxa"/>
            <w:tcBorders>
              <w:top w:val="nil"/>
              <w:left w:val="single" w:sz="12" w:space="0" w:color="000000"/>
            </w:tcBorders>
          </w:tcPr>
          <w:p>
            <w:pPr>
              <w:pStyle w:val="TableParagraph"/>
              <w:rPr>
                <w:rFonts w:ascii="Times New Roman"/>
                <w:sz w:val="20"/>
              </w:rPr>
            </w:pPr>
          </w:p>
        </w:tc>
      </w:tr>
    </w:tbl>
    <w:p>
      <w:pPr>
        <w:pStyle w:val="BodyText"/>
        <w:rPr>
          <w:sz w:val="20"/>
        </w:rPr>
      </w:pPr>
    </w:p>
    <w:p>
      <w:pPr>
        <w:pStyle w:val="BodyText"/>
        <w:spacing w:before="7"/>
        <w:rPr>
          <w:sz w:val="26"/>
        </w:rPr>
      </w:pPr>
    </w:p>
    <w:p>
      <w:pPr>
        <w:spacing w:before="59"/>
        <w:ind w:left="140" w:right="0" w:firstLine="0"/>
        <w:jc w:val="left"/>
        <w:rPr>
          <w:sz w:val="28"/>
        </w:rPr>
      </w:pPr>
      <w:r>
        <w:rPr>
          <w:sz w:val="28"/>
        </w:rPr>
        <w:t>—</w:t>
      </w:r>
      <w:r>
        <w:rPr>
          <w:sz w:val="26"/>
        </w:rPr>
        <w:t>24</w:t>
      </w:r>
      <w:r>
        <w:rPr>
          <w:sz w:val="28"/>
        </w:rPr>
        <w:t>—</w:t>
      </w:r>
    </w:p>
    <w:p>
      <w:pPr>
        <w:spacing w:after="0"/>
        <w:jc w:val="left"/>
        <w:rPr>
          <w:sz w:val="28"/>
        </w:rPr>
        <w:sectPr>
          <w:pgSz w:w="11910" w:h="16840"/>
          <w:pgMar w:top="1420" w:right="920" w:bottom="280" w:left="940" w:header="720" w:footer="720" w:gutter="0"/>
          <w:pgNumType w:start="38"/>
          <w:cols w:num="1" w:space="720"/>
        </w:sectPr>
      </w:pPr>
    </w:p>
    <w:tbl>
      <w:tblPr>
        <w:tblStyle w:val="TableNormal"/>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61"/>
        <w:gridCol w:w="120"/>
        <w:gridCol w:w="1448"/>
        <w:gridCol w:w="1959"/>
        <w:gridCol w:w="1421"/>
        <w:gridCol w:w="1710"/>
        <w:gridCol w:w="2543"/>
        <w:gridCol w:w="125"/>
      </w:tblGrid>
      <w:tr>
        <w:tblPrEx>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47"/>
        </w:trPr>
        <w:tc>
          <w:tcPr>
            <w:tcW w:w="461" w:type="dxa"/>
            <w:vMerge w:val="restart"/>
            <w:tcBorders>
              <w:right w:val="single" w:sz="4" w:space="0" w:color="000000"/>
            </w:tcBorders>
          </w:tcPr>
          <w:p>
            <w:pPr>
              <w:pStyle w:val="TableParagraph"/>
              <w:rPr>
                <w:rFonts w:ascii="Times New Roman"/>
                <w:sz w:val="20"/>
              </w:rPr>
            </w:pPr>
          </w:p>
        </w:tc>
        <w:tc>
          <w:tcPr>
            <w:tcW w:w="120" w:type="dxa"/>
            <w:vMerge w:val="restart"/>
            <w:tcBorders>
              <w:left w:val="single" w:sz="4" w:space="0" w:color="000000"/>
              <w:right w:val="single" w:sz="12" w:space="0" w:color="000000"/>
            </w:tcBorders>
          </w:tcPr>
          <w:p>
            <w:pPr>
              <w:pStyle w:val="TableParagraph"/>
              <w:rPr>
                <w:rFonts w:ascii="Times New Roman"/>
                <w:sz w:val="20"/>
              </w:rPr>
            </w:pPr>
          </w:p>
        </w:tc>
        <w:tc>
          <w:tcPr>
            <w:tcW w:w="1448" w:type="dxa"/>
            <w:tcBorders>
              <w:top w:val="single" w:sz="24" w:space="0" w:color="000000"/>
              <w:left w:val="single" w:sz="12" w:space="0" w:color="000000"/>
              <w:bottom w:val="single" w:sz="6" w:space="0" w:color="000000"/>
              <w:right w:val="single" w:sz="6" w:space="0" w:color="000000"/>
            </w:tcBorders>
          </w:tcPr>
          <w:p>
            <w:pPr>
              <w:pStyle w:val="TableParagraph"/>
              <w:spacing w:before="95"/>
              <w:ind w:left="666"/>
              <w:rPr>
                <w:rFonts w:ascii="Times New Roman"/>
                <w:sz w:val="21"/>
              </w:rPr>
            </w:pPr>
            <w:r>
              <w:rPr>
                <w:rFonts w:ascii="Times New Roman"/>
                <w:w w:val="100"/>
                <w:sz w:val="21"/>
              </w:rPr>
              <w:t>1</w:t>
            </w:r>
          </w:p>
        </w:tc>
        <w:tc>
          <w:tcPr>
            <w:tcW w:w="1959" w:type="dxa"/>
            <w:tcBorders>
              <w:top w:val="single" w:sz="24" w:space="0" w:color="000000"/>
              <w:left w:val="single" w:sz="6" w:space="0" w:color="000000"/>
              <w:bottom w:val="single" w:sz="6" w:space="0" w:color="000000"/>
              <w:right w:val="single" w:sz="6" w:space="0" w:color="000000"/>
            </w:tcBorders>
          </w:tcPr>
          <w:p>
            <w:pPr>
              <w:pStyle w:val="TableParagraph"/>
              <w:spacing w:before="81"/>
              <w:ind w:left="121" w:right="98"/>
              <w:jc w:val="center"/>
              <w:rPr>
                <w:sz w:val="21"/>
              </w:rPr>
            </w:pPr>
            <w:r>
              <w:rPr>
                <w:sz w:val="21"/>
              </w:rPr>
              <w:t>白胡椒</w:t>
            </w:r>
          </w:p>
        </w:tc>
        <w:tc>
          <w:tcPr>
            <w:tcW w:w="1421" w:type="dxa"/>
            <w:tcBorders>
              <w:top w:val="single" w:sz="24" w:space="0" w:color="000000"/>
              <w:left w:val="single" w:sz="6" w:space="0" w:color="000000"/>
              <w:bottom w:val="single" w:sz="6" w:space="0" w:color="000000"/>
              <w:right w:val="single" w:sz="6" w:space="0" w:color="000000"/>
            </w:tcBorders>
          </w:tcPr>
          <w:p>
            <w:pPr>
              <w:pStyle w:val="TableParagraph"/>
              <w:spacing w:before="95"/>
              <w:ind w:left="15"/>
              <w:jc w:val="center"/>
              <w:rPr>
                <w:rFonts w:ascii="Times New Roman"/>
                <w:sz w:val="21"/>
              </w:rPr>
            </w:pPr>
            <w:r>
              <w:rPr>
                <w:rFonts w:ascii="Times New Roman"/>
                <w:w w:val="100"/>
                <w:sz w:val="21"/>
              </w:rPr>
              <w:t>t</w:t>
            </w:r>
          </w:p>
        </w:tc>
        <w:tc>
          <w:tcPr>
            <w:tcW w:w="1710" w:type="dxa"/>
            <w:tcBorders>
              <w:top w:val="single" w:sz="24" w:space="0" w:color="000000"/>
              <w:left w:val="single" w:sz="6" w:space="0" w:color="000000"/>
              <w:bottom w:val="single" w:sz="6" w:space="0" w:color="000000"/>
              <w:right w:val="single" w:sz="6" w:space="0" w:color="000000"/>
            </w:tcBorders>
          </w:tcPr>
          <w:p>
            <w:pPr>
              <w:pStyle w:val="TableParagraph"/>
              <w:spacing w:before="95"/>
              <w:ind w:left="23"/>
              <w:jc w:val="center"/>
              <w:rPr>
                <w:rFonts w:ascii="Times New Roman"/>
                <w:sz w:val="21"/>
              </w:rPr>
            </w:pPr>
            <w:r>
              <w:rPr>
                <w:rFonts w:ascii="Times New Roman"/>
                <w:w w:val="100"/>
                <w:sz w:val="21"/>
              </w:rPr>
              <w:t>6</w:t>
            </w:r>
          </w:p>
        </w:tc>
        <w:tc>
          <w:tcPr>
            <w:tcW w:w="2543" w:type="dxa"/>
            <w:vMerge w:val="restart"/>
            <w:tcBorders>
              <w:top w:val="single" w:sz="24" w:space="0" w:color="000000"/>
              <w:left w:val="single" w:sz="6" w:space="0" w:color="000000"/>
              <w:bottom w:val="single" w:sz="6" w:space="0" w:color="000000"/>
              <w:right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7"/>
              <w:rPr>
                <w:sz w:val="29"/>
              </w:rPr>
            </w:pPr>
          </w:p>
          <w:p>
            <w:pPr>
              <w:pStyle w:val="TableParagraph"/>
              <w:spacing w:before="1"/>
              <w:ind w:left="225"/>
              <w:rPr>
                <w:sz w:val="21"/>
              </w:rPr>
            </w:pPr>
            <w:r>
              <w:rPr>
                <w:sz w:val="21"/>
              </w:rPr>
              <w:t>用于生产固态分装产品</w:t>
            </w:r>
          </w:p>
        </w:tc>
        <w:tc>
          <w:tcPr>
            <w:tcW w:w="125" w:type="dxa"/>
            <w:vMerge w:val="restart"/>
            <w:tcBorders>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2</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八角</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23"/>
              <w:jc w:val="center"/>
              <w:rPr>
                <w:rFonts w:ascii="Times New Roman"/>
                <w:sz w:val="21"/>
              </w:rPr>
            </w:pPr>
            <w:r>
              <w:rPr>
                <w:rFonts w:ascii="Times New Roman"/>
                <w:w w:val="100"/>
                <w:sz w:val="21"/>
              </w:rPr>
              <w:t>6</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6"/>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3</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桂皮</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23"/>
              <w:jc w:val="center"/>
              <w:rPr>
                <w:rFonts w:ascii="Times New Roman"/>
                <w:sz w:val="21"/>
              </w:rPr>
            </w:pPr>
            <w:r>
              <w:rPr>
                <w:rFonts w:ascii="Times New Roman"/>
                <w:w w:val="100"/>
                <w:sz w:val="21"/>
              </w:rPr>
              <w:t>6</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8"/>
              <w:ind w:left="666"/>
              <w:rPr>
                <w:rFonts w:ascii="Times New Roman"/>
                <w:sz w:val="21"/>
              </w:rPr>
            </w:pPr>
            <w:r>
              <w:rPr>
                <w:rFonts w:ascii="Times New Roman"/>
                <w:w w:val="100"/>
                <w:sz w:val="21"/>
              </w:rPr>
              <w:t>4</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98"/>
              <w:jc w:val="center"/>
              <w:rPr>
                <w:sz w:val="21"/>
              </w:rPr>
            </w:pPr>
            <w:r>
              <w:rPr>
                <w:sz w:val="21"/>
              </w:rPr>
              <w:t>辣椒</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8"/>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8"/>
              <w:ind w:left="23"/>
              <w:jc w:val="center"/>
              <w:rPr>
                <w:rFonts w:ascii="Times New Roman"/>
                <w:sz w:val="21"/>
              </w:rPr>
            </w:pPr>
            <w:r>
              <w:rPr>
                <w:rFonts w:ascii="Times New Roman"/>
                <w:w w:val="100"/>
                <w:sz w:val="21"/>
              </w:rPr>
              <w:t>8</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5</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98"/>
              <w:jc w:val="center"/>
              <w:rPr>
                <w:sz w:val="21"/>
              </w:rPr>
            </w:pPr>
            <w:r>
              <w:rPr>
                <w:sz w:val="21"/>
              </w:rPr>
              <w:t>小茴香</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23"/>
              <w:jc w:val="center"/>
              <w:rPr>
                <w:rFonts w:ascii="Times New Roman"/>
                <w:sz w:val="21"/>
              </w:rPr>
            </w:pPr>
            <w:r>
              <w:rPr>
                <w:rFonts w:ascii="Times New Roman"/>
                <w:w w:val="100"/>
                <w:sz w:val="21"/>
              </w:rPr>
              <w:t>3</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6</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香叶</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23"/>
              <w:jc w:val="center"/>
              <w:rPr>
                <w:rFonts w:ascii="Times New Roman"/>
                <w:sz w:val="21"/>
              </w:rPr>
            </w:pPr>
            <w:r>
              <w:rPr>
                <w:rFonts w:ascii="Times New Roman"/>
                <w:w w:val="100"/>
                <w:sz w:val="21"/>
              </w:rPr>
              <w:t>3</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6"/>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7</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草果</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23"/>
              <w:jc w:val="center"/>
              <w:rPr>
                <w:rFonts w:ascii="Times New Roman"/>
                <w:sz w:val="21"/>
              </w:rPr>
            </w:pPr>
            <w:r>
              <w:rPr>
                <w:rFonts w:ascii="Times New Roman"/>
                <w:w w:val="100"/>
                <w:sz w:val="21"/>
              </w:rPr>
              <w:t>4</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8"/>
              <w:ind w:left="666"/>
              <w:rPr>
                <w:rFonts w:ascii="Times New Roman"/>
                <w:sz w:val="21"/>
              </w:rPr>
            </w:pPr>
            <w:r>
              <w:rPr>
                <w:rFonts w:ascii="Times New Roman"/>
                <w:w w:val="100"/>
                <w:sz w:val="21"/>
              </w:rPr>
              <w:t>8</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罗勒</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8"/>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8"/>
              <w:ind w:left="23"/>
              <w:jc w:val="center"/>
              <w:rPr>
                <w:rFonts w:ascii="Times New Roman"/>
                <w:sz w:val="21"/>
              </w:rPr>
            </w:pPr>
            <w:r>
              <w:rPr>
                <w:rFonts w:ascii="Times New Roman"/>
                <w:w w:val="100"/>
                <w:sz w:val="21"/>
              </w:rPr>
              <w:t>4</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9</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98"/>
              <w:jc w:val="center"/>
              <w:rPr>
                <w:sz w:val="21"/>
              </w:rPr>
            </w:pPr>
            <w:r>
              <w:rPr>
                <w:sz w:val="21"/>
              </w:rPr>
              <w:t>迷迭香</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23"/>
              <w:jc w:val="center"/>
              <w:rPr>
                <w:rFonts w:ascii="Times New Roman"/>
                <w:sz w:val="21"/>
              </w:rPr>
            </w:pPr>
            <w:r>
              <w:rPr>
                <w:rFonts w:ascii="Times New Roman"/>
                <w:w w:val="100"/>
                <w:sz w:val="21"/>
              </w:rPr>
              <w:t>3</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6"/>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14"/>
              <w:rPr>
                <w:rFonts w:ascii="Times New Roman"/>
                <w:sz w:val="21"/>
              </w:rPr>
            </w:pPr>
            <w:r>
              <w:rPr>
                <w:rFonts w:ascii="Times New Roman"/>
                <w:sz w:val="21"/>
              </w:rPr>
              <w:t>10</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香菜籽</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23"/>
              <w:jc w:val="center"/>
              <w:rPr>
                <w:rFonts w:ascii="Times New Roman"/>
                <w:sz w:val="21"/>
              </w:rPr>
            </w:pPr>
            <w:r>
              <w:rPr>
                <w:rFonts w:ascii="Times New Roman"/>
                <w:w w:val="100"/>
                <w:sz w:val="21"/>
              </w:rPr>
              <w:t>7</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3407" w:type="dxa"/>
            <w:gridSpan w:val="2"/>
            <w:tcBorders>
              <w:top w:val="single" w:sz="6" w:space="0" w:color="000000"/>
              <w:left w:val="single" w:sz="12" w:space="0" w:color="000000"/>
              <w:bottom w:val="single" w:sz="6" w:space="0" w:color="000000"/>
              <w:right w:val="single" w:sz="6" w:space="0" w:color="000000"/>
            </w:tcBorders>
          </w:tcPr>
          <w:p>
            <w:pPr>
              <w:pStyle w:val="TableParagraph"/>
              <w:spacing w:before="85"/>
              <w:ind w:left="1473" w:right="1450"/>
              <w:jc w:val="center"/>
              <w:rPr>
                <w:sz w:val="21"/>
              </w:rPr>
            </w:pPr>
            <w:r>
              <w:rPr>
                <w:sz w:val="21"/>
              </w:rPr>
              <w:t>合计</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8"/>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8"/>
              <w:ind w:left="600" w:right="577"/>
              <w:jc w:val="center"/>
              <w:rPr>
                <w:rFonts w:ascii="Times New Roman"/>
                <w:sz w:val="21"/>
              </w:rPr>
            </w:pPr>
            <w:r>
              <w:rPr>
                <w:rFonts w:ascii="Times New Roman"/>
                <w:sz w:val="21"/>
              </w:rPr>
              <w:t>50</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1</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98"/>
              <w:jc w:val="center"/>
              <w:rPr>
                <w:sz w:val="21"/>
              </w:rPr>
            </w:pPr>
            <w:r>
              <w:rPr>
                <w:sz w:val="21"/>
              </w:rPr>
              <w:t>生抽</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596" w:right="577"/>
              <w:jc w:val="center"/>
              <w:rPr>
                <w:rFonts w:ascii="Times New Roman"/>
                <w:sz w:val="21"/>
              </w:rPr>
            </w:pPr>
            <w:r>
              <w:rPr>
                <w:rFonts w:ascii="Times New Roman"/>
                <w:sz w:val="21"/>
              </w:rPr>
              <w:t>1.6</w:t>
            </w:r>
          </w:p>
        </w:tc>
        <w:tc>
          <w:tcPr>
            <w:tcW w:w="2543" w:type="dxa"/>
            <w:vMerge w:val="restart"/>
            <w:tcBorders>
              <w:top w:val="single" w:sz="6" w:space="0" w:color="000000"/>
              <w:left w:val="single" w:sz="6" w:space="0" w:color="000000"/>
              <w:bottom w:val="single" w:sz="6" w:space="0" w:color="000000"/>
              <w:right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6"/>
              <w:rPr>
                <w:sz w:val="16"/>
              </w:rPr>
            </w:pPr>
          </w:p>
          <w:p>
            <w:pPr>
              <w:pStyle w:val="TableParagraph"/>
              <w:ind w:left="431"/>
              <w:rPr>
                <w:sz w:val="21"/>
              </w:rPr>
            </w:pPr>
            <w:r>
              <w:rPr>
                <w:sz w:val="21"/>
              </w:rPr>
              <w:t>用于生产液态分装</w:t>
            </w:r>
          </w:p>
        </w:tc>
        <w:tc>
          <w:tcPr>
            <w:tcW w:w="125" w:type="dxa"/>
            <w:vMerge w:val="restart"/>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2</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老抽</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596" w:right="577"/>
              <w:jc w:val="center"/>
              <w:rPr>
                <w:rFonts w:ascii="Times New Roman"/>
                <w:sz w:val="21"/>
              </w:rPr>
            </w:pPr>
            <w:r>
              <w:rPr>
                <w:rFonts w:ascii="Times New Roman"/>
                <w:sz w:val="21"/>
              </w:rPr>
              <w:t>1.6</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8"/>
              <w:ind w:left="666"/>
              <w:rPr>
                <w:rFonts w:ascii="Times New Roman"/>
                <w:sz w:val="21"/>
              </w:rPr>
            </w:pPr>
            <w:r>
              <w:rPr>
                <w:rFonts w:ascii="Times New Roman"/>
                <w:w w:val="100"/>
                <w:sz w:val="21"/>
              </w:rPr>
              <w:t>3</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90"/>
              <w:ind w:left="121" w:right="98"/>
              <w:jc w:val="center"/>
              <w:rPr>
                <w:sz w:val="21"/>
              </w:rPr>
            </w:pPr>
            <w:r>
              <w:rPr>
                <w:sz w:val="21"/>
              </w:rPr>
              <w:t>耗油</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8"/>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8"/>
              <w:ind w:left="23"/>
              <w:jc w:val="center"/>
              <w:rPr>
                <w:rFonts w:ascii="Times New Roman"/>
                <w:sz w:val="21"/>
              </w:rPr>
            </w:pPr>
            <w:r>
              <w:rPr>
                <w:rFonts w:ascii="Times New Roman"/>
                <w:w w:val="100"/>
                <w:sz w:val="21"/>
              </w:rPr>
              <w:t>4</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4</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98"/>
              <w:jc w:val="center"/>
              <w:rPr>
                <w:sz w:val="21"/>
              </w:rPr>
            </w:pPr>
            <w:r>
              <w:rPr>
                <w:sz w:val="21"/>
              </w:rPr>
              <w:t>辣油</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23"/>
              <w:jc w:val="center"/>
              <w:rPr>
                <w:rFonts w:ascii="Times New Roman"/>
                <w:sz w:val="21"/>
              </w:rPr>
            </w:pPr>
            <w:r>
              <w:rPr>
                <w:rFonts w:ascii="Times New Roman"/>
                <w:w w:val="100"/>
                <w:sz w:val="21"/>
              </w:rPr>
              <w:t>2</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5</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酱油</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23"/>
              <w:jc w:val="center"/>
              <w:rPr>
                <w:rFonts w:ascii="Times New Roman"/>
                <w:sz w:val="21"/>
              </w:rPr>
            </w:pPr>
            <w:r>
              <w:rPr>
                <w:rFonts w:ascii="Times New Roman"/>
                <w:w w:val="100"/>
                <w:sz w:val="21"/>
              </w:rPr>
              <w:t>3</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6</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98"/>
              <w:jc w:val="center"/>
              <w:rPr>
                <w:sz w:val="21"/>
              </w:rPr>
            </w:pPr>
            <w:r>
              <w:rPr>
                <w:sz w:val="21"/>
              </w:rPr>
              <w:t>食醋</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596" w:right="577"/>
              <w:jc w:val="center"/>
              <w:rPr>
                <w:rFonts w:ascii="Times New Roman"/>
                <w:sz w:val="21"/>
              </w:rPr>
            </w:pPr>
            <w:r>
              <w:rPr>
                <w:rFonts w:ascii="Times New Roman"/>
                <w:sz w:val="21"/>
              </w:rPr>
              <w:t>1.5</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9"/>
              <w:ind w:left="666"/>
              <w:rPr>
                <w:rFonts w:ascii="Times New Roman"/>
                <w:sz w:val="21"/>
              </w:rPr>
            </w:pPr>
            <w:r>
              <w:rPr>
                <w:rFonts w:ascii="Times New Roman"/>
                <w:w w:val="100"/>
                <w:sz w:val="21"/>
              </w:rPr>
              <w:t>7</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味精</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9"/>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9"/>
              <w:ind w:left="596" w:right="577"/>
              <w:jc w:val="center"/>
              <w:rPr>
                <w:rFonts w:ascii="Times New Roman"/>
                <w:sz w:val="21"/>
              </w:rPr>
            </w:pPr>
            <w:r>
              <w:rPr>
                <w:rFonts w:ascii="Times New Roman"/>
                <w:sz w:val="21"/>
              </w:rPr>
              <w:t>0.5</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8</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白砂糖</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23"/>
              <w:jc w:val="center"/>
              <w:rPr>
                <w:rFonts w:ascii="Times New Roman"/>
                <w:sz w:val="21"/>
              </w:rPr>
            </w:pPr>
            <w:r>
              <w:rPr>
                <w:rFonts w:ascii="Times New Roman"/>
                <w:w w:val="100"/>
                <w:sz w:val="21"/>
              </w:rPr>
              <w:t>5</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536"/>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137"/>
              <w:ind w:left="666"/>
              <w:rPr>
                <w:rFonts w:ascii="Times New Roman"/>
                <w:sz w:val="21"/>
              </w:rPr>
            </w:pPr>
            <w:r>
              <w:rPr>
                <w:rFonts w:ascii="Times New Roman"/>
                <w:w w:val="100"/>
                <w:sz w:val="21"/>
              </w:rPr>
              <w:t>9</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line="263" w:lineRule="exact"/>
              <w:ind w:left="121" w:right="103"/>
              <w:jc w:val="center"/>
              <w:rPr>
                <w:sz w:val="21"/>
              </w:rPr>
            </w:pPr>
            <w:r>
              <w:rPr>
                <w:sz w:val="21"/>
              </w:rPr>
              <w:t>料酒（其中酒精含</w:t>
            </w:r>
          </w:p>
          <w:p>
            <w:pPr>
              <w:pStyle w:val="TableParagraph"/>
              <w:spacing w:before="4" w:line="250" w:lineRule="exact"/>
              <w:ind w:left="121" w:right="102"/>
              <w:jc w:val="center"/>
              <w:rPr>
                <w:sz w:val="21"/>
              </w:rPr>
            </w:pPr>
            <w:r>
              <w:rPr>
                <w:sz w:val="21"/>
              </w:rPr>
              <w:t xml:space="preserve">量为 </w:t>
            </w:r>
            <w:r>
              <w:rPr>
                <w:rFonts w:ascii="Times New Roman" w:eastAsia="Times New Roman"/>
                <w:sz w:val="21"/>
              </w:rPr>
              <w:t>15%</w:t>
            </w:r>
            <w:r>
              <w:rPr>
                <w:sz w:val="21"/>
              </w:rPr>
              <w:t>）</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137"/>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137"/>
              <w:ind w:left="596" w:right="577"/>
              <w:jc w:val="center"/>
              <w:rPr>
                <w:rFonts w:ascii="Times New Roman"/>
                <w:sz w:val="21"/>
              </w:rPr>
            </w:pPr>
            <w:r>
              <w:rPr>
                <w:rFonts w:ascii="Times New Roman"/>
                <w:sz w:val="21"/>
              </w:rPr>
              <w:t>0.8</w:t>
            </w:r>
          </w:p>
        </w:tc>
        <w:tc>
          <w:tcPr>
            <w:tcW w:w="2543"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3407" w:type="dxa"/>
            <w:gridSpan w:val="2"/>
            <w:tcBorders>
              <w:top w:val="single" w:sz="6" w:space="0" w:color="000000"/>
              <w:left w:val="single" w:sz="12" w:space="0" w:color="000000"/>
              <w:bottom w:val="single" w:sz="6" w:space="0" w:color="000000"/>
              <w:right w:val="single" w:sz="6" w:space="0" w:color="000000"/>
            </w:tcBorders>
          </w:tcPr>
          <w:p>
            <w:pPr>
              <w:pStyle w:val="TableParagraph"/>
              <w:spacing w:before="85"/>
              <w:ind w:left="1473" w:right="1450"/>
              <w:jc w:val="center"/>
              <w:rPr>
                <w:sz w:val="21"/>
              </w:rPr>
            </w:pPr>
            <w:r>
              <w:rPr>
                <w:sz w:val="21"/>
              </w:rPr>
              <w:t>合计</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8"/>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8"/>
              <w:ind w:left="600" w:right="577"/>
              <w:jc w:val="center"/>
              <w:rPr>
                <w:rFonts w:ascii="Times New Roman"/>
                <w:sz w:val="21"/>
              </w:rPr>
            </w:pPr>
            <w:r>
              <w:rPr>
                <w:rFonts w:ascii="Times New Roman"/>
                <w:sz w:val="21"/>
              </w:rPr>
              <w:t>20</w:t>
            </w:r>
          </w:p>
        </w:tc>
        <w:tc>
          <w:tcPr>
            <w:tcW w:w="2543" w:type="dxa"/>
            <w:tcBorders>
              <w:top w:val="single" w:sz="6" w:space="0" w:color="000000"/>
              <w:left w:val="single" w:sz="6" w:space="0" w:color="000000"/>
              <w:bottom w:val="single" w:sz="6" w:space="0" w:color="000000"/>
              <w:right w:val="single" w:sz="12" w:space="0" w:color="000000"/>
            </w:tcBorders>
          </w:tcPr>
          <w:p>
            <w:pPr>
              <w:pStyle w:val="TableParagraph"/>
              <w:spacing w:before="98"/>
              <w:ind w:left="26"/>
              <w:jc w:val="center"/>
              <w:rPr>
                <w:rFonts w:ascii="Times New Roman"/>
                <w:sz w:val="21"/>
              </w:rPr>
            </w:pPr>
            <w:r>
              <w:rPr>
                <w:rFonts w:ascii="Times New Roman"/>
                <w:w w:val="100"/>
                <w:sz w:val="21"/>
              </w:rPr>
              <w:t>-</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1</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98"/>
              <w:jc w:val="center"/>
              <w:rPr>
                <w:sz w:val="21"/>
              </w:rPr>
            </w:pPr>
            <w:r>
              <w:rPr>
                <w:sz w:val="21"/>
              </w:rPr>
              <w:t>芝麻</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170</w:t>
            </w:r>
          </w:p>
        </w:tc>
        <w:tc>
          <w:tcPr>
            <w:tcW w:w="2543" w:type="dxa"/>
            <w:tcBorders>
              <w:top w:val="single" w:sz="6" w:space="0" w:color="000000"/>
              <w:left w:val="single" w:sz="6" w:space="0" w:color="000000"/>
              <w:bottom w:val="single" w:sz="4" w:space="0" w:color="000000"/>
              <w:right w:val="single" w:sz="12" w:space="0" w:color="000000"/>
            </w:tcBorders>
          </w:tcPr>
          <w:p>
            <w:pPr>
              <w:pStyle w:val="TableParagraph"/>
              <w:spacing w:before="85"/>
              <w:ind w:left="110" w:right="83"/>
              <w:jc w:val="center"/>
              <w:rPr>
                <w:sz w:val="21"/>
              </w:rPr>
            </w:pPr>
            <w:r>
              <w:rPr>
                <w:sz w:val="21"/>
              </w:rPr>
              <w:t>生产香油、芝麻酱</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3407" w:type="dxa"/>
            <w:gridSpan w:val="2"/>
            <w:tcBorders>
              <w:top w:val="single" w:sz="6" w:space="0" w:color="000000"/>
              <w:left w:val="single" w:sz="12" w:space="0" w:color="000000"/>
              <w:bottom w:val="single" w:sz="6" w:space="0" w:color="000000"/>
              <w:right w:val="single" w:sz="6" w:space="0" w:color="000000"/>
            </w:tcBorders>
          </w:tcPr>
          <w:p>
            <w:pPr>
              <w:pStyle w:val="TableParagraph"/>
              <w:spacing w:before="84"/>
              <w:ind w:left="1473" w:right="1450"/>
              <w:jc w:val="center"/>
              <w:rPr>
                <w:sz w:val="21"/>
              </w:rPr>
            </w:pPr>
            <w:r>
              <w:rPr>
                <w:sz w:val="21"/>
              </w:rPr>
              <w:t>合计</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170</w:t>
            </w:r>
          </w:p>
        </w:tc>
        <w:tc>
          <w:tcPr>
            <w:tcW w:w="2543" w:type="dxa"/>
            <w:tcBorders>
              <w:top w:val="single" w:sz="4" w:space="0" w:color="000000"/>
              <w:left w:val="single" w:sz="6" w:space="0" w:color="000000"/>
              <w:bottom w:val="single" w:sz="4" w:space="0" w:color="000000"/>
              <w:right w:val="single" w:sz="12" w:space="0" w:color="000000"/>
            </w:tcBorders>
          </w:tcPr>
          <w:p>
            <w:pPr>
              <w:pStyle w:val="TableParagraph"/>
              <w:spacing w:before="94"/>
              <w:ind w:left="26"/>
              <w:jc w:val="center"/>
              <w:rPr>
                <w:rFonts w:ascii="Times New Roman"/>
                <w:sz w:val="21"/>
              </w:rPr>
            </w:pPr>
            <w:r>
              <w:rPr>
                <w:rFonts w:ascii="Times New Roman"/>
                <w:w w:val="100"/>
                <w:sz w:val="21"/>
              </w:rPr>
              <w:t>-</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8"/>
              <w:ind w:left="666"/>
              <w:rPr>
                <w:rFonts w:ascii="Times New Roman"/>
                <w:sz w:val="21"/>
              </w:rPr>
            </w:pPr>
            <w:r>
              <w:rPr>
                <w:rFonts w:ascii="Times New Roman"/>
                <w:w w:val="100"/>
                <w:sz w:val="21"/>
              </w:rPr>
              <w:t>1</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9"/>
              <w:ind w:left="121" w:right="98"/>
              <w:jc w:val="center"/>
              <w:rPr>
                <w:sz w:val="21"/>
              </w:rPr>
            </w:pPr>
            <w:r>
              <w:rPr>
                <w:sz w:val="21"/>
              </w:rPr>
              <w:t>花生</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8"/>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8"/>
              <w:ind w:left="600" w:right="577"/>
              <w:jc w:val="center"/>
              <w:rPr>
                <w:rFonts w:ascii="Times New Roman"/>
                <w:sz w:val="21"/>
              </w:rPr>
            </w:pPr>
            <w:r>
              <w:rPr>
                <w:rFonts w:ascii="Times New Roman"/>
                <w:sz w:val="21"/>
              </w:rPr>
              <w:t>30</w:t>
            </w:r>
          </w:p>
        </w:tc>
        <w:tc>
          <w:tcPr>
            <w:tcW w:w="2543" w:type="dxa"/>
            <w:tcBorders>
              <w:top w:val="single" w:sz="4" w:space="0" w:color="000000"/>
              <w:left w:val="single" w:sz="6" w:space="0" w:color="000000"/>
              <w:bottom w:val="single" w:sz="4" w:space="0" w:color="000000"/>
              <w:right w:val="single" w:sz="12" w:space="0" w:color="000000"/>
            </w:tcBorders>
          </w:tcPr>
          <w:p>
            <w:pPr>
              <w:pStyle w:val="TableParagraph"/>
              <w:spacing w:before="89"/>
              <w:ind w:left="110" w:right="78"/>
              <w:jc w:val="center"/>
              <w:rPr>
                <w:sz w:val="21"/>
              </w:rPr>
            </w:pPr>
            <w:r>
              <w:rPr>
                <w:sz w:val="21"/>
              </w:rPr>
              <w:t>生产花生酱</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3407" w:type="dxa"/>
            <w:gridSpan w:val="2"/>
            <w:tcBorders>
              <w:top w:val="single" w:sz="6" w:space="0" w:color="000000"/>
              <w:left w:val="single" w:sz="12" w:space="0" w:color="000000"/>
              <w:bottom w:val="single" w:sz="6" w:space="0" w:color="000000"/>
              <w:right w:val="single" w:sz="6" w:space="0" w:color="000000"/>
            </w:tcBorders>
          </w:tcPr>
          <w:p>
            <w:pPr>
              <w:pStyle w:val="TableParagraph"/>
              <w:spacing w:before="84"/>
              <w:ind w:left="1473" w:right="1450"/>
              <w:jc w:val="center"/>
              <w:rPr>
                <w:sz w:val="21"/>
              </w:rPr>
            </w:pPr>
            <w:r>
              <w:rPr>
                <w:sz w:val="21"/>
              </w:rPr>
              <w:t>合计</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30</w:t>
            </w:r>
          </w:p>
        </w:tc>
        <w:tc>
          <w:tcPr>
            <w:tcW w:w="2543" w:type="dxa"/>
            <w:tcBorders>
              <w:top w:val="single" w:sz="4" w:space="0" w:color="000000"/>
              <w:left w:val="single" w:sz="6" w:space="0" w:color="000000"/>
              <w:bottom w:val="single" w:sz="4" w:space="0" w:color="000000"/>
              <w:right w:val="single" w:sz="12" w:space="0" w:color="000000"/>
            </w:tcBorders>
          </w:tcPr>
          <w:p>
            <w:pPr>
              <w:pStyle w:val="TableParagraph"/>
              <w:spacing w:before="94"/>
              <w:ind w:left="26"/>
              <w:jc w:val="center"/>
              <w:rPr>
                <w:rFonts w:ascii="Times New Roman"/>
                <w:sz w:val="21"/>
              </w:rPr>
            </w:pPr>
            <w:r>
              <w:rPr>
                <w:rFonts w:ascii="Times New Roman"/>
                <w:w w:val="100"/>
                <w:sz w:val="21"/>
              </w:rPr>
              <w:t>-</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1</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98"/>
              <w:jc w:val="center"/>
              <w:rPr>
                <w:sz w:val="21"/>
              </w:rPr>
            </w:pPr>
            <w:r>
              <w:rPr>
                <w:sz w:val="21"/>
              </w:rPr>
              <w:t>食糖</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15</w:t>
            </w:r>
          </w:p>
        </w:tc>
        <w:tc>
          <w:tcPr>
            <w:tcW w:w="2543" w:type="dxa"/>
            <w:vMerge w:val="restart"/>
            <w:tcBorders>
              <w:top w:val="single" w:sz="4" w:space="0" w:color="000000"/>
              <w:left w:val="single" w:sz="6" w:space="0" w:color="000000"/>
              <w:bottom w:val="single" w:sz="4" w:space="0" w:color="000000"/>
              <w:right w:val="single" w:sz="12" w:space="0" w:color="000000"/>
            </w:tcBorders>
          </w:tcPr>
          <w:p>
            <w:pPr>
              <w:pStyle w:val="TableParagraph"/>
              <w:spacing w:before="12"/>
              <w:rPr>
                <w:sz w:val="24"/>
              </w:rPr>
            </w:pPr>
          </w:p>
          <w:p>
            <w:pPr>
              <w:pStyle w:val="TableParagraph"/>
              <w:ind w:left="854"/>
              <w:rPr>
                <w:sz w:val="21"/>
              </w:rPr>
            </w:pPr>
            <w:r>
              <w:rPr>
                <w:sz w:val="21"/>
              </w:rPr>
              <w:t>食品分装</w:t>
            </w:r>
          </w:p>
        </w:tc>
        <w:tc>
          <w:tcPr>
            <w:tcW w:w="125" w:type="dxa"/>
            <w:vMerge w:val="restart"/>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6" w:space="0" w:color="000000"/>
              <w:right w:val="single" w:sz="6" w:space="0" w:color="000000"/>
            </w:tcBorders>
          </w:tcPr>
          <w:p>
            <w:pPr>
              <w:pStyle w:val="TableParagraph"/>
              <w:spacing w:before="94"/>
              <w:ind w:left="666"/>
              <w:rPr>
                <w:rFonts w:ascii="Times New Roman"/>
                <w:sz w:val="21"/>
              </w:rPr>
            </w:pPr>
            <w:r>
              <w:rPr>
                <w:rFonts w:ascii="Times New Roman"/>
                <w:w w:val="100"/>
                <w:sz w:val="21"/>
              </w:rPr>
              <w:t>2</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98"/>
              <w:jc w:val="center"/>
              <w:rPr>
                <w:sz w:val="21"/>
              </w:rPr>
            </w:pPr>
            <w:r>
              <w:rPr>
                <w:sz w:val="21"/>
              </w:rPr>
              <w:t>淀粉</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15</w:t>
            </w:r>
          </w:p>
        </w:tc>
        <w:tc>
          <w:tcPr>
            <w:tcW w:w="2543" w:type="dxa"/>
            <w:vMerge/>
            <w:tcBorders>
              <w:top w:val="nil"/>
              <w:left w:val="single" w:sz="6" w:space="0" w:color="000000"/>
              <w:bottom w:val="single" w:sz="4"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3407" w:type="dxa"/>
            <w:gridSpan w:val="2"/>
            <w:tcBorders>
              <w:top w:val="single" w:sz="6" w:space="0" w:color="000000"/>
              <w:left w:val="single" w:sz="12" w:space="0" w:color="000000"/>
              <w:bottom w:val="single" w:sz="6" w:space="0" w:color="000000"/>
              <w:right w:val="single" w:sz="6" w:space="0" w:color="000000"/>
            </w:tcBorders>
          </w:tcPr>
          <w:p>
            <w:pPr>
              <w:pStyle w:val="TableParagraph"/>
              <w:spacing w:before="85"/>
              <w:ind w:left="1473" w:right="1450"/>
              <w:jc w:val="center"/>
              <w:rPr>
                <w:sz w:val="21"/>
              </w:rPr>
            </w:pPr>
            <w:r>
              <w:rPr>
                <w:sz w:val="21"/>
              </w:rPr>
              <w:t>合计</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before="98"/>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6" w:space="0" w:color="000000"/>
              <w:right w:val="single" w:sz="6" w:space="0" w:color="000000"/>
            </w:tcBorders>
          </w:tcPr>
          <w:p>
            <w:pPr>
              <w:pStyle w:val="TableParagraph"/>
              <w:spacing w:before="98"/>
              <w:ind w:left="600" w:right="577"/>
              <w:jc w:val="center"/>
              <w:rPr>
                <w:rFonts w:ascii="Times New Roman"/>
                <w:sz w:val="21"/>
              </w:rPr>
            </w:pPr>
            <w:r>
              <w:rPr>
                <w:rFonts w:ascii="Times New Roman"/>
                <w:sz w:val="21"/>
              </w:rPr>
              <w:t>30</w:t>
            </w:r>
          </w:p>
        </w:tc>
        <w:tc>
          <w:tcPr>
            <w:tcW w:w="2543" w:type="dxa"/>
            <w:tcBorders>
              <w:top w:val="single" w:sz="4" w:space="0" w:color="000000"/>
              <w:left w:val="single" w:sz="6" w:space="0" w:color="000000"/>
              <w:bottom w:val="single" w:sz="6" w:space="0" w:color="000000"/>
              <w:right w:val="single" w:sz="12" w:space="0" w:color="000000"/>
            </w:tcBorders>
          </w:tcPr>
          <w:p>
            <w:pPr>
              <w:pStyle w:val="TableParagraph"/>
              <w:spacing w:before="98"/>
              <w:ind w:left="26"/>
              <w:jc w:val="center"/>
              <w:rPr>
                <w:rFonts w:ascii="Times New Roman"/>
                <w:sz w:val="21"/>
              </w:rPr>
            </w:pPr>
            <w:r>
              <w:rPr>
                <w:rFonts w:ascii="Times New Roman"/>
                <w:w w:val="100"/>
                <w:sz w:val="21"/>
              </w:rPr>
              <w:t>-</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47"/>
        </w:trPr>
        <w:tc>
          <w:tcPr>
            <w:tcW w:w="461" w:type="dxa"/>
            <w:vMerge/>
            <w:tcBorders>
              <w:top w:val="nil"/>
              <w:right w:val="single" w:sz="4" w:space="0" w:color="000000"/>
            </w:tcBorders>
          </w:tcPr>
          <w:p>
            <w:pPr>
              <w:rPr>
                <w:sz w:val="2"/>
                <w:szCs w:val="2"/>
              </w:rPr>
            </w:pPr>
          </w:p>
        </w:tc>
        <w:tc>
          <w:tcPr>
            <w:tcW w:w="120" w:type="dxa"/>
            <w:vMerge/>
            <w:tcBorders>
              <w:top w:val="nil"/>
              <w:left w:val="single" w:sz="4" w:space="0" w:color="000000"/>
              <w:right w:val="single" w:sz="12" w:space="0" w:color="000000"/>
            </w:tcBorders>
          </w:tcPr>
          <w:p>
            <w:pPr>
              <w:rPr>
                <w:sz w:val="2"/>
                <w:szCs w:val="2"/>
              </w:rPr>
            </w:pPr>
          </w:p>
        </w:tc>
        <w:tc>
          <w:tcPr>
            <w:tcW w:w="1448" w:type="dxa"/>
            <w:tcBorders>
              <w:top w:val="single" w:sz="6" w:space="0" w:color="000000"/>
              <w:left w:val="single" w:sz="12" w:space="0" w:color="000000"/>
              <w:bottom w:val="single" w:sz="24" w:space="0" w:color="000000"/>
              <w:right w:val="single" w:sz="6" w:space="0" w:color="000000"/>
            </w:tcBorders>
          </w:tcPr>
          <w:p>
            <w:pPr>
              <w:pStyle w:val="TableParagraph"/>
              <w:spacing w:before="94"/>
              <w:ind w:left="666"/>
              <w:rPr>
                <w:rFonts w:ascii="Times New Roman"/>
                <w:sz w:val="21"/>
              </w:rPr>
            </w:pPr>
            <w:r>
              <w:rPr>
                <w:rFonts w:ascii="Times New Roman"/>
                <w:w w:val="100"/>
                <w:sz w:val="21"/>
              </w:rPr>
              <w:t>1</w:t>
            </w:r>
          </w:p>
        </w:tc>
        <w:tc>
          <w:tcPr>
            <w:tcW w:w="1959" w:type="dxa"/>
            <w:tcBorders>
              <w:top w:val="single" w:sz="6" w:space="0" w:color="000000"/>
              <w:left w:val="single" w:sz="6" w:space="0" w:color="000000"/>
              <w:bottom w:val="single" w:sz="24" w:space="0" w:color="000000"/>
              <w:right w:val="single" w:sz="6" w:space="0" w:color="000000"/>
            </w:tcBorders>
          </w:tcPr>
          <w:p>
            <w:pPr>
              <w:pStyle w:val="TableParagraph"/>
              <w:spacing w:before="85"/>
              <w:ind w:left="121" w:right="98"/>
              <w:jc w:val="center"/>
              <w:rPr>
                <w:sz w:val="21"/>
              </w:rPr>
            </w:pPr>
            <w:r>
              <w:rPr>
                <w:sz w:val="21"/>
              </w:rPr>
              <w:t>干核桃菌</w:t>
            </w:r>
          </w:p>
        </w:tc>
        <w:tc>
          <w:tcPr>
            <w:tcW w:w="1421" w:type="dxa"/>
            <w:tcBorders>
              <w:top w:val="single" w:sz="6" w:space="0" w:color="000000"/>
              <w:left w:val="single" w:sz="6" w:space="0" w:color="000000"/>
              <w:bottom w:val="single" w:sz="24" w:space="0" w:color="000000"/>
              <w:right w:val="single" w:sz="6" w:space="0" w:color="000000"/>
            </w:tcBorders>
          </w:tcPr>
          <w:p>
            <w:pPr>
              <w:pStyle w:val="TableParagraph"/>
              <w:spacing w:before="94"/>
              <w:ind w:left="15"/>
              <w:jc w:val="center"/>
              <w:rPr>
                <w:rFonts w:ascii="Times New Roman"/>
                <w:sz w:val="21"/>
              </w:rPr>
            </w:pPr>
            <w:r>
              <w:rPr>
                <w:rFonts w:ascii="Times New Roman"/>
                <w:w w:val="100"/>
                <w:sz w:val="21"/>
              </w:rPr>
              <w:t>t</w:t>
            </w:r>
          </w:p>
        </w:tc>
        <w:tc>
          <w:tcPr>
            <w:tcW w:w="1710" w:type="dxa"/>
            <w:tcBorders>
              <w:top w:val="single" w:sz="6" w:space="0" w:color="000000"/>
              <w:left w:val="single" w:sz="6" w:space="0" w:color="000000"/>
              <w:bottom w:val="single" w:sz="24" w:space="0" w:color="000000"/>
              <w:right w:val="single" w:sz="6" w:space="0" w:color="000000"/>
            </w:tcBorders>
          </w:tcPr>
          <w:p>
            <w:pPr>
              <w:pStyle w:val="TableParagraph"/>
              <w:spacing w:before="94"/>
              <w:ind w:left="600" w:right="577"/>
              <w:jc w:val="center"/>
              <w:rPr>
                <w:rFonts w:ascii="Times New Roman"/>
                <w:sz w:val="21"/>
              </w:rPr>
            </w:pPr>
            <w:r>
              <w:rPr>
                <w:rFonts w:ascii="Times New Roman"/>
                <w:sz w:val="21"/>
              </w:rPr>
              <w:t>60</w:t>
            </w:r>
          </w:p>
        </w:tc>
        <w:tc>
          <w:tcPr>
            <w:tcW w:w="2543" w:type="dxa"/>
            <w:tcBorders>
              <w:top w:val="single" w:sz="6" w:space="0" w:color="000000"/>
              <w:left w:val="single" w:sz="6" w:space="0" w:color="000000"/>
              <w:bottom w:val="single" w:sz="24" w:space="0" w:color="000000"/>
              <w:right w:val="single" w:sz="12" w:space="0" w:color="000000"/>
            </w:tcBorders>
          </w:tcPr>
          <w:p>
            <w:pPr>
              <w:pStyle w:val="TableParagraph"/>
              <w:spacing w:before="85"/>
              <w:ind w:left="110" w:right="-29"/>
              <w:jc w:val="center"/>
              <w:rPr>
                <w:sz w:val="21"/>
              </w:rPr>
            </w:pPr>
            <w:r>
              <w:rPr>
                <w:spacing w:val="-14"/>
                <w:sz w:val="21"/>
              </w:rPr>
              <w:t>用于生产预制菜</w:t>
            </w:r>
            <w:r>
              <w:rPr>
                <w:sz w:val="21"/>
              </w:rPr>
              <w:t>（泡发类</w:t>
            </w:r>
            <w:r>
              <w:rPr>
                <w:spacing w:val="-18"/>
                <w:sz w:val="21"/>
              </w:rPr>
              <w:t>）</w:t>
            </w:r>
          </w:p>
        </w:tc>
        <w:tc>
          <w:tcPr>
            <w:tcW w:w="125" w:type="dxa"/>
            <w:tcBorders>
              <w:top w:val="nil"/>
              <w:left w:val="single" w:sz="12" w:space="0" w:color="000000"/>
            </w:tcBorders>
          </w:tcPr>
          <w:p>
            <w:pPr>
              <w:pStyle w:val="TableParagraph"/>
              <w:rPr>
                <w:rFonts w:ascii="Times New Roman"/>
                <w:sz w:val="20"/>
              </w:rPr>
            </w:pPr>
          </w:p>
        </w:tc>
      </w:tr>
    </w:tbl>
    <w:p>
      <w:pPr>
        <w:pStyle w:val="BodyText"/>
        <w:rPr>
          <w:sz w:val="20"/>
        </w:rPr>
      </w:pPr>
    </w:p>
    <w:p>
      <w:pPr>
        <w:pStyle w:val="BodyText"/>
        <w:spacing w:before="5"/>
        <w:rPr>
          <w:sz w:val="19"/>
        </w:rPr>
      </w:pPr>
    </w:p>
    <w:p>
      <w:pPr>
        <w:spacing w:before="60"/>
        <w:ind w:left="0" w:right="158" w:firstLine="0"/>
        <w:jc w:val="right"/>
        <w:rPr>
          <w:sz w:val="28"/>
        </w:rPr>
      </w:pPr>
      <w:r>
        <w:rPr>
          <w:sz w:val="28"/>
        </w:rPr>
        <w:t>—</w:t>
      </w:r>
      <w:r>
        <w:rPr>
          <w:sz w:val="26"/>
        </w:rPr>
        <w:t>25</w:t>
      </w:r>
      <w:r>
        <w:rPr>
          <w:sz w:val="28"/>
        </w:rPr>
        <w:t>—</w:t>
      </w:r>
    </w:p>
    <w:p>
      <w:pPr>
        <w:spacing w:after="0"/>
        <w:jc w:val="right"/>
        <w:rPr>
          <w:sz w:val="28"/>
        </w:rPr>
        <w:sectPr>
          <w:pgSz w:w="11910" w:h="16840"/>
          <w:pgMar w:top="1420" w:right="920" w:bottom="280" w:left="940" w:header="720" w:footer="720" w:gutter="0"/>
          <w:pgNumType w:start="39"/>
          <w:cols w:num="1" w:space="720"/>
        </w:sectPr>
      </w:pPr>
    </w:p>
    <w:tbl>
      <w:tblPr>
        <w:tblStyle w:val="TableNormal"/>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61"/>
        <w:gridCol w:w="135"/>
        <w:gridCol w:w="1435"/>
        <w:gridCol w:w="1959"/>
        <w:gridCol w:w="1422"/>
        <w:gridCol w:w="1703"/>
        <w:gridCol w:w="2550"/>
        <w:gridCol w:w="125"/>
      </w:tblGrid>
      <w:tr>
        <w:tblPrEx>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47"/>
        </w:trPr>
        <w:tc>
          <w:tcPr>
            <w:tcW w:w="461" w:type="dxa"/>
            <w:vMerge w:val="restart"/>
            <w:tcBorders>
              <w:right w:val="single" w:sz="4" w:space="0" w:color="000000"/>
            </w:tcBorders>
          </w:tcPr>
          <w:p>
            <w:pPr>
              <w:pStyle w:val="TableParagraph"/>
              <w:rPr>
                <w:rFonts w:ascii="Times New Roman"/>
                <w:sz w:val="20"/>
              </w:rPr>
            </w:pPr>
          </w:p>
        </w:tc>
        <w:tc>
          <w:tcPr>
            <w:tcW w:w="135" w:type="dxa"/>
            <w:vMerge w:val="restart"/>
            <w:tcBorders>
              <w:left w:val="single" w:sz="4" w:space="0" w:color="000000"/>
              <w:bottom w:val="nil"/>
              <w:right w:val="single" w:sz="12" w:space="0" w:color="000000"/>
            </w:tcBorders>
          </w:tcPr>
          <w:p>
            <w:pPr>
              <w:pStyle w:val="TableParagraph"/>
              <w:rPr>
                <w:rFonts w:ascii="Times New Roman"/>
                <w:sz w:val="20"/>
              </w:rPr>
            </w:pPr>
          </w:p>
        </w:tc>
        <w:tc>
          <w:tcPr>
            <w:tcW w:w="1435" w:type="dxa"/>
            <w:tcBorders>
              <w:top w:val="single" w:sz="24" w:space="0" w:color="000000"/>
              <w:left w:val="single" w:sz="12" w:space="0" w:color="000000"/>
              <w:bottom w:val="single" w:sz="6" w:space="0" w:color="000000"/>
              <w:right w:val="single" w:sz="6" w:space="0" w:color="000000"/>
            </w:tcBorders>
          </w:tcPr>
          <w:p>
            <w:pPr>
              <w:pStyle w:val="TableParagraph"/>
              <w:spacing w:before="95"/>
              <w:ind w:left="651"/>
              <w:rPr>
                <w:rFonts w:ascii="Times New Roman"/>
                <w:sz w:val="21"/>
              </w:rPr>
            </w:pPr>
            <w:r>
              <w:rPr>
                <w:rFonts w:ascii="Times New Roman"/>
                <w:w w:val="100"/>
                <w:sz w:val="21"/>
              </w:rPr>
              <w:t>2</w:t>
            </w:r>
          </w:p>
        </w:tc>
        <w:tc>
          <w:tcPr>
            <w:tcW w:w="1959" w:type="dxa"/>
            <w:tcBorders>
              <w:top w:val="single" w:sz="24" w:space="0" w:color="000000"/>
              <w:left w:val="single" w:sz="6" w:space="0" w:color="000000"/>
              <w:bottom w:val="single" w:sz="6" w:space="0" w:color="000000"/>
              <w:right w:val="single" w:sz="6" w:space="0" w:color="000000"/>
            </w:tcBorders>
          </w:tcPr>
          <w:p>
            <w:pPr>
              <w:pStyle w:val="TableParagraph"/>
              <w:spacing w:before="81"/>
              <w:ind w:left="121" w:right="102"/>
              <w:jc w:val="center"/>
              <w:rPr>
                <w:sz w:val="21"/>
              </w:rPr>
            </w:pPr>
            <w:r>
              <w:rPr>
                <w:sz w:val="21"/>
              </w:rPr>
              <w:t>干灵芝菌</w:t>
            </w:r>
          </w:p>
        </w:tc>
        <w:tc>
          <w:tcPr>
            <w:tcW w:w="1422" w:type="dxa"/>
            <w:tcBorders>
              <w:top w:val="single" w:sz="24" w:space="0" w:color="000000"/>
              <w:left w:val="single" w:sz="6" w:space="0" w:color="000000"/>
              <w:bottom w:val="single" w:sz="6" w:space="0" w:color="000000"/>
              <w:right w:val="single" w:sz="6" w:space="0" w:color="000000"/>
            </w:tcBorders>
          </w:tcPr>
          <w:p>
            <w:pPr>
              <w:pStyle w:val="TableParagraph"/>
              <w:spacing w:before="95"/>
              <w:ind w:left="10"/>
              <w:jc w:val="center"/>
              <w:rPr>
                <w:rFonts w:ascii="Times New Roman"/>
                <w:sz w:val="21"/>
              </w:rPr>
            </w:pPr>
            <w:r>
              <w:rPr>
                <w:rFonts w:ascii="Times New Roman"/>
                <w:w w:val="100"/>
                <w:sz w:val="21"/>
              </w:rPr>
              <w:t>t</w:t>
            </w:r>
          </w:p>
        </w:tc>
        <w:tc>
          <w:tcPr>
            <w:tcW w:w="1703" w:type="dxa"/>
            <w:tcBorders>
              <w:top w:val="single" w:sz="24" w:space="0" w:color="000000"/>
              <w:left w:val="single" w:sz="6" w:space="0" w:color="000000"/>
              <w:bottom w:val="single" w:sz="6" w:space="0" w:color="000000"/>
              <w:right w:val="single" w:sz="6" w:space="0" w:color="000000"/>
            </w:tcBorders>
          </w:tcPr>
          <w:p>
            <w:pPr>
              <w:pStyle w:val="TableParagraph"/>
              <w:spacing w:before="95"/>
              <w:ind w:left="702" w:right="678"/>
              <w:jc w:val="center"/>
              <w:rPr>
                <w:rFonts w:ascii="Times New Roman"/>
                <w:sz w:val="21"/>
              </w:rPr>
            </w:pPr>
            <w:r>
              <w:rPr>
                <w:rFonts w:ascii="Times New Roman"/>
                <w:sz w:val="21"/>
              </w:rPr>
              <w:t>20</w:t>
            </w:r>
          </w:p>
        </w:tc>
        <w:tc>
          <w:tcPr>
            <w:tcW w:w="2550" w:type="dxa"/>
            <w:vMerge w:val="restart"/>
            <w:tcBorders>
              <w:top w:val="single" w:sz="24" w:space="0" w:color="000000"/>
              <w:left w:val="single" w:sz="6" w:space="0" w:color="000000"/>
              <w:bottom w:val="single" w:sz="4" w:space="0" w:color="000000"/>
              <w:right w:val="single" w:sz="12" w:space="0" w:color="000000"/>
            </w:tcBorders>
          </w:tcPr>
          <w:p>
            <w:pPr>
              <w:pStyle w:val="TableParagraph"/>
              <w:rPr>
                <w:rFonts w:ascii="Times New Roman"/>
                <w:sz w:val="20"/>
              </w:rPr>
            </w:pPr>
          </w:p>
        </w:tc>
        <w:tc>
          <w:tcPr>
            <w:tcW w:w="125" w:type="dxa"/>
            <w:vMerge w:val="restart"/>
            <w:tcBorders>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6" w:space="0" w:color="000000"/>
              <w:right w:val="single" w:sz="6" w:space="0" w:color="000000"/>
            </w:tcBorders>
          </w:tcPr>
          <w:p>
            <w:pPr>
              <w:pStyle w:val="TableParagraph"/>
              <w:spacing w:before="94"/>
              <w:ind w:left="651"/>
              <w:rPr>
                <w:rFonts w:ascii="Times New Roman"/>
                <w:sz w:val="21"/>
              </w:rPr>
            </w:pPr>
            <w:r>
              <w:rPr>
                <w:rFonts w:ascii="Times New Roman"/>
                <w:w w:val="100"/>
                <w:sz w:val="21"/>
              </w:rPr>
              <w:t>3</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102"/>
              <w:jc w:val="center"/>
              <w:rPr>
                <w:sz w:val="21"/>
              </w:rPr>
            </w:pPr>
            <w:r>
              <w:rPr>
                <w:sz w:val="21"/>
              </w:rPr>
              <w:t>干白玉耳丝</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4"/>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4"/>
              <w:ind w:left="702" w:right="678"/>
              <w:jc w:val="center"/>
              <w:rPr>
                <w:rFonts w:ascii="Times New Roman"/>
                <w:sz w:val="21"/>
              </w:rPr>
            </w:pPr>
            <w:r>
              <w:rPr>
                <w:rFonts w:ascii="Times New Roman"/>
                <w:sz w:val="21"/>
              </w:rPr>
              <w:t>20</w:t>
            </w:r>
          </w:p>
        </w:tc>
        <w:tc>
          <w:tcPr>
            <w:tcW w:w="2550" w:type="dxa"/>
            <w:vMerge/>
            <w:tcBorders>
              <w:top w:val="nil"/>
              <w:left w:val="single" w:sz="6" w:space="0" w:color="000000"/>
              <w:bottom w:val="single" w:sz="4"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6"/>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3394" w:type="dxa"/>
            <w:gridSpan w:val="2"/>
            <w:tcBorders>
              <w:top w:val="single" w:sz="6" w:space="0" w:color="000000"/>
              <w:left w:val="single" w:sz="12" w:space="0" w:color="000000"/>
              <w:bottom w:val="single" w:sz="6" w:space="0" w:color="000000"/>
              <w:right w:val="single" w:sz="6" w:space="0" w:color="000000"/>
            </w:tcBorders>
          </w:tcPr>
          <w:p>
            <w:pPr>
              <w:pStyle w:val="TableParagraph"/>
              <w:spacing w:before="85"/>
              <w:ind w:left="1458" w:right="1452"/>
              <w:jc w:val="center"/>
              <w:rPr>
                <w:sz w:val="21"/>
              </w:rPr>
            </w:pPr>
            <w:r>
              <w:rPr>
                <w:sz w:val="21"/>
              </w:rPr>
              <w:t>合计</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4"/>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4"/>
              <w:ind w:right="671"/>
              <w:jc w:val="right"/>
              <w:rPr>
                <w:rFonts w:ascii="Times New Roman"/>
                <w:sz w:val="21"/>
              </w:rPr>
            </w:pPr>
            <w:r>
              <w:rPr>
                <w:rFonts w:ascii="Times New Roman"/>
                <w:sz w:val="21"/>
              </w:rPr>
              <w:t>100</w:t>
            </w:r>
          </w:p>
        </w:tc>
        <w:tc>
          <w:tcPr>
            <w:tcW w:w="2550" w:type="dxa"/>
            <w:tcBorders>
              <w:top w:val="single" w:sz="4" w:space="0" w:color="000000"/>
              <w:left w:val="single" w:sz="6" w:space="0" w:color="000000"/>
              <w:bottom w:val="single" w:sz="6" w:space="0" w:color="000000"/>
              <w:right w:val="single" w:sz="12" w:space="0" w:color="000000"/>
            </w:tcBorders>
          </w:tcPr>
          <w:p>
            <w:pPr>
              <w:pStyle w:val="TableParagraph"/>
              <w:spacing w:before="94"/>
              <w:ind w:left="27"/>
              <w:jc w:val="center"/>
              <w:rPr>
                <w:rFonts w:ascii="Times New Roman"/>
                <w:sz w:val="21"/>
              </w:rPr>
            </w:pPr>
            <w:r>
              <w:rPr>
                <w:rFonts w:ascii="Times New Roman"/>
                <w:w w:val="100"/>
                <w:sz w:val="21"/>
              </w:rPr>
              <w:t>-</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6" w:space="0" w:color="000000"/>
              <w:right w:val="single" w:sz="6" w:space="0" w:color="000000"/>
            </w:tcBorders>
          </w:tcPr>
          <w:p>
            <w:pPr>
              <w:pStyle w:val="TableParagraph"/>
              <w:spacing w:before="98"/>
              <w:ind w:left="651"/>
              <w:rPr>
                <w:rFonts w:ascii="Times New Roman"/>
                <w:sz w:val="21"/>
              </w:rPr>
            </w:pPr>
            <w:r>
              <w:rPr>
                <w:rFonts w:ascii="Times New Roman"/>
                <w:w w:val="100"/>
                <w:sz w:val="21"/>
              </w:rPr>
              <w:t>1</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102"/>
              <w:jc w:val="center"/>
              <w:rPr>
                <w:sz w:val="21"/>
              </w:rPr>
            </w:pPr>
            <w:r>
              <w:rPr>
                <w:sz w:val="21"/>
              </w:rPr>
              <w:t>猪肉</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8"/>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8"/>
              <w:ind w:left="702" w:right="678"/>
              <w:jc w:val="center"/>
              <w:rPr>
                <w:rFonts w:ascii="Times New Roman"/>
                <w:sz w:val="21"/>
              </w:rPr>
            </w:pPr>
            <w:r>
              <w:rPr>
                <w:rFonts w:ascii="Times New Roman"/>
                <w:sz w:val="21"/>
              </w:rPr>
              <w:t>30</w:t>
            </w:r>
          </w:p>
        </w:tc>
        <w:tc>
          <w:tcPr>
            <w:tcW w:w="2550" w:type="dxa"/>
            <w:vMerge w:val="restart"/>
            <w:tcBorders>
              <w:top w:val="single" w:sz="6" w:space="0" w:color="000000"/>
              <w:left w:val="single" w:sz="6" w:space="0" w:color="000000"/>
              <w:bottom w:val="single" w:sz="4" w:space="0" w:color="000000"/>
              <w:right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0"/>
              <w:rPr>
                <w:sz w:val="16"/>
              </w:rPr>
            </w:pPr>
          </w:p>
          <w:p>
            <w:pPr>
              <w:pStyle w:val="TableParagraph"/>
              <w:ind w:left="114" w:right="-29"/>
              <w:rPr>
                <w:sz w:val="21"/>
              </w:rPr>
            </w:pPr>
            <w:r>
              <w:rPr>
                <w:spacing w:val="-14"/>
                <w:sz w:val="21"/>
              </w:rPr>
              <w:t>用于生产预制菜</w:t>
            </w:r>
            <w:r>
              <w:rPr>
                <w:sz w:val="21"/>
              </w:rPr>
              <w:t>（熟食类</w:t>
            </w:r>
            <w:r>
              <w:rPr>
                <w:spacing w:val="-15"/>
                <w:sz w:val="21"/>
              </w:rPr>
              <w:t>）</w:t>
            </w:r>
          </w:p>
        </w:tc>
        <w:tc>
          <w:tcPr>
            <w:tcW w:w="125" w:type="dxa"/>
            <w:vMerge w:val="restart"/>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6" w:space="0" w:color="000000"/>
              <w:right w:val="single" w:sz="6" w:space="0" w:color="000000"/>
            </w:tcBorders>
          </w:tcPr>
          <w:p>
            <w:pPr>
              <w:pStyle w:val="TableParagraph"/>
              <w:spacing w:before="94"/>
              <w:ind w:left="651"/>
              <w:rPr>
                <w:rFonts w:ascii="Times New Roman"/>
                <w:sz w:val="21"/>
              </w:rPr>
            </w:pPr>
            <w:r>
              <w:rPr>
                <w:rFonts w:ascii="Times New Roman"/>
                <w:w w:val="100"/>
                <w:sz w:val="21"/>
              </w:rPr>
              <w:t>2</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102"/>
              <w:jc w:val="center"/>
              <w:rPr>
                <w:sz w:val="21"/>
              </w:rPr>
            </w:pPr>
            <w:r>
              <w:rPr>
                <w:sz w:val="21"/>
              </w:rPr>
              <w:t>鸡肉</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4"/>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4"/>
              <w:ind w:left="702" w:right="678"/>
              <w:jc w:val="center"/>
              <w:rPr>
                <w:rFonts w:ascii="Times New Roman"/>
                <w:sz w:val="21"/>
              </w:rPr>
            </w:pPr>
            <w:r>
              <w:rPr>
                <w:rFonts w:ascii="Times New Roman"/>
                <w:sz w:val="21"/>
              </w:rPr>
              <w:t>20</w:t>
            </w:r>
          </w:p>
        </w:tc>
        <w:tc>
          <w:tcPr>
            <w:tcW w:w="2550" w:type="dxa"/>
            <w:vMerge/>
            <w:tcBorders>
              <w:top w:val="nil"/>
              <w:left w:val="single" w:sz="6" w:space="0" w:color="000000"/>
              <w:bottom w:val="single" w:sz="4"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6" w:space="0" w:color="000000"/>
              <w:right w:val="single" w:sz="6" w:space="0" w:color="000000"/>
            </w:tcBorders>
          </w:tcPr>
          <w:p>
            <w:pPr>
              <w:pStyle w:val="TableParagraph"/>
              <w:spacing w:before="94"/>
              <w:ind w:left="651"/>
              <w:rPr>
                <w:rFonts w:ascii="Times New Roman"/>
                <w:sz w:val="21"/>
              </w:rPr>
            </w:pPr>
            <w:r>
              <w:rPr>
                <w:rFonts w:ascii="Times New Roman"/>
                <w:w w:val="100"/>
                <w:sz w:val="21"/>
              </w:rPr>
              <w:t>3</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102"/>
              <w:jc w:val="center"/>
              <w:rPr>
                <w:sz w:val="21"/>
              </w:rPr>
            </w:pPr>
            <w:r>
              <w:rPr>
                <w:sz w:val="21"/>
              </w:rPr>
              <w:t>猪肚</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4"/>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4"/>
              <w:ind w:left="702" w:right="678"/>
              <w:jc w:val="center"/>
              <w:rPr>
                <w:rFonts w:ascii="Times New Roman"/>
                <w:sz w:val="21"/>
              </w:rPr>
            </w:pPr>
            <w:r>
              <w:rPr>
                <w:rFonts w:ascii="Times New Roman"/>
                <w:sz w:val="21"/>
              </w:rPr>
              <w:t>25</w:t>
            </w:r>
          </w:p>
        </w:tc>
        <w:tc>
          <w:tcPr>
            <w:tcW w:w="2550" w:type="dxa"/>
            <w:vMerge/>
            <w:tcBorders>
              <w:top w:val="nil"/>
              <w:left w:val="single" w:sz="6" w:space="0" w:color="000000"/>
              <w:bottom w:val="single" w:sz="4"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6"/>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6" w:space="0" w:color="000000"/>
              <w:right w:val="single" w:sz="6" w:space="0" w:color="000000"/>
            </w:tcBorders>
          </w:tcPr>
          <w:p>
            <w:pPr>
              <w:pStyle w:val="TableParagraph"/>
              <w:spacing w:before="94"/>
              <w:ind w:left="651"/>
              <w:rPr>
                <w:rFonts w:ascii="Times New Roman"/>
                <w:sz w:val="21"/>
              </w:rPr>
            </w:pPr>
            <w:r>
              <w:rPr>
                <w:rFonts w:ascii="Times New Roman"/>
                <w:w w:val="100"/>
                <w:sz w:val="21"/>
              </w:rPr>
              <w:t>4</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102"/>
              <w:jc w:val="center"/>
              <w:rPr>
                <w:sz w:val="21"/>
              </w:rPr>
            </w:pPr>
            <w:r>
              <w:rPr>
                <w:sz w:val="21"/>
              </w:rPr>
              <w:t>鱼肉</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4"/>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4"/>
              <w:ind w:left="702" w:right="678"/>
              <w:jc w:val="center"/>
              <w:rPr>
                <w:rFonts w:ascii="Times New Roman"/>
                <w:sz w:val="21"/>
              </w:rPr>
            </w:pPr>
            <w:r>
              <w:rPr>
                <w:rFonts w:ascii="Times New Roman"/>
                <w:sz w:val="21"/>
              </w:rPr>
              <w:t>40</w:t>
            </w:r>
          </w:p>
        </w:tc>
        <w:tc>
          <w:tcPr>
            <w:tcW w:w="2550" w:type="dxa"/>
            <w:vMerge/>
            <w:tcBorders>
              <w:top w:val="nil"/>
              <w:left w:val="single" w:sz="6" w:space="0" w:color="000000"/>
              <w:bottom w:val="single" w:sz="4"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6" w:space="0" w:color="000000"/>
              <w:right w:val="single" w:sz="6" w:space="0" w:color="000000"/>
            </w:tcBorders>
          </w:tcPr>
          <w:p>
            <w:pPr>
              <w:pStyle w:val="TableParagraph"/>
              <w:spacing w:before="98"/>
              <w:ind w:left="651"/>
              <w:rPr>
                <w:rFonts w:ascii="Times New Roman"/>
                <w:sz w:val="21"/>
              </w:rPr>
            </w:pPr>
            <w:r>
              <w:rPr>
                <w:rFonts w:ascii="Times New Roman"/>
                <w:w w:val="100"/>
                <w:sz w:val="21"/>
              </w:rPr>
              <w:t>5</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102"/>
              <w:jc w:val="center"/>
              <w:rPr>
                <w:sz w:val="21"/>
              </w:rPr>
            </w:pPr>
            <w:r>
              <w:rPr>
                <w:sz w:val="21"/>
              </w:rPr>
              <w:t>春卷皮</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8"/>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8"/>
              <w:ind w:left="702" w:right="678"/>
              <w:jc w:val="center"/>
              <w:rPr>
                <w:rFonts w:ascii="Times New Roman"/>
                <w:sz w:val="21"/>
              </w:rPr>
            </w:pPr>
            <w:r>
              <w:rPr>
                <w:rFonts w:ascii="Times New Roman"/>
                <w:sz w:val="21"/>
              </w:rPr>
              <w:t>50</w:t>
            </w:r>
          </w:p>
        </w:tc>
        <w:tc>
          <w:tcPr>
            <w:tcW w:w="2550" w:type="dxa"/>
            <w:vMerge/>
            <w:tcBorders>
              <w:top w:val="nil"/>
              <w:left w:val="single" w:sz="6" w:space="0" w:color="000000"/>
              <w:bottom w:val="single" w:sz="4"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6" w:space="0" w:color="000000"/>
              <w:right w:val="single" w:sz="6" w:space="0" w:color="000000"/>
            </w:tcBorders>
          </w:tcPr>
          <w:p>
            <w:pPr>
              <w:pStyle w:val="TableParagraph"/>
              <w:spacing w:before="94"/>
              <w:ind w:left="651"/>
              <w:rPr>
                <w:rFonts w:ascii="Times New Roman"/>
                <w:sz w:val="21"/>
              </w:rPr>
            </w:pPr>
            <w:r>
              <w:rPr>
                <w:rFonts w:ascii="Times New Roman"/>
                <w:w w:val="100"/>
                <w:sz w:val="21"/>
              </w:rPr>
              <w:t>6</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102"/>
              <w:jc w:val="center"/>
              <w:rPr>
                <w:sz w:val="21"/>
              </w:rPr>
            </w:pPr>
            <w:r>
              <w:rPr>
                <w:sz w:val="21"/>
              </w:rPr>
              <w:t>食用油</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4"/>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4"/>
              <w:ind w:left="702" w:right="678"/>
              <w:jc w:val="center"/>
              <w:rPr>
                <w:rFonts w:ascii="Times New Roman"/>
                <w:sz w:val="21"/>
              </w:rPr>
            </w:pPr>
            <w:r>
              <w:rPr>
                <w:rFonts w:ascii="Times New Roman"/>
                <w:sz w:val="21"/>
              </w:rPr>
              <w:t>25</w:t>
            </w:r>
          </w:p>
        </w:tc>
        <w:tc>
          <w:tcPr>
            <w:tcW w:w="2550" w:type="dxa"/>
            <w:vMerge/>
            <w:tcBorders>
              <w:top w:val="nil"/>
              <w:left w:val="single" w:sz="6" w:space="0" w:color="000000"/>
              <w:bottom w:val="single" w:sz="4"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6"/>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6" w:space="0" w:color="000000"/>
              <w:right w:val="single" w:sz="6" w:space="0" w:color="000000"/>
            </w:tcBorders>
          </w:tcPr>
          <w:p>
            <w:pPr>
              <w:pStyle w:val="TableParagraph"/>
              <w:spacing w:before="94"/>
              <w:ind w:left="651"/>
              <w:rPr>
                <w:rFonts w:ascii="Times New Roman"/>
                <w:sz w:val="21"/>
              </w:rPr>
            </w:pPr>
            <w:r>
              <w:rPr>
                <w:rFonts w:ascii="Times New Roman"/>
                <w:w w:val="100"/>
                <w:sz w:val="21"/>
              </w:rPr>
              <w:t>7</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102"/>
              <w:jc w:val="center"/>
              <w:rPr>
                <w:sz w:val="21"/>
              </w:rPr>
            </w:pPr>
            <w:r>
              <w:rPr>
                <w:sz w:val="21"/>
              </w:rPr>
              <w:t>调味品</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4"/>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4"/>
              <w:ind w:left="702" w:right="678"/>
              <w:jc w:val="center"/>
              <w:rPr>
                <w:rFonts w:ascii="Times New Roman"/>
                <w:sz w:val="21"/>
              </w:rPr>
            </w:pPr>
            <w:r>
              <w:rPr>
                <w:rFonts w:ascii="Times New Roman"/>
                <w:sz w:val="21"/>
              </w:rPr>
              <w:t>10</w:t>
            </w:r>
          </w:p>
        </w:tc>
        <w:tc>
          <w:tcPr>
            <w:tcW w:w="2550" w:type="dxa"/>
            <w:vMerge/>
            <w:tcBorders>
              <w:top w:val="nil"/>
              <w:left w:val="single" w:sz="6" w:space="0" w:color="000000"/>
              <w:bottom w:val="single" w:sz="4"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7"/>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3394" w:type="dxa"/>
            <w:gridSpan w:val="2"/>
            <w:tcBorders>
              <w:top w:val="single" w:sz="6" w:space="0" w:color="000000"/>
              <w:left w:val="single" w:sz="12" w:space="0" w:color="000000"/>
              <w:bottom w:val="single" w:sz="4" w:space="0" w:color="000000"/>
              <w:right w:val="single" w:sz="6" w:space="0" w:color="000000"/>
            </w:tcBorders>
          </w:tcPr>
          <w:p>
            <w:pPr>
              <w:pStyle w:val="TableParagraph"/>
              <w:spacing w:before="85"/>
              <w:ind w:left="1458" w:right="1452"/>
              <w:jc w:val="center"/>
              <w:rPr>
                <w:sz w:val="21"/>
              </w:rPr>
            </w:pPr>
            <w:r>
              <w:rPr>
                <w:sz w:val="21"/>
              </w:rPr>
              <w:t>合计</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8"/>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8"/>
              <w:ind w:right="671"/>
              <w:jc w:val="right"/>
              <w:rPr>
                <w:rFonts w:ascii="Times New Roman"/>
                <w:sz w:val="21"/>
              </w:rPr>
            </w:pPr>
            <w:r>
              <w:rPr>
                <w:rFonts w:ascii="Times New Roman"/>
                <w:sz w:val="21"/>
              </w:rPr>
              <w:t>200</w:t>
            </w:r>
          </w:p>
        </w:tc>
        <w:tc>
          <w:tcPr>
            <w:tcW w:w="2550" w:type="dxa"/>
            <w:tcBorders>
              <w:top w:val="single" w:sz="4" w:space="0" w:color="000000"/>
              <w:left w:val="single" w:sz="6" w:space="0" w:color="000000"/>
              <w:bottom w:val="single" w:sz="6" w:space="0" w:color="000000"/>
              <w:right w:val="single" w:sz="12" w:space="0" w:color="000000"/>
            </w:tcBorders>
          </w:tcPr>
          <w:p>
            <w:pPr>
              <w:pStyle w:val="TableParagraph"/>
              <w:spacing w:before="98"/>
              <w:ind w:left="27"/>
              <w:jc w:val="center"/>
              <w:rPr>
                <w:rFonts w:ascii="Times New Roman"/>
                <w:sz w:val="21"/>
              </w:rPr>
            </w:pPr>
            <w:r>
              <w:rPr>
                <w:rFonts w:ascii="Times New Roman"/>
                <w:w w:val="100"/>
                <w:sz w:val="21"/>
              </w:rPr>
              <w:t>-</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2"/>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4" w:space="0" w:color="000000"/>
              <w:left w:val="single" w:sz="12" w:space="0" w:color="000000"/>
              <w:bottom w:val="single" w:sz="6" w:space="0" w:color="000000"/>
              <w:right w:val="single" w:sz="4" w:space="0" w:color="000000"/>
            </w:tcBorders>
          </w:tcPr>
          <w:p>
            <w:pPr>
              <w:pStyle w:val="TableParagraph"/>
              <w:spacing w:before="96"/>
              <w:ind w:left="651"/>
              <w:rPr>
                <w:rFonts w:ascii="Times New Roman"/>
                <w:sz w:val="21"/>
              </w:rPr>
            </w:pPr>
            <w:r>
              <w:rPr>
                <w:rFonts w:ascii="Times New Roman"/>
                <w:w w:val="100"/>
                <w:sz w:val="21"/>
              </w:rPr>
              <w:t>1</w:t>
            </w:r>
          </w:p>
        </w:tc>
        <w:tc>
          <w:tcPr>
            <w:tcW w:w="1959" w:type="dxa"/>
            <w:tcBorders>
              <w:top w:val="single" w:sz="4" w:space="0" w:color="000000"/>
              <w:left w:val="single" w:sz="4" w:space="0" w:color="000000"/>
              <w:bottom w:val="single" w:sz="6" w:space="0" w:color="000000"/>
              <w:right w:val="single" w:sz="6" w:space="0" w:color="000000"/>
            </w:tcBorders>
          </w:tcPr>
          <w:p>
            <w:pPr>
              <w:pStyle w:val="TableParagraph"/>
              <w:spacing w:before="87"/>
              <w:ind w:left="438" w:right="417"/>
              <w:jc w:val="center"/>
              <w:rPr>
                <w:sz w:val="21"/>
              </w:rPr>
            </w:pPr>
            <w:r>
              <w:rPr>
                <w:sz w:val="21"/>
              </w:rPr>
              <w:t>豆角等蔬菜</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6"/>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6"/>
              <w:ind w:right="671"/>
              <w:jc w:val="right"/>
              <w:rPr>
                <w:rFonts w:ascii="Times New Roman"/>
                <w:sz w:val="21"/>
              </w:rPr>
            </w:pPr>
            <w:r>
              <w:rPr>
                <w:rFonts w:ascii="Times New Roman"/>
                <w:sz w:val="21"/>
              </w:rPr>
              <w:t>100</w:t>
            </w:r>
          </w:p>
        </w:tc>
        <w:tc>
          <w:tcPr>
            <w:tcW w:w="2550" w:type="dxa"/>
            <w:tcBorders>
              <w:top w:val="single" w:sz="6" w:space="0" w:color="000000"/>
              <w:left w:val="single" w:sz="6" w:space="0" w:color="000000"/>
              <w:bottom w:val="single" w:sz="4" w:space="0" w:color="000000"/>
              <w:right w:val="single" w:sz="12" w:space="0" w:color="000000"/>
            </w:tcBorders>
          </w:tcPr>
          <w:p>
            <w:pPr>
              <w:pStyle w:val="TableParagraph"/>
              <w:spacing w:before="87"/>
              <w:ind w:left="114" w:right="-29"/>
              <w:jc w:val="center"/>
              <w:rPr>
                <w:sz w:val="21"/>
              </w:rPr>
            </w:pPr>
            <w:r>
              <w:rPr>
                <w:spacing w:val="-14"/>
                <w:sz w:val="21"/>
              </w:rPr>
              <w:t>用于生产预制菜</w:t>
            </w:r>
            <w:r>
              <w:rPr>
                <w:sz w:val="21"/>
              </w:rPr>
              <w:t>（调理类</w:t>
            </w:r>
            <w:r>
              <w:rPr>
                <w:spacing w:val="-15"/>
                <w:sz w:val="21"/>
              </w:rPr>
              <w:t>）</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3394" w:type="dxa"/>
            <w:gridSpan w:val="2"/>
            <w:tcBorders>
              <w:top w:val="single" w:sz="6" w:space="0" w:color="000000"/>
              <w:left w:val="single" w:sz="12" w:space="0" w:color="000000"/>
              <w:bottom w:val="single" w:sz="6" w:space="0" w:color="000000"/>
              <w:right w:val="single" w:sz="6" w:space="0" w:color="000000"/>
            </w:tcBorders>
          </w:tcPr>
          <w:p>
            <w:pPr>
              <w:pStyle w:val="TableParagraph"/>
              <w:spacing w:before="85"/>
              <w:ind w:left="1458" w:right="1452"/>
              <w:jc w:val="center"/>
              <w:rPr>
                <w:sz w:val="21"/>
              </w:rPr>
            </w:pPr>
            <w:r>
              <w:rPr>
                <w:sz w:val="21"/>
              </w:rPr>
              <w:t>合计</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4"/>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4"/>
              <w:ind w:right="671"/>
              <w:jc w:val="right"/>
              <w:rPr>
                <w:rFonts w:ascii="Times New Roman"/>
                <w:sz w:val="21"/>
              </w:rPr>
            </w:pPr>
            <w:r>
              <w:rPr>
                <w:rFonts w:ascii="Times New Roman"/>
                <w:sz w:val="21"/>
              </w:rPr>
              <w:t>100</w:t>
            </w:r>
          </w:p>
        </w:tc>
        <w:tc>
          <w:tcPr>
            <w:tcW w:w="2550" w:type="dxa"/>
            <w:tcBorders>
              <w:top w:val="single" w:sz="4" w:space="0" w:color="000000"/>
              <w:left w:val="single" w:sz="6" w:space="0" w:color="000000"/>
              <w:bottom w:val="single" w:sz="6" w:space="0" w:color="000000"/>
              <w:right w:val="single" w:sz="12" w:space="0" w:color="000000"/>
            </w:tcBorders>
          </w:tcPr>
          <w:p>
            <w:pPr>
              <w:pStyle w:val="TableParagraph"/>
              <w:spacing w:before="94"/>
              <w:ind w:left="27"/>
              <w:jc w:val="center"/>
              <w:rPr>
                <w:rFonts w:ascii="Times New Roman"/>
                <w:sz w:val="21"/>
              </w:rPr>
            </w:pPr>
            <w:r>
              <w:rPr>
                <w:rFonts w:ascii="Times New Roman"/>
                <w:w w:val="100"/>
                <w:sz w:val="21"/>
              </w:rPr>
              <w:t>-</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6" w:space="0" w:color="000000"/>
              <w:right w:val="single" w:sz="6" w:space="0" w:color="000000"/>
            </w:tcBorders>
          </w:tcPr>
          <w:p>
            <w:pPr>
              <w:pStyle w:val="TableParagraph"/>
              <w:spacing w:before="98"/>
              <w:ind w:left="651"/>
              <w:rPr>
                <w:rFonts w:ascii="Times New Roman"/>
                <w:sz w:val="21"/>
              </w:rPr>
            </w:pPr>
            <w:r>
              <w:rPr>
                <w:rFonts w:ascii="Times New Roman"/>
                <w:w w:val="100"/>
                <w:sz w:val="21"/>
              </w:rPr>
              <w:t>1</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90"/>
              <w:ind w:left="121" w:right="102"/>
              <w:jc w:val="center"/>
              <w:rPr>
                <w:sz w:val="21"/>
              </w:rPr>
            </w:pPr>
            <w:r>
              <w:rPr>
                <w:sz w:val="21"/>
              </w:rPr>
              <w:t>大米</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8"/>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8"/>
              <w:ind w:right="671"/>
              <w:jc w:val="right"/>
              <w:rPr>
                <w:rFonts w:ascii="Times New Roman"/>
                <w:sz w:val="21"/>
              </w:rPr>
            </w:pPr>
            <w:r>
              <w:rPr>
                <w:rFonts w:ascii="Times New Roman"/>
                <w:sz w:val="21"/>
              </w:rPr>
              <w:t>150</w:t>
            </w:r>
          </w:p>
        </w:tc>
        <w:tc>
          <w:tcPr>
            <w:tcW w:w="2550" w:type="dxa"/>
            <w:vMerge w:val="restart"/>
            <w:tcBorders>
              <w:top w:val="single" w:sz="6" w:space="0" w:color="000000"/>
              <w:left w:val="single" w:sz="6" w:space="0" w:color="000000"/>
              <w:bottom w:val="single" w:sz="6" w:space="0" w:color="000000"/>
              <w:right w:val="single" w:sz="12" w:space="0" w:color="000000"/>
            </w:tcBorders>
          </w:tcPr>
          <w:p>
            <w:pPr>
              <w:pStyle w:val="TableParagraph"/>
              <w:rPr>
                <w:sz w:val="20"/>
              </w:rPr>
            </w:pPr>
          </w:p>
          <w:p>
            <w:pPr>
              <w:pStyle w:val="TableParagraph"/>
              <w:spacing w:before="4"/>
              <w:rPr>
                <w:sz w:val="23"/>
              </w:rPr>
            </w:pPr>
          </w:p>
          <w:p>
            <w:pPr>
              <w:pStyle w:val="TableParagraph"/>
              <w:ind w:left="229"/>
              <w:rPr>
                <w:sz w:val="21"/>
              </w:rPr>
            </w:pPr>
            <w:r>
              <w:rPr>
                <w:sz w:val="21"/>
              </w:rPr>
              <w:t>用于生产米线、面条类</w:t>
            </w:r>
          </w:p>
        </w:tc>
        <w:tc>
          <w:tcPr>
            <w:tcW w:w="125" w:type="dxa"/>
            <w:vMerge w:val="restart"/>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6" w:space="0" w:color="000000"/>
              <w:right w:val="single" w:sz="6" w:space="0" w:color="000000"/>
            </w:tcBorders>
          </w:tcPr>
          <w:p>
            <w:pPr>
              <w:pStyle w:val="TableParagraph"/>
              <w:spacing w:before="94"/>
              <w:ind w:left="651"/>
              <w:rPr>
                <w:rFonts w:ascii="Times New Roman"/>
                <w:sz w:val="21"/>
              </w:rPr>
            </w:pPr>
            <w:r>
              <w:rPr>
                <w:rFonts w:ascii="Times New Roman"/>
                <w:w w:val="100"/>
                <w:sz w:val="21"/>
              </w:rPr>
              <w:t>2</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102"/>
              <w:jc w:val="center"/>
              <w:rPr>
                <w:sz w:val="21"/>
              </w:rPr>
            </w:pPr>
            <w:r>
              <w:rPr>
                <w:sz w:val="21"/>
              </w:rPr>
              <w:t>面粉</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4"/>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4"/>
              <w:ind w:left="702" w:right="678"/>
              <w:jc w:val="center"/>
              <w:rPr>
                <w:rFonts w:ascii="Times New Roman"/>
                <w:sz w:val="21"/>
              </w:rPr>
            </w:pPr>
            <w:r>
              <w:rPr>
                <w:rFonts w:ascii="Times New Roman"/>
                <w:sz w:val="21"/>
              </w:rPr>
              <w:t>50</w:t>
            </w:r>
          </w:p>
        </w:tc>
        <w:tc>
          <w:tcPr>
            <w:tcW w:w="2550"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3394" w:type="dxa"/>
            <w:gridSpan w:val="2"/>
            <w:tcBorders>
              <w:top w:val="single" w:sz="6" w:space="0" w:color="000000"/>
              <w:left w:val="single" w:sz="12" w:space="0" w:color="000000"/>
              <w:bottom w:val="single" w:sz="6" w:space="0" w:color="000000"/>
              <w:right w:val="single" w:sz="6" w:space="0" w:color="000000"/>
            </w:tcBorders>
          </w:tcPr>
          <w:p>
            <w:pPr>
              <w:pStyle w:val="TableParagraph"/>
              <w:spacing w:before="85"/>
              <w:ind w:left="1458" w:right="1452"/>
              <w:jc w:val="center"/>
              <w:rPr>
                <w:sz w:val="21"/>
              </w:rPr>
            </w:pPr>
            <w:r>
              <w:rPr>
                <w:sz w:val="21"/>
              </w:rPr>
              <w:t>合计</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4"/>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4"/>
              <w:ind w:right="671"/>
              <w:jc w:val="right"/>
              <w:rPr>
                <w:rFonts w:ascii="Times New Roman"/>
                <w:sz w:val="21"/>
              </w:rPr>
            </w:pPr>
            <w:r>
              <w:rPr>
                <w:rFonts w:ascii="Times New Roman"/>
                <w:sz w:val="21"/>
              </w:rPr>
              <w:t>200</w:t>
            </w:r>
          </w:p>
        </w:tc>
        <w:tc>
          <w:tcPr>
            <w:tcW w:w="2550"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6" w:space="0" w:color="000000"/>
              <w:right w:val="single" w:sz="6" w:space="0" w:color="000000"/>
            </w:tcBorders>
          </w:tcPr>
          <w:p>
            <w:pPr>
              <w:pStyle w:val="TableParagraph"/>
              <w:spacing w:before="94"/>
              <w:ind w:left="651"/>
              <w:rPr>
                <w:rFonts w:ascii="Times New Roman"/>
                <w:sz w:val="21"/>
              </w:rPr>
            </w:pPr>
            <w:r>
              <w:rPr>
                <w:rFonts w:ascii="Times New Roman"/>
                <w:w w:val="100"/>
                <w:sz w:val="21"/>
              </w:rPr>
              <w:t>1</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102"/>
              <w:jc w:val="center"/>
              <w:rPr>
                <w:sz w:val="21"/>
              </w:rPr>
            </w:pPr>
            <w:r>
              <w:rPr>
                <w:sz w:val="21"/>
              </w:rPr>
              <w:t>传统鸡精</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4"/>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4"/>
              <w:ind w:left="702" w:right="678"/>
              <w:jc w:val="center"/>
              <w:rPr>
                <w:rFonts w:ascii="Times New Roman"/>
                <w:sz w:val="21"/>
              </w:rPr>
            </w:pPr>
            <w:r>
              <w:rPr>
                <w:rFonts w:ascii="Times New Roman"/>
                <w:sz w:val="21"/>
              </w:rPr>
              <w:t>45</w:t>
            </w:r>
          </w:p>
        </w:tc>
        <w:tc>
          <w:tcPr>
            <w:tcW w:w="2550" w:type="dxa"/>
            <w:vMerge w:val="restart"/>
            <w:tcBorders>
              <w:top w:val="single" w:sz="6" w:space="0" w:color="000000"/>
              <w:left w:val="single" w:sz="6" w:space="0" w:color="000000"/>
              <w:bottom w:val="single" w:sz="4" w:space="0" w:color="000000"/>
              <w:right w:val="single" w:sz="12" w:space="0" w:color="000000"/>
            </w:tcBorders>
          </w:tcPr>
          <w:p>
            <w:pPr>
              <w:pStyle w:val="TableParagraph"/>
              <w:rPr>
                <w:sz w:val="20"/>
              </w:rPr>
            </w:pPr>
          </w:p>
          <w:p>
            <w:pPr>
              <w:pStyle w:val="TableParagraph"/>
              <w:spacing w:before="12"/>
              <w:rPr>
                <w:sz w:val="22"/>
              </w:rPr>
            </w:pPr>
          </w:p>
          <w:p>
            <w:pPr>
              <w:pStyle w:val="TableParagraph"/>
              <w:ind w:left="646"/>
              <w:rPr>
                <w:sz w:val="21"/>
              </w:rPr>
            </w:pPr>
            <w:r>
              <w:rPr>
                <w:sz w:val="21"/>
              </w:rPr>
              <w:t>用于生产鸡精</w:t>
            </w:r>
          </w:p>
        </w:tc>
        <w:tc>
          <w:tcPr>
            <w:tcW w:w="125" w:type="dxa"/>
            <w:vMerge w:val="restart"/>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6" w:space="0" w:color="000000"/>
              <w:right w:val="single" w:sz="6" w:space="0" w:color="000000"/>
            </w:tcBorders>
          </w:tcPr>
          <w:p>
            <w:pPr>
              <w:pStyle w:val="TableParagraph"/>
              <w:spacing w:before="99"/>
              <w:ind w:left="651"/>
              <w:rPr>
                <w:rFonts w:ascii="Times New Roman"/>
                <w:sz w:val="21"/>
              </w:rPr>
            </w:pPr>
            <w:r>
              <w:rPr>
                <w:rFonts w:ascii="Times New Roman"/>
                <w:w w:val="100"/>
                <w:sz w:val="21"/>
              </w:rPr>
              <w:t>2</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102"/>
              <w:jc w:val="center"/>
              <w:rPr>
                <w:sz w:val="21"/>
              </w:rPr>
            </w:pPr>
            <w:r>
              <w:rPr>
                <w:sz w:val="21"/>
              </w:rPr>
              <w:t>鸡粉、鸡膏</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9"/>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9"/>
              <w:ind w:left="24"/>
              <w:jc w:val="center"/>
              <w:rPr>
                <w:rFonts w:ascii="Times New Roman"/>
                <w:sz w:val="21"/>
              </w:rPr>
            </w:pPr>
            <w:r>
              <w:rPr>
                <w:rFonts w:ascii="Times New Roman"/>
                <w:w w:val="100"/>
                <w:sz w:val="21"/>
              </w:rPr>
              <w:t>5</w:t>
            </w:r>
          </w:p>
        </w:tc>
        <w:tc>
          <w:tcPr>
            <w:tcW w:w="2550" w:type="dxa"/>
            <w:vMerge/>
            <w:tcBorders>
              <w:top w:val="nil"/>
              <w:left w:val="single" w:sz="6" w:space="0" w:color="000000"/>
              <w:bottom w:val="single" w:sz="4"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6" w:space="0" w:color="000000"/>
              <w:right w:val="single" w:sz="6" w:space="0" w:color="000000"/>
            </w:tcBorders>
          </w:tcPr>
          <w:p>
            <w:pPr>
              <w:pStyle w:val="TableParagraph"/>
              <w:spacing w:before="94"/>
              <w:ind w:left="651"/>
              <w:rPr>
                <w:rFonts w:ascii="Times New Roman"/>
                <w:sz w:val="21"/>
              </w:rPr>
            </w:pPr>
            <w:r>
              <w:rPr>
                <w:rFonts w:ascii="Times New Roman"/>
                <w:w w:val="100"/>
                <w:sz w:val="21"/>
              </w:rPr>
              <w:t>3</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102"/>
              <w:jc w:val="center"/>
              <w:rPr>
                <w:sz w:val="21"/>
              </w:rPr>
            </w:pPr>
            <w:r>
              <w:rPr>
                <w:sz w:val="21"/>
              </w:rPr>
              <w:t>辅料</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4"/>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4"/>
              <w:ind w:left="702" w:right="682"/>
              <w:jc w:val="center"/>
              <w:rPr>
                <w:rFonts w:ascii="Times New Roman"/>
                <w:sz w:val="21"/>
              </w:rPr>
            </w:pPr>
            <w:r>
              <w:rPr>
                <w:rFonts w:ascii="Times New Roman"/>
                <w:sz w:val="21"/>
              </w:rPr>
              <w:t>0.5</w:t>
            </w:r>
          </w:p>
        </w:tc>
        <w:tc>
          <w:tcPr>
            <w:tcW w:w="2550" w:type="dxa"/>
            <w:vMerge/>
            <w:tcBorders>
              <w:top w:val="nil"/>
              <w:left w:val="single" w:sz="6" w:space="0" w:color="000000"/>
              <w:bottom w:val="single" w:sz="4"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3394" w:type="dxa"/>
            <w:gridSpan w:val="2"/>
            <w:tcBorders>
              <w:top w:val="single" w:sz="6" w:space="0" w:color="000000"/>
              <w:left w:val="single" w:sz="12" w:space="0" w:color="000000"/>
              <w:bottom w:val="single" w:sz="6" w:space="0" w:color="000000"/>
              <w:right w:val="single" w:sz="6" w:space="0" w:color="000000"/>
            </w:tcBorders>
          </w:tcPr>
          <w:p>
            <w:pPr>
              <w:pStyle w:val="TableParagraph"/>
              <w:spacing w:before="84"/>
              <w:ind w:left="1458" w:right="1452"/>
              <w:jc w:val="center"/>
              <w:rPr>
                <w:sz w:val="21"/>
              </w:rPr>
            </w:pPr>
            <w:r>
              <w:rPr>
                <w:sz w:val="21"/>
              </w:rPr>
              <w:t>合计</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4"/>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4"/>
              <w:ind w:left="702" w:right="678"/>
              <w:jc w:val="center"/>
              <w:rPr>
                <w:rFonts w:ascii="Times New Roman"/>
                <w:sz w:val="21"/>
              </w:rPr>
            </w:pPr>
            <w:r>
              <w:rPr>
                <w:rFonts w:ascii="Times New Roman"/>
                <w:sz w:val="21"/>
              </w:rPr>
              <w:t>50</w:t>
            </w:r>
          </w:p>
        </w:tc>
        <w:tc>
          <w:tcPr>
            <w:tcW w:w="2550" w:type="dxa"/>
            <w:tcBorders>
              <w:top w:val="single" w:sz="4" w:space="0" w:color="000000"/>
              <w:left w:val="single" w:sz="6" w:space="0" w:color="000000"/>
              <w:bottom w:val="single" w:sz="6" w:space="0" w:color="000000"/>
              <w:right w:val="single" w:sz="12" w:space="0" w:color="000000"/>
            </w:tcBorders>
          </w:tcPr>
          <w:p>
            <w:pPr>
              <w:pStyle w:val="TableParagraph"/>
              <w:spacing w:before="94"/>
              <w:ind w:left="27"/>
              <w:jc w:val="center"/>
              <w:rPr>
                <w:rFonts w:ascii="Times New Roman"/>
                <w:sz w:val="21"/>
              </w:rPr>
            </w:pPr>
            <w:r>
              <w:rPr>
                <w:rFonts w:ascii="Times New Roman"/>
                <w:w w:val="100"/>
                <w:sz w:val="21"/>
              </w:rPr>
              <w:t>-</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6" w:space="0" w:color="000000"/>
              <w:right w:val="single" w:sz="6" w:space="0" w:color="000000"/>
            </w:tcBorders>
          </w:tcPr>
          <w:p>
            <w:pPr>
              <w:pStyle w:val="TableParagraph"/>
              <w:spacing w:before="98"/>
              <w:ind w:left="651"/>
              <w:rPr>
                <w:rFonts w:ascii="Times New Roman"/>
                <w:sz w:val="21"/>
              </w:rPr>
            </w:pPr>
            <w:r>
              <w:rPr>
                <w:rFonts w:ascii="Times New Roman"/>
                <w:w w:val="100"/>
                <w:sz w:val="21"/>
              </w:rPr>
              <w:t>1</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9"/>
              <w:ind w:left="121" w:right="102"/>
              <w:jc w:val="center"/>
              <w:rPr>
                <w:sz w:val="21"/>
              </w:rPr>
            </w:pPr>
            <w:r>
              <w:rPr>
                <w:sz w:val="21"/>
              </w:rPr>
              <w:t>纸箱</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89"/>
              <w:ind w:left="9"/>
              <w:jc w:val="center"/>
              <w:rPr>
                <w:sz w:val="21"/>
              </w:rPr>
            </w:pPr>
            <w:r>
              <w:rPr>
                <w:w w:val="100"/>
                <w:sz w:val="21"/>
              </w:rPr>
              <w:t>个</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89"/>
              <w:ind w:right="647"/>
              <w:jc w:val="right"/>
              <w:rPr>
                <w:sz w:val="21"/>
              </w:rPr>
            </w:pPr>
            <w:r>
              <w:rPr>
                <w:rFonts w:ascii="Times New Roman" w:eastAsia="Times New Roman"/>
                <w:sz w:val="21"/>
              </w:rPr>
              <w:t xml:space="preserve">5 </w:t>
            </w:r>
            <w:r>
              <w:rPr>
                <w:sz w:val="21"/>
              </w:rPr>
              <w:t>万</w:t>
            </w:r>
          </w:p>
        </w:tc>
        <w:tc>
          <w:tcPr>
            <w:tcW w:w="2550" w:type="dxa"/>
            <w:vMerge w:val="restart"/>
            <w:tcBorders>
              <w:top w:val="single" w:sz="6" w:space="0" w:color="000000"/>
              <w:left w:val="single" w:sz="6" w:space="0" w:color="000000"/>
              <w:bottom w:val="single" w:sz="6" w:space="0" w:color="000000"/>
              <w:right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5"/>
              <w:rPr>
                <w:sz w:val="18"/>
              </w:rPr>
            </w:pPr>
          </w:p>
          <w:p>
            <w:pPr>
              <w:pStyle w:val="TableParagraph"/>
              <w:ind w:left="858"/>
              <w:rPr>
                <w:sz w:val="21"/>
              </w:rPr>
            </w:pPr>
            <w:r>
              <w:rPr>
                <w:sz w:val="21"/>
              </w:rPr>
              <w:t>包装材料</w:t>
            </w:r>
          </w:p>
        </w:tc>
        <w:tc>
          <w:tcPr>
            <w:tcW w:w="125" w:type="dxa"/>
            <w:vMerge w:val="restart"/>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6" w:space="0" w:color="000000"/>
              <w:right w:val="single" w:sz="6" w:space="0" w:color="000000"/>
            </w:tcBorders>
          </w:tcPr>
          <w:p>
            <w:pPr>
              <w:pStyle w:val="TableParagraph"/>
              <w:spacing w:before="94"/>
              <w:ind w:left="651"/>
              <w:rPr>
                <w:rFonts w:ascii="Times New Roman"/>
                <w:sz w:val="21"/>
              </w:rPr>
            </w:pPr>
            <w:r>
              <w:rPr>
                <w:rFonts w:ascii="Times New Roman"/>
                <w:w w:val="100"/>
                <w:sz w:val="21"/>
              </w:rPr>
              <w:t>2</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21" w:right="102"/>
              <w:jc w:val="center"/>
              <w:rPr>
                <w:sz w:val="21"/>
              </w:rPr>
            </w:pPr>
            <w:r>
              <w:rPr>
                <w:sz w:val="21"/>
              </w:rPr>
              <w:t>胶带</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85"/>
              <w:ind w:left="9"/>
              <w:jc w:val="center"/>
              <w:rPr>
                <w:sz w:val="21"/>
              </w:rPr>
            </w:pPr>
            <w:r>
              <w:rPr>
                <w:w w:val="100"/>
                <w:sz w:val="21"/>
              </w:rPr>
              <w:t>卷</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4"/>
              <w:ind w:right="618"/>
              <w:jc w:val="right"/>
              <w:rPr>
                <w:rFonts w:ascii="Times New Roman"/>
                <w:sz w:val="21"/>
              </w:rPr>
            </w:pPr>
            <w:r>
              <w:rPr>
                <w:rFonts w:ascii="Times New Roman"/>
                <w:sz w:val="21"/>
              </w:rPr>
              <w:t>1000</w:t>
            </w:r>
          </w:p>
        </w:tc>
        <w:tc>
          <w:tcPr>
            <w:tcW w:w="2550"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6" w:space="0" w:color="000000"/>
              <w:right w:val="single" w:sz="6" w:space="0" w:color="000000"/>
            </w:tcBorders>
          </w:tcPr>
          <w:p>
            <w:pPr>
              <w:pStyle w:val="TableParagraph"/>
              <w:spacing w:before="94"/>
              <w:ind w:left="651"/>
              <w:rPr>
                <w:rFonts w:ascii="Times New Roman"/>
                <w:sz w:val="21"/>
              </w:rPr>
            </w:pPr>
            <w:r>
              <w:rPr>
                <w:rFonts w:ascii="Times New Roman"/>
                <w:w w:val="100"/>
                <w:sz w:val="21"/>
              </w:rPr>
              <w:t>3</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102"/>
              <w:jc w:val="center"/>
              <w:rPr>
                <w:sz w:val="21"/>
              </w:rPr>
            </w:pPr>
            <w:r>
              <w:rPr>
                <w:sz w:val="21"/>
              </w:rPr>
              <w:t>标签</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84"/>
              <w:ind w:left="9"/>
              <w:jc w:val="center"/>
              <w:rPr>
                <w:sz w:val="21"/>
              </w:rPr>
            </w:pPr>
            <w:r>
              <w:rPr>
                <w:w w:val="100"/>
                <w:sz w:val="21"/>
              </w:rPr>
              <w:t>卷</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4"/>
              <w:ind w:right="565"/>
              <w:jc w:val="right"/>
              <w:rPr>
                <w:rFonts w:ascii="Times New Roman"/>
                <w:sz w:val="21"/>
              </w:rPr>
            </w:pPr>
            <w:r>
              <w:rPr>
                <w:rFonts w:ascii="Times New Roman"/>
                <w:sz w:val="21"/>
              </w:rPr>
              <w:t>10000</w:t>
            </w:r>
          </w:p>
        </w:tc>
        <w:tc>
          <w:tcPr>
            <w:tcW w:w="2550"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45"/>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6" w:space="0" w:color="000000"/>
              <w:right w:val="single" w:sz="6" w:space="0" w:color="000000"/>
            </w:tcBorders>
          </w:tcPr>
          <w:p>
            <w:pPr>
              <w:pStyle w:val="TableParagraph"/>
              <w:spacing w:before="94"/>
              <w:ind w:left="651"/>
              <w:rPr>
                <w:rFonts w:ascii="Times New Roman"/>
                <w:sz w:val="21"/>
              </w:rPr>
            </w:pPr>
            <w:r>
              <w:rPr>
                <w:rFonts w:ascii="Times New Roman"/>
                <w:w w:val="100"/>
                <w:sz w:val="21"/>
              </w:rPr>
              <w:t>4</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5"/>
              <w:ind w:left="117" w:right="103"/>
              <w:jc w:val="center"/>
              <w:rPr>
                <w:sz w:val="21"/>
              </w:rPr>
            </w:pPr>
            <w:r>
              <w:rPr>
                <w:sz w:val="21"/>
              </w:rPr>
              <w:t>包装袋、包装膜</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94"/>
              <w:ind w:left="10"/>
              <w:jc w:val="center"/>
              <w:rPr>
                <w:rFonts w:ascii="Times New Roman"/>
                <w:sz w:val="21"/>
              </w:rPr>
            </w:pPr>
            <w:r>
              <w:rPr>
                <w:rFonts w:ascii="Times New Roman"/>
                <w:w w:val="100"/>
                <w:sz w:val="21"/>
              </w:rPr>
              <w:t>t</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94"/>
              <w:ind w:left="702" w:right="678"/>
              <w:jc w:val="center"/>
              <w:rPr>
                <w:rFonts w:ascii="Times New Roman"/>
                <w:sz w:val="21"/>
              </w:rPr>
            </w:pPr>
            <w:r>
              <w:rPr>
                <w:rFonts w:ascii="Times New Roman"/>
                <w:sz w:val="21"/>
              </w:rPr>
              <w:t>15</w:t>
            </w:r>
          </w:p>
        </w:tc>
        <w:tc>
          <w:tcPr>
            <w:tcW w:w="2550"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6" w:space="0" w:color="000000"/>
              <w:right w:val="single" w:sz="6" w:space="0" w:color="000000"/>
            </w:tcBorders>
          </w:tcPr>
          <w:p>
            <w:pPr>
              <w:pStyle w:val="TableParagraph"/>
              <w:spacing w:before="98"/>
              <w:ind w:left="651"/>
              <w:rPr>
                <w:rFonts w:ascii="Times New Roman"/>
                <w:sz w:val="21"/>
              </w:rPr>
            </w:pPr>
            <w:r>
              <w:rPr>
                <w:rFonts w:ascii="Times New Roman"/>
                <w:w w:val="100"/>
                <w:sz w:val="21"/>
              </w:rPr>
              <w:t>5</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102"/>
              <w:jc w:val="center"/>
              <w:rPr>
                <w:sz w:val="21"/>
              </w:rPr>
            </w:pPr>
            <w:r>
              <w:rPr>
                <w:sz w:val="21"/>
              </w:rPr>
              <w:t>包装桶</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84"/>
              <w:ind w:left="9"/>
              <w:jc w:val="center"/>
              <w:rPr>
                <w:sz w:val="21"/>
              </w:rPr>
            </w:pPr>
            <w:r>
              <w:rPr>
                <w:w w:val="100"/>
                <w:sz w:val="21"/>
              </w:rPr>
              <w:t>个</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84"/>
              <w:ind w:right="647"/>
              <w:jc w:val="right"/>
              <w:rPr>
                <w:sz w:val="21"/>
              </w:rPr>
            </w:pPr>
            <w:r>
              <w:rPr>
                <w:rFonts w:ascii="Times New Roman" w:eastAsia="Times New Roman"/>
                <w:sz w:val="21"/>
              </w:rPr>
              <w:t xml:space="preserve">4 </w:t>
            </w:r>
            <w:r>
              <w:rPr>
                <w:sz w:val="21"/>
              </w:rPr>
              <w:t>万</w:t>
            </w:r>
          </w:p>
        </w:tc>
        <w:tc>
          <w:tcPr>
            <w:tcW w:w="2550"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0"/>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6" w:space="0" w:color="000000"/>
              <w:right w:val="single" w:sz="6" w:space="0" w:color="000000"/>
            </w:tcBorders>
          </w:tcPr>
          <w:p>
            <w:pPr>
              <w:pStyle w:val="TableParagraph"/>
              <w:spacing w:before="94"/>
              <w:ind w:left="651"/>
              <w:rPr>
                <w:rFonts w:ascii="Times New Roman"/>
                <w:sz w:val="21"/>
              </w:rPr>
            </w:pPr>
            <w:r>
              <w:rPr>
                <w:rFonts w:ascii="Times New Roman"/>
                <w:w w:val="100"/>
                <w:sz w:val="21"/>
              </w:rPr>
              <w:t>6</w:t>
            </w:r>
          </w:p>
        </w:tc>
        <w:tc>
          <w:tcPr>
            <w:tcW w:w="1959" w:type="dxa"/>
            <w:tcBorders>
              <w:top w:val="single" w:sz="6" w:space="0" w:color="000000"/>
              <w:left w:val="single" w:sz="6" w:space="0" w:color="000000"/>
              <w:bottom w:val="single" w:sz="6" w:space="0" w:color="000000"/>
              <w:right w:val="single" w:sz="6" w:space="0" w:color="000000"/>
            </w:tcBorders>
          </w:tcPr>
          <w:p>
            <w:pPr>
              <w:pStyle w:val="TableParagraph"/>
              <w:spacing w:before="84"/>
              <w:ind w:left="121" w:right="102"/>
              <w:jc w:val="center"/>
              <w:rPr>
                <w:sz w:val="21"/>
              </w:rPr>
            </w:pPr>
            <w:r>
              <w:rPr>
                <w:sz w:val="21"/>
              </w:rPr>
              <w:t>包装瓶</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before="84"/>
              <w:ind w:left="9"/>
              <w:jc w:val="center"/>
              <w:rPr>
                <w:sz w:val="21"/>
              </w:rPr>
            </w:pPr>
            <w:r>
              <w:rPr>
                <w:w w:val="100"/>
                <w:sz w:val="21"/>
              </w:rPr>
              <w:t>个</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spacing w:before="84"/>
              <w:ind w:right="647"/>
              <w:jc w:val="right"/>
              <w:rPr>
                <w:sz w:val="21"/>
              </w:rPr>
            </w:pPr>
            <w:r>
              <w:rPr>
                <w:rFonts w:ascii="Times New Roman" w:eastAsia="Times New Roman"/>
                <w:sz w:val="21"/>
              </w:rPr>
              <w:t xml:space="preserve">5 </w:t>
            </w:r>
            <w:r>
              <w:rPr>
                <w:sz w:val="21"/>
              </w:rPr>
              <w:t>万</w:t>
            </w:r>
          </w:p>
        </w:tc>
        <w:tc>
          <w:tcPr>
            <w:tcW w:w="2550" w:type="dxa"/>
            <w:vMerge/>
            <w:tcBorders>
              <w:top w:val="nil"/>
              <w:left w:val="single" w:sz="6" w:space="0" w:color="000000"/>
              <w:bottom w:val="single" w:sz="6" w:space="0" w:color="000000"/>
              <w:right w:val="single" w:sz="12" w:space="0" w:color="000000"/>
            </w:tcBorders>
          </w:tcPr>
          <w:p>
            <w:pPr>
              <w:rPr>
                <w:sz w:val="2"/>
                <w:szCs w:val="2"/>
              </w:rPr>
            </w:pPr>
          </w:p>
        </w:tc>
        <w:tc>
          <w:tcPr>
            <w:tcW w:w="125" w:type="dxa"/>
            <w:vMerge/>
            <w:tcBorders>
              <w:top w:val="nil"/>
              <w:left w:val="single" w:sz="12" w:space="0" w:color="000000"/>
              <w:bottom w:val="nil"/>
            </w:tcBorders>
          </w:tcPr>
          <w:p>
            <w:pPr>
              <w:rPr>
                <w:sz w:val="2"/>
                <w:szCs w:val="2"/>
              </w:rPr>
            </w:pPr>
          </w:p>
        </w:tc>
      </w:tr>
      <w:tr>
        <w:tblPrEx>
          <w:tblW w:w="0" w:type="auto"/>
          <w:tblInd w:w="131" w:type="dxa"/>
          <w:tblLayout w:type="fixed"/>
          <w:tblCellMar>
            <w:top w:w="0" w:type="dxa"/>
            <w:left w:w="0" w:type="dxa"/>
            <w:bottom w:w="0" w:type="dxa"/>
            <w:right w:w="0" w:type="dxa"/>
          </w:tblCellMar>
        </w:tblPrEx>
        <w:trPr>
          <w:trHeight w:val="452"/>
        </w:trPr>
        <w:tc>
          <w:tcPr>
            <w:tcW w:w="461" w:type="dxa"/>
            <w:vMerge/>
            <w:tcBorders>
              <w:top w:val="nil"/>
              <w:right w:val="single" w:sz="4" w:space="0" w:color="000000"/>
            </w:tcBorders>
          </w:tcPr>
          <w:p>
            <w:pPr>
              <w:rPr>
                <w:sz w:val="2"/>
                <w:szCs w:val="2"/>
              </w:rPr>
            </w:pPr>
          </w:p>
        </w:tc>
        <w:tc>
          <w:tcPr>
            <w:tcW w:w="135" w:type="dxa"/>
            <w:vMerge/>
            <w:tcBorders>
              <w:top w:val="nil"/>
              <w:left w:val="single" w:sz="4" w:space="0" w:color="000000"/>
              <w:bottom w:val="nil"/>
              <w:right w:val="single" w:sz="12" w:space="0" w:color="000000"/>
            </w:tcBorders>
          </w:tcPr>
          <w:p>
            <w:pPr>
              <w:rPr>
                <w:sz w:val="2"/>
                <w:szCs w:val="2"/>
              </w:rPr>
            </w:pPr>
          </w:p>
        </w:tc>
        <w:tc>
          <w:tcPr>
            <w:tcW w:w="1435" w:type="dxa"/>
            <w:tcBorders>
              <w:top w:val="single" w:sz="6" w:space="0" w:color="000000"/>
              <w:left w:val="single" w:sz="12" w:space="0" w:color="000000"/>
              <w:bottom w:val="single" w:sz="12" w:space="0" w:color="000000"/>
              <w:right w:val="single" w:sz="6" w:space="0" w:color="000000"/>
            </w:tcBorders>
          </w:tcPr>
          <w:p>
            <w:pPr>
              <w:pStyle w:val="TableParagraph"/>
              <w:spacing w:before="94"/>
              <w:ind w:left="651"/>
              <w:rPr>
                <w:rFonts w:ascii="Times New Roman"/>
                <w:sz w:val="21"/>
              </w:rPr>
            </w:pPr>
            <w:r>
              <w:rPr>
                <w:rFonts w:ascii="Times New Roman"/>
                <w:w w:val="100"/>
                <w:sz w:val="21"/>
              </w:rPr>
              <w:t>1</w:t>
            </w:r>
          </w:p>
        </w:tc>
        <w:tc>
          <w:tcPr>
            <w:tcW w:w="1959" w:type="dxa"/>
            <w:tcBorders>
              <w:top w:val="single" w:sz="6" w:space="0" w:color="000000"/>
              <w:left w:val="single" w:sz="6" w:space="0" w:color="000000"/>
              <w:bottom w:val="single" w:sz="12" w:space="0" w:color="000000"/>
              <w:right w:val="single" w:sz="6" w:space="0" w:color="000000"/>
            </w:tcBorders>
          </w:tcPr>
          <w:p>
            <w:pPr>
              <w:pStyle w:val="TableParagraph"/>
              <w:spacing w:before="84"/>
              <w:ind w:left="121" w:right="103"/>
              <w:jc w:val="center"/>
              <w:rPr>
                <w:rFonts w:ascii="Times New Roman" w:eastAsia="Times New Roman"/>
                <w:sz w:val="21"/>
              </w:rPr>
            </w:pPr>
            <w:r>
              <w:rPr>
                <w:sz w:val="21"/>
              </w:rPr>
              <w:t xml:space="preserve">制冷剂 </w:t>
            </w:r>
            <w:r>
              <w:rPr>
                <w:rFonts w:ascii="Times New Roman" w:eastAsia="Times New Roman"/>
                <w:sz w:val="21"/>
              </w:rPr>
              <w:t>R404A</w:t>
            </w:r>
          </w:p>
        </w:tc>
        <w:tc>
          <w:tcPr>
            <w:tcW w:w="1422" w:type="dxa"/>
            <w:tcBorders>
              <w:top w:val="single" w:sz="6" w:space="0" w:color="000000"/>
              <w:left w:val="single" w:sz="6" w:space="0" w:color="000000"/>
              <w:bottom w:val="single" w:sz="12" w:space="0" w:color="000000"/>
              <w:right w:val="single" w:sz="6" w:space="0" w:color="000000"/>
            </w:tcBorders>
          </w:tcPr>
          <w:p>
            <w:pPr>
              <w:pStyle w:val="TableParagraph"/>
              <w:spacing w:before="94"/>
              <w:ind w:left="581" w:right="575"/>
              <w:jc w:val="center"/>
              <w:rPr>
                <w:rFonts w:ascii="Times New Roman"/>
                <w:sz w:val="21"/>
              </w:rPr>
            </w:pPr>
            <w:r>
              <w:rPr>
                <w:rFonts w:ascii="Times New Roman"/>
                <w:sz w:val="21"/>
              </w:rPr>
              <w:t>t/a</w:t>
            </w:r>
          </w:p>
        </w:tc>
        <w:tc>
          <w:tcPr>
            <w:tcW w:w="1703" w:type="dxa"/>
            <w:tcBorders>
              <w:top w:val="single" w:sz="6" w:space="0" w:color="000000"/>
              <w:left w:val="single" w:sz="6" w:space="0" w:color="000000"/>
              <w:bottom w:val="single" w:sz="12" w:space="0" w:color="000000"/>
              <w:right w:val="single" w:sz="6" w:space="0" w:color="000000"/>
            </w:tcBorders>
          </w:tcPr>
          <w:p>
            <w:pPr>
              <w:pStyle w:val="TableParagraph"/>
              <w:spacing w:before="94"/>
              <w:ind w:right="647"/>
              <w:jc w:val="right"/>
              <w:rPr>
                <w:rFonts w:ascii="Times New Roman"/>
                <w:sz w:val="21"/>
              </w:rPr>
            </w:pPr>
            <w:r>
              <w:rPr>
                <w:rFonts w:ascii="Times New Roman"/>
                <w:sz w:val="21"/>
              </w:rPr>
              <w:t>0.05</w:t>
            </w:r>
          </w:p>
        </w:tc>
        <w:tc>
          <w:tcPr>
            <w:tcW w:w="2550" w:type="dxa"/>
            <w:tcBorders>
              <w:top w:val="single" w:sz="6" w:space="0" w:color="000000"/>
              <w:left w:val="single" w:sz="6" w:space="0" w:color="000000"/>
              <w:bottom w:val="single" w:sz="12" w:space="0" w:color="000000"/>
              <w:right w:val="single" w:sz="12" w:space="0" w:color="000000"/>
            </w:tcBorders>
          </w:tcPr>
          <w:p>
            <w:pPr>
              <w:pStyle w:val="TableParagraph"/>
              <w:spacing w:before="84"/>
              <w:ind w:left="114" w:right="81"/>
              <w:jc w:val="center"/>
              <w:rPr>
                <w:sz w:val="21"/>
              </w:rPr>
            </w:pPr>
            <w:r>
              <w:rPr>
                <w:sz w:val="21"/>
              </w:rPr>
              <w:t>制冷剂</w:t>
            </w:r>
          </w:p>
        </w:tc>
        <w:tc>
          <w:tcPr>
            <w:tcW w:w="125" w:type="dxa"/>
            <w:tcBorders>
              <w:top w:val="nil"/>
              <w:left w:val="single" w:sz="12" w:space="0" w:color="000000"/>
              <w:bottom w:val="nil"/>
            </w:tcBorders>
          </w:tcPr>
          <w:p>
            <w:pPr>
              <w:pStyle w:val="TableParagraph"/>
              <w:rPr>
                <w:rFonts w:ascii="Times New Roman"/>
                <w:sz w:val="20"/>
              </w:rPr>
            </w:pPr>
          </w:p>
        </w:tc>
      </w:tr>
      <w:tr>
        <w:tblPrEx>
          <w:tblW w:w="0" w:type="auto"/>
          <w:tblInd w:w="131" w:type="dxa"/>
          <w:tblLayout w:type="fixed"/>
          <w:tblCellMar>
            <w:top w:w="0" w:type="dxa"/>
            <w:left w:w="0" w:type="dxa"/>
            <w:bottom w:w="0" w:type="dxa"/>
            <w:right w:w="0" w:type="dxa"/>
          </w:tblCellMar>
        </w:tblPrEx>
        <w:trPr>
          <w:trHeight w:val="930"/>
        </w:trPr>
        <w:tc>
          <w:tcPr>
            <w:tcW w:w="461" w:type="dxa"/>
            <w:vMerge/>
            <w:tcBorders>
              <w:top w:val="nil"/>
              <w:right w:val="single" w:sz="4" w:space="0" w:color="000000"/>
            </w:tcBorders>
          </w:tcPr>
          <w:p>
            <w:pPr>
              <w:rPr>
                <w:sz w:val="2"/>
                <w:szCs w:val="2"/>
              </w:rPr>
            </w:pPr>
          </w:p>
        </w:tc>
        <w:tc>
          <w:tcPr>
            <w:tcW w:w="9329" w:type="dxa"/>
            <w:gridSpan w:val="7"/>
            <w:tcBorders>
              <w:top w:val="single" w:sz="12" w:space="0" w:color="000000"/>
              <w:left w:val="single" w:sz="4" w:space="0" w:color="000000"/>
            </w:tcBorders>
          </w:tcPr>
          <w:p>
            <w:pPr>
              <w:pStyle w:val="TableParagraph"/>
              <w:spacing w:line="307" w:lineRule="exact"/>
              <w:ind w:left="590"/>
              <w:rPr>
                <w:sz w:val="24"/>
              </w:rPr>
            </w:pPr>
            <w:r>
              <w:rPr>
                <w:rFonts w:ascii="Times New Roman" w:eastAsia="Times New Roman"/>
                <w:sz w:val="24"/>
              </w:rPr>
              <w:t xml:space="preserve">R404A </w:t>
            </w:r>
            <w:r>
              <w:rPr>
                <w:sz w:val="24"/>
              </w:rPr>
              <w:t xml:space="preserve">： </w:t>
            </w:r>
            <w:r>
              <w:rPr>
                <w:rFonts w:ascii="Times New Roman" w:eastAsia="Times New Roman"/>
                <w:sz w:val="24"/>
              </w:rPr>
              <w:t xml:space="preserve">R404A </w:t>
            </w:r>
            <w:r>
              <w:rPr>
                <w:sz w:val="24"/>
              </w:rPr>
              <w:t xml:space="preserve">由 </w:t>
            </w:r>
            <w:r>
              <w:rPr>
                <w:rFonts w:ascii="Times New Roman" w:eastAsia="Times New Roman"/>
                <w:sz w:val="24"/>
              </w:rPr>
              <w:t xml:space="preserve">HFC125 </w:t>
            </w:r>
            <w:r>
              <w:rPr>
                <w:sz w:val="24"/>
              </w:rPr>
              <w:t xml:space="preserve">、 </w:t>
            </w:r>
            <w:r>
              <w:rPr>
                <w:rFonts w:ascii="Times New Roman" w:eastAsia="Times New Roman"/>
                <w:sz w:val="24"/>
              </w:rPr>
              <w:t xml:space="preserve">HFC-134a  </w:t>
            </w:r>
            <w:r>
              <w:rPr>
                <w:sz w:val="24"/>
              </w:rPr>
              <w:t xml:space="preserve">和 </w:t>
            </w:r>
            <w:r>
              <w:rPr>
                <w:rFonts w:ascii="Times New Roman" w:eastAsia="Times New Roman"/>
                <w:sz w:val="24"/>
              </w:rPr>
              <w:t xml:space="preserve">HFC-143 </w:t>
            </w:r>
            <w:r>
              <w:rPr>
                <w:spacing w:val="-7"/>
                <w:sz w:val="24"/>
              </w:rPr>
              <w:t>混 合 而 成 ， 比 例 为</w:t>
            </w:r>
          </w:p>
          <w:p>
            <w:pPr>
              <w:pStyle w:val="TableParagraph"/>
              <w:spacing w:before="158"/>
              <w:ind w:left="110"/>
              <w:rPr>
                <w:sz w:val="24"/>
              </w:rPr>
            </w:pPr>
            <w:r>
              <w:rPr>
                <w:rFonts w:ascii="Times New Roman" w:eastAsia="Times New Roman"/>
                <w:w w:val="95"/>
                <w:sz w:val="24"/>
              </w:rPr>
              <w:t>R404A=44%R125+4%R134A+52%143A</w:t>
            </w:r>
            <w:r>
              <w:rPr>
                <w:w w:val="95"/>
                <w:sz w:val="24"/>
              </w:rPr>
              <w:t>。在常温下为无色气体，在自身压力下为无色透</w:t>
            </w:r>
          </w:p>
        </w:tc>
      </w:tr>
    </w:tbl>
    <w:p>
      <w:pPr>
        <w:pStyle w:val="BodyText"/>
        <w:rPr>
          <w:sz w:val="20"/>
        </w:rPr>
      </w:pPr>
    </w:p>
    <w:p>
      <w:pPr>
        <w:pStyle w:val="BodyText"/>
        <w:spacing w:before="12"/>
        <w:rPr>
          <w:sz w:val="26"/>
        </w:rPr>
      </w:pPr>
    </w:p>
    <w:p>
      <w:pPr>
        <w:spacing w:before="59"/>
        <w:ind w:left="140" w:right="0" w:firstLine="0"/>
        <w:jc w:val="left"/>
        <w:rPr>
          <w:sz w:val="28"/>
        </w:rPr>
      </w:pPr>
      <w:r>
        <w:rPr>
          <w:sz w:val="28"/>
        </w:rPr>
        <w:t>—</w:t>
      </w:r>
      <w:r>
        <w:rPr>
          <w:sz w:val="26"/>
        </w:rPr>
        <w:t>26</w:t>
      </w:r>
      <w:r>
        <w:rPr>
          <w:sz w:val="28"/>
        </w:rPr>
        <w:t>—</w:t>
      </w:r>
    </w:p>
    <w:p>
      <w:pPr>
        <w:spacing w:after="0"/>
        <w:jc w:val="left"/>
        <w:rPr>
          <w:sz w:val="28"/>
        </w:rPr>
        <w:sectPr>
          <w:pgSz w:w="11910" w:h="16840"/>
          <w:pgMar w:top="1420" w:right="920" w:bottom="280" w:left="940" w:header="720" w:footer="720" w:gutter="0"/>
          <w:pgNumType w:start="40"/>
          <w:cols w:num="1" w:space="720"/>
        </w:sectPr>
      </w:pPr>
    </w:p>
    <w:p>
      <w:pPr>
        <w:pStyle w:val="BodyText"/>
        <w:spacing w:before="61" w:line="364" w:lineRule="auto"/>
        <w:ind w:left="687" w:right="246"/>
        <w:jc w:val="both"/>
      </w:pPr>
      <w:r>
        <w:pict>
          <v:group id="_x0000_s1142" o:spid="_x0000_s1130" style="width:490.3pt;height:698.15pt;margin-top:1in;margin-left:52.55pt;mso-height-relative:page;mso-position-horizontal-relative:page;mso-position-vertical-relative:page;mso-width-relative:page;position:absolute;z-index:-251651072" coordorigin="1052,1440" coordsize="9806,13963">
            <v:rect id="_x0000_s1143" o:spid="_x0000_s1131" style="width:20;height:20;left:1051;position:absolute;top:1440" coordsize="21600,21600" filled="t" fillcolor="black" stroked="f"/>
            <v:line id="_x0000_s1144" o:spid="_x0000_s1132" style="position:absolute" from="1071,1450" to="1517,1450" coordsize="21600,21600" stroked="t" strokecolor="black"/>
            <v:rect id="_x0000_s1145" o:spid="_x0000_s1133" style="width:20;height:20;left:1517;position:absolute;top:1440" coordsize="21600,21600" filled="t" fillcolor="black" stroked="f"/>
            <v:line id="_x0000_s1146" o:spid="_x0000_s1134" style="position:absolute" from="1536,1450" to="10838,1450" coordsize="21600,21600" stroked="t" strokecolor="black"/>
            <v:rect id="_x0000_s1147" o:spid="_x0000_s1135" style="width:20;height:20;left:10838;position:absolute;top:1440" coordsize="21600,21600" filled="t" fillcolor="black" stroked="f"/>
            <v:line id="_x0000_s1148" o:spid="_x0000_s1136" style="position:absolute" from="1061,1460" to="1061,15384" coordsize="21600,21600" stroked="t" strokecolor="black"/>
            <v:rect id="_x0000_s1149" o:spid="_x0000_s1137" style="width:20;height:20;left:1051;position:absolute;top:15383" coordsize="21600,21600" filled="t" fillcolor="black" stroked="f"/>
            <v:line id="_x0000_s1150" o:spid="_x0000_s1138" style="position:absolute" from="1071,15393" to="1517,15393" coordsize="21600,21600" stroked="t" strokecolor="black"/>
            <v:line id="_x0000_s1151" o:spid="_x0000_s1139" style="position:absolute" from="1522,1460" to="1522,15384" coordsize="21600,21600" stroked="t" strokecolor="black"/>
            <v:rect id="_x0000_s1152" o:spid="_x0000_s1140" style="width:20;height:20;left:1517;position:absolute;top:15383" coordsize="21600,21600" filled="t" fillcolor="black" stroked="f"/>
            <v:line id="_x0000_s1153" o:spid="_x0000_s1141" style="position:absolute" from="1536,15393" to="10838,15393" coordsize="21600,21600" stroked="t" strokecolor="black"/>
            <v:line id="_x0000_s1154" o:spid="_x0000_s1142" style="position:absolute" from="10848,1460" to="10848,15384" coordsize="21600,21600" stroked="t" strokecolor="black"/>
            <v:rect id="_x0000_s1155" o:spid="_x0000_s1143" style="width:20;height:20;left:10838;position:absolute;top:15383" coordsize="21600,21600" filled="t" fillcolor="black" stroked="f"/>
          </v:group>
        </w:pict>
      </w:r>
      <w:r>
        <w:rPr>
          <w:spacing w:val="-2"/>
        </w:rPr>
        <w:t>明液体，</w:t>
      </w:r>
      <w:r>
        <w:rPr>
          <w:rFonts w:ascii="Times New Roman" w:eastAsia="Times New Roman"/>
          <w:spacing w:val="-5"/>
        </w:rPr>
        <w:t>R-404A</w:t>
      </w:r>
      <w:r>
        <w:rPr>
          <w:spacing w:val="-3"/>
        </w:rPr>
        <w:t>适用于中低温的新型商用制冷设备、交通运输制冷设备或更新设备。最接近于</w:t>
      </w:r>
      <w:r>
        <w:rPr>
          <w:rFonts w:ascii="Times New Roman" w:eastAsia="Times New Roman"/>
          <w:spacing w:val="-3"/>
        </w:rPr>
        <w:t>R-502</w:t>
      </w:r>
      <w:r>
        <w:rPr>
          <w:spacing w:val="-3"/>
        </w:rPr>
        <w:t>，该制冷剂适用于所有</w:t>
      </w:r>
      <w:r>
        <w:rPr>
          <w:rFonts w:ascii="Times New Roman" w:eastAsia="Times New Roman"/>
          <w:spacing w:val="-3"/>
        </w:rPr>
        <w:t>R-502</w:t>
      </w:r>
      <w:r>
        <w:rPr>
          <w:spacing w:val="-6"/>
        </w:rPr>
        <w:t>可正常运作的环境，根据蒙特利尔公约，此制</w:t>
      </w:r>
      <w:r>
        <w:t>冷剂可无限期使用。</w:t>
      </w:r>
    </w:p>
    <w:p>
      <w:pPr>
        <w:pStyle w:val="Heading3"/>
      </w:pPr>
      <w:r>
        <w:t>六、项目平面布置及合理性分析</w:t>
      </w:r>
    </w:p>
    <w:p>
      <w:pPr>
        <w:pStyle w:val="BodyText"/>
        <w:spacing w:before="158"/>
        <w:ind w:left="1168"/>
      </w:pPr>
      <w:r>
        <w:t>（一）项目平面布置</w:t>
      </w:r>
    </w:p>
    <w:p>
      <w:pPr>
        <w:pStyle w:val="BodyText"/>
        <w:spacing w:before="158" w:line="364" w:lineRule="auto"/>
        <w:ind w:left="687" w:right="245" w:firstLine="480"/>
        <w:jc w:val="both"/>
      </w:pPr>
      <w:r>
        <w:rPr>
          <w:spacing w:val="-4"/>
        </w:rPr>
        <w:t>本项目利用现有综合生产车间一座、办公室一座、仓库三座进行生产。根据运输距</w:t>
      </w:r>
      <w:r>
        <w:rPr>
          <w:spacing w:val="-5"/>
        </w:rPr>
        <w:t>离短、调度方便的布置原则以及工艺流程的要求，办公楼位于厂区北侧，综合生产车间</w:t>
      </w:r>
      <w:r>
        <w:rPr>
          <w:spacing w:val="-4"/>
        </w:rPr>
        <w:t>位于厂区中部及西部，原材料暂存区位于生产车间一层西北侧，炒制、油炸、熬煮间位</w:t>
      </w:r>
      <w:r>
        <w:rPr>
          <w:spacing w:val="-6"/>
        </w:rPr>
        <w:t>于生产车间一层中西侧，灌装间位于生产车间一层中部，生产车间二层布设打包区、鸡</w:t>
      </w:r>
      <w:r>
        <w:rPr>
          <w:spacing w:val="-4"/>
        </w:rPr>
        <w:t xml:space="preserve">精制粒筛分间。项目车间平面布置图见附图 </w:t>
      </w:r>
      <w:r>
        <w:rPr>
          <w:rFonts w:ascii="Times New Roman" w:eastAsia="Times New Roman"/>
        </w:rPr>
        <w:t>2</w:t>
      </w:r>
      <w:r>
        <w:t>。</w:t>
      </w:r>
    </w:p>
    <w:p>
      <w:pPr>
        <w:pStyle w:val="BodyText"/>
        <w:spacing w:before="2"/>
        <w:ind w:left="1168"/>
      </w:pPr>
      <w:r>
        <w:t>（二）合理性分析</w:t>
      </w:r>
    </w:p>
    <w:p>
      <w:pPr>
        <w:pStyle w:val="BodyText"/>
        <w:spacing w:before="158" w:line="362" w:lineRule="auto"/>
        <w:ind w:left="687" w:right="248" w:firstLine="480"/>
      </w:pPr>
      <w:r>
        <w:rPr>
          <w:rFonts w:ascii="Times New Roman" w:eastAsia="Times New Roman"/>
        </w:rPr>
        <w:t>1</w:t>
      </w:r>
      <w:r>
        <w:t>、厂区内各构筑物布置比较紧凑合理，缩短了物料的运输距离，节省了能耗，方便了生产管理。</w:t>
      </w:r>
    </w:p>
    <w:p>
      <w:pPr>
        <w:pStyle w:val="BodyText"/>
        <w:spacing w:before="7" w:line="364" w:lineRule="auto"/>
        <w:ind w:left="687" w:right="244" w:firstLine="480"/>
      </w:pPr>
      <w:r>
        <w:rPr>
          <w:rFonts w:ascii="Times New Roman" w:eastAsia="Times New Roman"/>
        </w:rPr>
        <w:t>2</w:t>
      </w:r>
      <w:r>
        <w:t>、本项目周围敏感保护目标为北侧的商家村，项目生产过程中产生的污染均采取了相应的防治措施，厂界均可达标排放，故周围敏感点受本项目影响较小。</w:t>
      </w:r>
    </w:p>
    <w:p>
      <w:pPr>
        <w:pStyle w:val="BodyText"/>
        <w:spacing w:line="362" w:lineRule="auto"/>
        <w:ind w:left="1168" w:right="1793"/>
      </w:pPr>
      <w:r>
        <w:rPr>
          <w:rFonts w:ascii="Times New Roman" w:eastAsia="Times New Roman"/>
        </w:rPr>
        <w:t>3</w:t>
      </w:r>
      <w:r>
        <w:t>、厂区外部为其他项目厂房及用地，本项目受外界环境影响较小。由以上分析可知，本项目厂区平面布置较为合理。</w:t>
      </w:r>
    </w:p>
    <w:p>
      <w:pPr>
        <w:pStyle w:val="Heading3"/>
        <w:spacing w:before="5"/>
      </w:pPr>
      <w:r>
        <w:t>七、供排水</w:t>
      </w:r>
    </w:p>
    <w:p>
      <w:pPr>
        <w:pStyle w:val="BodyText"/>
        <w:spacing w:before="158"/>
        <w:ind w:left="1168"/>
        <w:rPr>
          <w:rFonts w:ascii="Times New Roman" w:eastAsia="Times New Roman"/>
        </w:rPr>
      </w:pPr>
      <w:r>
        <w:t xml:space="preserve">本项目用水主要为生产用水及生活用水，项目总用水量为 </w:t>
      </w:r>
      <w:r>
        <w:rPr>
          <w:rFonts w:ascii="Times New Roman" w:eastAsia="Times New Roman"/>
        </w:rPr>
        <w:t>1305m</w:t>
      </w:r>
      <w:r>
        <w:rPr>
          <w:rFonts w:ascii="Times New Roman" w:eastAsia="Times New Roman"/>
          <w:vertAlign w:val="superscript"/>
        </w:rPr>
        <w:t>3</w:t>
      </w:r>
      <w:r>
        <w:rPr>
          <w:rFonts w:ascii="Times New Roman" w:eastAsia="Times New Roman"/>
          <w:vertAlign w:val="baseline"/>
        </w:rPr>
        <w:t>/a</w:t>
      </w:r>
      <w:r>
        <w:rPr>
          <w:vertAlign w:val="baseline"/>
        </w:rPr>
        <w:t xml:space="preserve">，其中 </w:t>
      </w:r>
      <w:r>
        <w:rPr>
          <w:rFonts w:ascii="Times New Roman" w:eastAsia="Times New Roman"/>
          <w:vertAlign w:val="baseline"/>
        </w:rPr>
        <w:t>220m</w:t>
      </w:r>
      <w:r>
        <w:rPr>
          <w:rFonts w:ascii="Times New Roman" w:eastAsia="Times New Roman"/>
          <w:vertAlign w:val="superscript"/>
        </w:rPr>
        <w:t>3</w:t>
      </w:r>
      <w:r>
        <w:rPr>
          <w:rFonts w:ascii="Times New Roman" w:eastAsia="Times New Roman"/>
          <w:vertAlign w:val="baseline"/>
        </w:rPr>
        <w:t>/a</w:t>
      </w:r>
    </w:p>
    <w:p>
      <w:pPr>
        <w:pStyle w:val="BodyText"/>
        <w:spacing w:before="158"/>
        <w:ind w:left="687"/>
      </w:pPr>
      <w:r>
        <w:t>为外购纯净水，</w:t>
      </w:r>
      <w:r>
        <w:rPr>
          <w:rFonts w:ascii="Times New Roman" w:eastAsia="Times New Roman"/>
        </w:rPr>
        <w:t>1085m</w:t>
      </w:r>
      <w:r>
        <w:rPr>
          <w:rFonts w:ascii="Times New Roman" w:eastAsia="Times New Roman"/>
          <w:vertAlign w:val="superscript"/>
        </w:rPr>
        <w:t>3</w:t>
      </w:r>
      <w:r>
        <w:rPr>
          <w:rFonts w:ascii="Times New Roman" w:eastAsia="Times New Roman"/>
          <w:vertAlign w:val="baseline"/>
        </w:rPr>
        <w:t xml:space="preserve">/a </w:t>
      </w:r>
      <w:r>
        <w:rPr>
          <w:vertAlign w:val="baseline"/>
        </w:rPr>
        <w:t>为新鲜水，由乐陵市供水管网提供。</w:t>
      </w:r>
    </w:p>
    <w:p>
      <w:pPr>
        <w:pStyle w:val="BodyText"/>
        <w:spacing w:before="158" w:line="364" w:lineRule="auto"/>
        <w:ind w:left="687" w:right="241" w:firstLine="480"/>
        <w:jc w:val="both"/>
      </w:pPr>
      <w:r>
        <w:rPr>
          <w:rFonts w:ascii="Times New Roman" w:eastAsia="Times New Roman"/>
        </w:rPr>
        <w:t>1</w:t>
      </w:r>
      <w:r>
        <w:t>、本项目生产用水主要为原料清洗用水、熬煮用水、兑浆搅油用水、预制菜熟食类解冻用水、预制菜泡发类用水、预制菜调理类用水、和面用水、米线挤丝用水、鸡精生产过程混合用水及设备清洗用水。</w:t>
      </w:r>
    </w:p>
    <w:p>
      <w:pPr>
        <w:pStyle w:val="ListParagraph"/>
        <w:numPr>
          <w:ilvl w:val="0"/>
          <w:numId w:val="8"/>
        </w:numPr>
        <w:tabs>
          <w:tab w:val="left" w:pos="1770"/>
        </w:tabs>
        <w:spacing w:before="0" w:after="0" w:line="240" w:lineRule="auto"/>
        <w:ind w:left="1769" w:right="0" w:hanging="602"/>
        <w:jc w:val="left"/>
        <w:rPr>
          <w:sz w:val="24"/>
        </w:rPr>
      </w:pPr>
      <w:r>
        <w:rPr>
          <w:sz w:val="24"/>
        </w:rPr>
        <w:t>原料清洗用水</w:t>
      </w:r>
    </w:p>
    <w:p>
      <w:pPr>
        <w:pStyle w:val="BodyText"/>
        <w:spacing w:before="163" w:line="362" w:lineRule="auto"/>
        <w:ind w:left="687" w:right="235" w:firstLine="480"/>
        <w:jc w:val="both"/>
      </w:pPr>
      <w:r>
        <w:t xml:space="preserve">项目生产过程中各种葱、姜、蒜、米料等原料需要进行清洗及浸泡，清洗过程用水采用新鲜水，原料清洗用水量为 </w:t>
      </w:r>
      <w:r>
        <w:rPr>
          <w:rFonts w:ascii="Times New Roman" w:eastAsia="Times New Roman"/>
        </w:rPr>
        <w:t>0.5m</w:t>
      </w:r>
      <w:r>
        <w:rPr>
          <w:rFonts w:ascii="Times New Roman" w:eastAsia="Times New Roman"/>
          <w:vertAlign w:val="superscript"/>
        </w:rPr>
        <w:t>3</w:t>
      </w:r>
      <w:r>
        <w:rPr>
          <w:rFonts w:ascii="Times New Roman" w:eastAsia="Times New Roman"/>
          <w:vertAlign w:val="baseline"/>
        </w:rPr>
        <w:t>/d</w:t>
      </w:r>
      <w:r>
        <w:rPr>
          <w:vertAlign w:val="baseline"/>
        </w:rPr>
        <w:t xml:space="preserve">，项目年生产 </w:t>
      </w:r>
      <w:r>
        <w:rPr>
          <w:rFonts w:ascii="Times New Roman" w:eastAsia="Times New Roman"/>
          <w:vertAlign w:val="baseline"/>
        </w:rPr>
        <w:t xml:space="preserve">300 </w:t>
      </w:r>
      <w:r>
        <w:rPr>
          <w:vertAlign w:val="baseline"/>
        </w:rPr>
        <w:t>天，则原料清洗用水量为</w:t>
      </w:r>
      <w:r>
        <w:rPr>
          <w:rFonts w:ascii="Times New Roman" w:eastAsia="Times New Roman"/>
          <w:vertAlign w:val="baseline"/>
        </w:rPr>
        <w:t>150m</w:t>
      </w:r>
      <w:r>
        <w:rPr>
          <w:rFonts w:ascii="Times New Roman" w:eastAsia="Times New Roman"/>
          <w:vertAlign w:val="superscript"/>
        </w:rPr>
        <w:t>3</w:t>
      </w:r>
      <w:r>
        <w:rPr>
          <w:rFonts w:ascii="Times New Roman" w:eastAsia="Times New Roman"/>
          <w:vertAlign w:val="baseline"/>
        </w:rPr>
        <w:t>/a</w:t>
      </w:r>
      <w:r>
        <w:rPr>
          <w:vertAlign w:val="baseline"/>
        </w:rPr>
        <w:t xml:space="preserve">。原料清洗废水产生量为原料清洗用水量的 </w:t>
      </w:r>
      <w:r>
        <w:rPr>
          <w:rFonts w:ascii="Times New Roman" w:eastAsia="Times New Roman"/>
          <w:vertAlign w:val="baseline"/>
        </w:rPr>
        <w:t>80%</w:t>
      </w:r>
      <w:r>
        <w:rPr>
          <w:vertAlign w:val="baseline"/>
        </w:rPr>
        <w:t>，则原料清洗废水产生量为</w:t>
      </w:r>
    </w:p>
    <w:p>
      <w:pPr>
        <w:pStyle w:val="BodyText"/>
        <w:spacing w:before="4"/>
        <w:ind w:left="687"/>
      </w:pPr>
      <w:r>
        <w:rPr>
          <w:rFonts w:ascii="Times New Roman" w:eastAsia="Times New Roman"/>
        </w:rPr>
        <w:t>120m</w:t>
      </w:r>
      <w:r>
        <w:rPr>
          <w:rFonts w:ascii="Times New Roman" w:eastAsia="Times New Roman"/>
          <w:vertAlign w:val="superscript"/>
        </w:rPr>
        <w:t>3</w:t>
      </w:r>
      <w:r>
        <w:rPr>
          <w:rFonts w:ascii="Times New Roman" w:eastAsia="Times New Roman"/>
          <w:vertAlign w:val="baseline"/>
        </w:rPr>
        <w:t>/a</w:t>
      </w:r>
      <w:r>
        <w:rPr>
          <w:vertAlign w:val="baseline"/>
        </w:rPr>
        <w:t>，经厂区污水处理站处理后用于绿化、道路洒水抑尘，不外排。</w:t>
      </w:r>
    </w:p>
    <w:p>
      <w:pPr>
        <w:pStyle w:val="ListParagraph"/>
        <w:numPr>
          <w:ilvl w:val="0"/>
          <w:numId w:val="8"/>
        </w:numPr>
        <w:tabs>
          <w:tab w:val="left" w:pos="1770"/>
        </w:tabs>
        <w:spacing w:before="163" w:after="0" w:line="240" w:lineRule="auto"/>
        <w:ind w:left="1769" w:right="0" w:hanging="602"/>
        <w:jc w:val="left"/>
        <w:rPr>
          <w:sz w:val="24"/>
        </w:rPr>
      </w:pPr>
      <w:r>
        <w:rPr>
          <w:sz w:val="24"/>
        </w:rPr>
        <w:t>熬煮用水</w:t>
      </w:r>
    </w:p>
    <w:p>
      <w:pPr>
        <w:pStyle w:val="BodyText"/>
        <w:spacing w:before="159"/>
        <w:ind w:left="1168"/>
      </w:pPr>
      <w:r>
        <w:t>项目半固态调味品根据订单要求熬煮过程需要加入纯水，需要加水的物料用量为</w:t>
      </w:r>
    </w:p>
    <w:p>
      <w:pPr>
        <w:pStyle w:val="BodyText"/>
        <w:rPr>
          <w:sz w:val="20"/>
        </w:rPr>
      </w:pPr>
    </w:p>
    <w:p>
      <w:pPr>
        <w:spacing w:before="217"/>
        <w:ind w:left="0" w:right="158" w:firstLine="0"/>
        <w:jc w:val="right"/>
        <w:rPr>
          <w:sz w:val="28"/>
        </w:rPr>
      </w:pPr>
      <w:r>
        <w:rPr>
          <w:sz w:val="28"/>
        </w:rPr>
        <w:t>—</w:t>
      </w:r>
      <w:r>
        <w:rPr>
          <w:sz w:val="26"/>
        </w:rPr>
        <w:t>27</w:t>
      </w:r>
      <w:r>
        <w:rPr>
          <w:sz w:val="28"/>
        </w:rPr>
        <w:t>—</w:t>
      </w:r>
    </w:p>
    <w:p>
      <w:pPr>
        <w:spacing w:after="0"/>
        <w:jc w:val="right"/>
        <w:rPr>
          <w:sz w:val="28"/>
        </w:rPr>
        <w:sectPr>
          <w:pgSz w:w="11910" w:h="16840"/>
          <w:pgMar w:top="1380" w:right="920" w:bottom="280" w:left="940" w:header="720" w:footer="720" w:gutter="0"/>
          <w:pgNumType w:start="41"/>
          <w:cols w:num="1" w:space="720"/>
        </w:sectPr>
      </w:pPr>
    </w:p>
    <w:p>
      <w:pPr>
        <w:pStyle w:val="BodyText"/>
        <w:spacing w:before="101"/>
        <w:ind w:left="687"/>
      </w:pPr>
      <w:r>
        <w:pict>
          <v:group id="_x0000_s1156" o:spid="_x0000_s1144" style="width:490.3pt;height:698.15pt;margin-top:1in;margin-left:52.55pt;mso-height-relative:page;mso-position-horizontal-relative:page;mso-position-vertical-relative:page;mso-width-relative:page;position:absolute;z-index:-251650048" coordorigin="1052,1440" coordsize="9806,13963">
            <v:rect id="_x0000_s1157" o:spid="_x0000_s1145" style="width:20;height:20;left:1051;position:absolute;top:1440" coordsize="21600,21600" filled="t" fillcolor="black" stroked="f"/>
            <v:line id="_x0000_s1158" o:spid="_x0000_s1146" style="position:absolute" from="1071,1450" to="1517,1450" coordsize="21600,21600" stroked="t" strokecolor="black"/>
            <v:rect id="_x0000_s1159" o:spid="_x0000_s1147" style="width:20;height:20;left:1517;position:absolute;top:1440" coordsize="21600,21600" filled="t" fillcolor="black" stroked="f"/>
            <v:line id="_x0000_s1160" o:spid="_x0000_s1148" style="position:absolute" from="1536,1450" to="10838,1450" coordsize="21600,21600" stroked="t" strokecolor="black"/>
            <v:rect id="_x0000_s1161" o:spid="_x0000_s1149" style="width:20;height:20;left:10838;position:absolute;top:1440" coordsize="21600,21600" filled="t" fillcolor="black" stroked="f"/>
            <v:line id="_x0000_s1162" o:spid="_x0000_s1150" style="position:absolute" from="1061,1460" to="1061,15384" coordsize="21600,21600" stroked="t" strokecolor="black"/>
            <v:rect id="_x0000_s1163" o:spid="_x0000_s1151" style="width:20;height:20;left:1051;position:absolute;top:15383" coordsize="21600,21600" filled="t" fillcolor="black" stroked="f"/>
            <v:line id="_x0000_s1164" o:spid="_x0000_s1152" style="position:absolute" from="1071,15393" to="1517,15393" coordsize="21600,21600" stroked="t" strokecolor="black"/>
            <v:line id="_x0000_s1165" o:spid="_x0000_s1153" style="position:absolute" from="1522,1460" to="1522,15384" coordsize="21600,21600" stroked="t" strokecolor="black"/>
            <v:rect id="_x0000_s1166" o:spid="_x0000_s1154" style="width:20;height:20;left:1517;position:absolute;top:15383" coordsize="21600,21600" filled="t" fillcolor="black" stroked="f"/>
            <v:line id="_x0000_s1167" o:spid="_x0000_s1155" style="position:absolute" from="1536,15393" to="10838,15393" coordsize="21600,21600" stroked="t" strokecolor="black"/>
            <v:line id="_x0000_s1168" o:spid="_x0000_s1156" style="position:absolute" from="10848,1460" to="10848,15384" coordsize="21600,21600" stroked="t" strokecolor="black"/>
            <v:rect id="_x0000_s1169" o:spid="_x0000_s1157" style="width:20;height:20;left:10838;position:absolute;top:15383" coordsize="21600,21600" filled="t" fillcolor="black" stroked="f"/>
          </v:group>
        </w:pict>
      </w:r>
      <w:r>
        <w:rPr>
          <w:rFonts w:ascii="Times New Roman" w:eastAsia="Times New Roman"/>
        </w:rPr>
        <w:t>220t/a</w:t>
      </w:r>
      <w:r>
        <w:t xml:space="preserve">，物料与水的比例为 </w:t>
      </w:r>
      <w:r>
        <w:rPr>
          <w:rFonts w:ascii="Times New Roman" w:eastAsia="Times New Roman"/>
        </w:rPr>
        <w:t>1:1</w:t>
      </w:r>
      <w:r>
        <w:t xml:space="preserve">，则纯水用量为 </w:t>
      </w:r>
      <w:r>
        <w:rPr>
          <w:rFonts w:ascii="Times New Roman" w:eastAsia="Times New Roman"/>
        </w:rPr>
        <w:t>220m</w:t>
      </w:r>
      <w:r>
        <w:rPr>
          <w:rFonts w:ascii="Times New Roman" w:eastAsia="Times New Roman"/>
          <w:vertAlign w:val="superscript"/>
        </w:rPr>
        <w:t>3</w:t>
      </w:r>
      <w:r>
        <w:rPr>
          <w:rFonts w:ascii="Times New Roman" w:eastAsia="Times New Roman"/>
          <w:vertAlign w:val="baseline"/>
        </w:rPr>
        <w:t>/a</w:t>
      </w:r>
      <w:r>
        <w:rPr>
          <w:vertAlign w:val="baseline"/>
        </w:rPr>
        <w:t>，采用外购纯净水。</w:t>
      </w:r>
    </w:p>
    <w:p>
      <w:pPr>
        <w:pStyle w:val="ListParagraph"/>
        <w:numPr>
          <w:ilvl w:val="0"/>
          <w:numId w:val="30"/>
        </w:numPr>
        <w:tabs>
          <w:tab w:val="left" w:pos="1770"/>
        </w:tabs>
        <w:spacing w:before="158" w:after="0" w:line="240" w:lineRule="auto"/>
        <w:ind w:left="1769" w:right="0" w:hanging="602"/>
        <w:jc w:val="left"/>
        <w:rPr>
          <w:sz w:val="24"/>
        </w:rPr>
      </w:pPr>
      <w:r>
        <w:rPr>
          <w:sz w:val="24"/>
        </w:rPr>
        <w:t>兑浆搅油用水</w:t>
      </w:r>
    </w:p>
    <w:p>
      <w:pPr>
        <w:pStyle w:val="BodyText"/>
        <w:spacing w:before="164" w:line="362" w:lineRule="auto"/>
        <w:ind w:left="687" w:right="179" w:firstLine="480"/>
      </w:pPr>
      <w:r>
        <w:t xml:space="preserve">本项目香油生产兑浆搅油过程需要用水，根据企业提供资料，每 </w:t>
      </w:r>
      <w:r>
        <w:rPr>
          <w:rFonts w:ascii="Times New Roman" w:eastAsia="Times New Roman"/>
        </w:rPr>
        <w:t xml:space="preserve">100 </w:t>
      </w:r>
      <w:r>
        <w:t xml:space="preserve">斤芝麻需要加入 </w:t>
      </w:r>
      <w:r>
        <w:rPr>
          <w:rFonts w:ascii="Times New Roman" w:eastAsia="Times New Roman"/>
        </w:rPr>
        <w:t xml:space="preserve">30 </w:t>
      </w:r>
      <w:r>
        <w:t xml:space="preserve">斤热水，本项目芝麻用量为 </w:t>
      </w:r>
      <w:r>
        <w:rPr>
          <w:rFonts w:ascii="Times New Roman" w:eastAsia="Times New Roman"/>
        </w:rPr>
        <w:t>170t/a</w:t>
      </w:r>
      <w:r>
        <w:t xml:space="preserve">，则用水量为 </w:t>
      </w:r>
      <w:r>
        <w:rPr>
          <w:rFonts w:ascii="Times New Roman" w:eastAsia="Times New Roman"/>
        </w:rPr>
        <w:t>50m</w:t>
      </w:r>
      <w:r>
        <w:rPr>
          <w:rFonts w:ascii="Times New Roman" w:eastAsia="Times New Roman"/>
          <w:vertAlign w:val="superscript"/>
        </w:rPr>
        <w:t>3</w:t>
      </w:r>
      <w:r>
        <w:rPr>
          <w:rFonts w:ascii="Times New Roman" w:eastAsia="Times New Roman"/>
          <w:vertAlign w:val="baseline"/>
        </w:rPr>
        <w:t>/a</w:t>
      </w:r>
      <w:r>
        <w:rPr>
          <w:vertAlign w:val="baseline"/>
        </w:rPr>
        <w:t>，全部进入产品。</w:t>
      </w:r>
    </w:p>
    <w:p>
      <w:pPr>
        <w:pStyle w:val="ListParagraph"/>
        <w:numPr>
          <w:ilvl w:val="0"/>
          <w:numId w:val="30"/>
        </w:numPr>
        <w:tabs>
          <w:tab w:val="left" w:pos="1770"/>
        </w:tabs>
        <w:spacing w:before="2" w:after="0" w:line="240" w:lineRule="auto"/>
        <w:ind w:left="1769" w:right="0" w:hanging="602"/>
        <w:jc w:val="left"/>
        <w:rPr>
          <w:sz w:val="24"/>
        </w:rPr>
      </w:pPr>
      <w:r>
        <w:rPr>
          <w:sz w:val="24"/>
        </w:rPr>
        <w:t>预制菜熟食类解冻用水</w:t>
      </w:r>
    </w:p>
    <w:p>
      <w:pPr>
        <w:pStyle w:val="BodyText"/>
        <w:spacing w:before="158" w:line="367" w:lineRule="auto"/>
        <w:ind w:left="687" w:right="205" w:firstLine="480"/>
      </w:pPr>
      <w:r>
        <w:t xml:space="preserve">本项目预制菜熟食类生产时需用到肉食，只有天气炎热或偶尔购买的肉用不完时才需要冷冻肉类，因此，产生的解冻后废水量较少，预计解冻废水产生量约为 </w:t>
      </w:r>
      <w:r>
        <w:rPr>
          <w:rFonts w:ascii="Times New Roman" w:eastAsia="Times New Roman"/>
        </w:rPr>
        <w:t>10m</w:t>
      </w:r>
      <w:r>
        <w:rPr>
          <w:rFonts w:ascii="Times New Roman" w:eastAsia="Times New Roman"/>
          <w:vertAlign w:val="superscript"/>
        </w:rPr>
        <w:t>3</w:t>
      </w:r>
      <w:r>
        <w:rPr>
          <w:rFonts w:ascii="Times New Roman" w:eastAsia="Times New Roman"/>
          <w:vertAlign w:val="baseline"/>
        </w:rPr>
        <w:t>/a</w:t>
      </w:r>
      <w:r>
        <w:rPr>
          <w:vertAlign w:val="baseline"/>
        </w:rPr>
        <w:t>。</w:t>
      </w:r>
    </w:p>
    <w:p>
      <w:pPr>
        <w:pStyle w:val="ListParagraph"/>
        <w:numPr>
          <w:ilvl w:val="0"/>
          <w:numId w:val="30"/>
        </w:numPr>
        <w:tabs>
          <w:tab w:val="left" w:pos="1770"/>
        </w:tabs>
        <w:spacing w:before="0" w:after="0" w:line="303" w:lineRule="exact"/>
        <w:ind w:left="1769" w:right="0" w:hanging="602"/>
        <w:jc w:val="left"/>
        <w:rPr>
          <w:sz w:val="24"/>
        </w:rPr>
      </w:pPr>
      <w:r>
        <w:rPr>
          <w:sz w:val="24"/>
        </w:rPr>
        <w:t>预制菜泡发类用水</w:t>
      </w:r>
    </w:p>
    <w:p>
      <w:pPr>
        <w:pStyle w:val="BodyText"/>
        <w:spacing w:before="158" w:line="364" w:lineRule="auto"/>
        <w:ind w:left="687" w:right="245" w:firstLine="480"/>
        <w:jc w:val="both"/>
      </w:pPr>
      <w:r>
        <w:rPr>
          <w:spacing w:val="-2"/>
        </w:rPr>
        <w:t>本项目预制品泡发类生产中需将原料用水泡发，根据企业提供资料，物料与水的比</w:t>
      </w:r>
      <w:r>
        <w:rPr>
          <w:spacing w:val="-15"/>
        </w:rPr>
        <w:t xml:space="preserve">例为 </w:t>
      </w:r>
      <w:r>
        <w:rPr>
          <w:rFonts w:ascii="Times New Roman" w:eastAsia="Times New Roman"/>
        </w:rPr>
        <w:t>1:1.4</w:t>
      </w:r>
      <w:r>
        <w:rPr>
          <w:spacing w:val="-3"/>
        </w:rPr>
        <w:t xml:space="preserve">，本项目泡发类原料用量为 </w:t>
      </w:r>
      <w:r>
        <w:rPr>
          <w:rFonts w:ascii="Times New Roman" w:eastAsia="Times New Roman"/>
        </w:rPr>
        <w:t>100t/a</w:t>
      </w:r>
      <w:r>
        <w:rPr>
          <w:spacing w:val="-4"/>
        </w:rPr>
        <w:t xml:space="preserve">，则泡发用水量为 </w:t>
      </w:r>
      <w:r>
        <w:rPr>
          <w:rFonts w:ascii="Times New Roman" w:eastAsia="Times New Roman"/>
        </w:rPr>
        <w:t>140m</w:t>
      </w:r>
      <w:r>
        <w:rPr>
          <w:rFonts w:ascii="Times New Roman" w:eastAsia="Times New Roman"/>
          <w:vertAlign w:val="superscript"/>
        </w:rPr>
        <w:t>3</w:t>
      </w:r>
      <w:r>
        <w:rPr>
          <w:rFonts w:ascii="Times New Roman" w:eastAsia="Times New Roman"/>
          <w:vertAlign w:val="baseline"/>
        </w:rPr>
        <w:t>/a</w:t>
      </w:r>
      <w:r>
        <w:rPr>
          <w:vertAlign w:val="baseline"/>
        </w:rPr>
        <w:t>。泡发废水产生</w:t>
      </w:r>
      <w:r>
        <w:rPr>
          <w:spacing w:val="-7"/>
          <w:vertAlign w:val="baseline"/>
        </w:rPr>
        <w:t xml:space="preserve">量为泡发用水量的 </w:t>
      </w:r>
      <w:r>
        <w:rPr>
          <w:rFonts w:ascii="Times New Roman" w:eastAsia="Times New Roman"/>
          <w:spacing w:val="-6"/>
          <w:vertAlign w:val="baseline"/>
        </w:rPr>
        <w:t>60%</w:t>
      </w:r>
      <w:r>
        <w:rPr>
          <w:spacing w:val="-8"/>
          <w:vertAlign w:val="baseline"/>
        </w:rPr>
        <w:t xml:space="preserve">，则泡发废水产生量为 </w:t>
      </w:r>
      <w:r>
        <w:rPr>
          <w:rFonts w:ascii="Times New Roman" w:eastAsia="Times New Roman"/>
          <w:spacing w:val="-4"/>
          <w:vertAlign w:val="baseline"/>
        </w:rPr>
        <w:t>84m</w:t>
      </w:r>
      <w:r>
        <w:rPr>
          <w:rFonts w:ascii="Times New Roman" w:eastAsia="Times New Roman"/>
          <w:spacing w:val="-4"/>
          <w:vertAlign w:val="superscript"/>
        </w:rPr>
        <w:t>3</w:t>
      </w:r>
      <w:r>
        <w:rPr>
          <w:rFonts w:ascii="Times New Roman" w:eastAsia="Times New Roman"/>
          <w:spacing w:val="-4"/>
          <w:vertAlign w:val="baseline"/>
        </w:rPr>
        <w:t>/a</w:t>
      </w:r>
      <w:r>
        <w:rPr>
          <w:spacing w:val="-2"/>
          <w:vertAlign w:val="baseline"/>
        </w:rPr>
        <w:t>，经厂区污水处理站处理后用于绿化、道路洒水抑尘，不外排。</w:t>
      </w:r>
    </w:p>
    <w:p>
      <w:pPr>
        <w:pStyle w:val="ListParagraph"/>
        <w:numPr>
          <w:ilvl w:val="0"/>
          <w:numId w:val="30"/>
        </w:numPr>
        <w:tabs>
          <w:tab w:val="left" w:pos="1770"/>
        </w:tabs>
        <w:spacing w:before="0" w:after="0" w:line="306" w:lineRule="exact"/>
        <w:ind w:left="1769" w:right="0" w:hanging="602"/>
        <w:jc w:val="left"/>
        <w:rPr>
          <w:sz w:val="24"/>
        </w:rPr>
      </w:pPr>
      <w:r>
        <w:rPr>
          <w:sz w:val="24"/>
        </w:rPr>
        <w:t>预制菜调理类用水</w:t>
      </w:r>
    </w:p>
    <w:p>
      <w:pPr>
        <w:pStyle w:val="BodyText"/>
        <w:spacing w:before="163"/>
        <w:ind w:left="1168"/>
      </w:pPr>
      <w:r>
        <w:rPr>
          <w:spacing w:val="3"/>
        </w:rPr>
        <w:t>本项目预制菜调理类生产过程中原料需要进行焯水、冷却等，物料与水的比例为</w:t>
      </w:r>
    </w:p>
    <w:p>
      <w:pPr>
        <w:pStyle w:val="BodyText"/>
        <w:spacing w:before="159"/>
        <w:ind w:left="687"/>
      </w:pPr>
      <w:r>
        <w:rPr>
          <w:rFonts w:ascii="Times New Roman" w:eastAsia="Times New Roman"/>
        </w:rPr>
        <w:t>1:1.5</w:t>
      </w:r>
      <w:r>
        <w:t xml:space="preserve">，本项目调理类原料用量为 </w:t>
      </w:r>
      <w:r>
        <w:rPr>
          <w:rFonts w:ascii="Times New Roman" w:eastAsia="Times New Roman"/>
        </w:rPr>
        <w:t>100t/a</w:t>
      </w:r>
      <w:r>
        <w:t xml:space="preserve">，则用水量为 </w:t>
      </w:r>
      <w:r>
        <w:rPr>
          <w:rFonts w:ascii="Times New Roman" w:eastAsia="Times New Roman"/>
        </w:rPr>
        <w:t>150m</w:t>
      </w:r>
      <w:r>
        <w:rPr>
          <w:rFonts w:ascii="Times New Roman" w:eastAsia="Times New Roman"/>
          <w:vertAlign w:val="superscript"/>
        </w:rPr>
        <w:t>3</w:t>
      </w:r>
      <w:r>
        <w:rPr>
          <w:rFonts w:ascii="Times New Roman" w:eastAsia="Times New Roman"/>
          <w:vertAlign w:val="baseline"/>
        </w:rPr>
        <w:t>/a</w:t>
      </w:r>
      <w:r>
        <w:rPr>
          <w:vertAlign w:val="baseline"/>
        </w:rPr>
        <w:t>。废水产生量为用水量的</w:t>
      </w:r>
    </w:p>
    <w:p>
      <w:pPr>
        <w:pStyle w:val="BodyText"/>
        <w:spacing w:before="158" w:line="362" w:lineRule="auto"/>
        <w:ind w:left="687" w:right="125"/>
      </w:pPr>
      <w:r>
        <w:rPr>
          <w:rFonts w:ascii="Times New Roman" w:eastAsia="Times New Roman"/>
          <w:spacing w:val="-19"/>
        </w:rPr>
        <w:t>80%</w:t>
      </w:r>
      <w:r>
        <w:rPr>
          <w:spacing w:val="-10"/>
        </w:rPr>
        <w:t xml:space="preserve">，则调理废水产生量为 </w:t>
      </w:r>
      <w:r>
        <w:rPr>
          <w:rFonts w:ascii="Times New Roman" w:eastAsia="Times New Roman"/>
          <w:spacing w:val="-11"/>
        </w:rPr>
        <w:t>120m</w:t>
      </w:r>
      <w:r>
        <w:rPr>
          <w:rFonts w:ascii="Times New Roman" w:eastAsia="Times New Roman"/>
          <w:spacing w:val="-11"/>
          <w:vertAlign w:val="superscript"/>
        </w:rPr>
        <w:t>3</w:t>
      </w:r>
      <w:r>
        <w:rPr>
          <w:rFonts w:ascii="Times New Roman" w:eastAsia="Times New Roman"/>
          <w:spacing w:val="-11"/>
          <w:vertAlign w:val="baseline"/>
        </w:rPr>
        <w:t>/a</w:t>
      </w:r>
      <w:r>
        <w:rPr>
          <w:spacing w:val="-8"/>
          <w:vertAlign w:val="baseline"/>
        </w:rPr>
        <w:t>，经厂区污水处理站处理后用于绿化、道路洒水抑尘， 不外排。</w:t>
      </w:r>
    </w:p>
    <w:p>
      <w:pPr>
        <w:pStyle w:val="ListParagraph"/>
        <w:numPr>
          <w:ilvl w:val="0"/>
          <w:numId w:val="30"/>
        </w:numPr>
        <w:tabs>
          <w:tab w:val="left" w:pos="1770"/>
        </w:tabs>
        <w:spacing w:before="8" w:after="0" w:line="240" w:lineRule="auto"/>
        <w:ind w:left="1769" w:right="0" w:hanging="602"/>
        <w:jc w:val="left"/>
        <w:rPr>
          <w:sz w:val="24"/>
        </w:rPr>
      </w:pPr>
      <w:r>
        <w:rPr>
          <w:sz w:val="24"/>
        </w:rPr>
        <w:t>米线挤丝用水</w:t>
      </w:r>
    </w:p>
    <w:p>
      <w:pPr>
        <w:pStyle w:val="BodyText"/>
        <w:spacing w:before="158" w:line="362" w:lineRule="auto"/>
        <w:ind w:left="687" w:right="134" w:firstLine="480"/>
      </w:pPr>
      <w:r>
        <w:rPr>
          <w:spacing w:val="-5"/>
        </w:rPr>
        <w:t xml:space="preserve">本项目米线生产过程需要加水进行挤丝，根据企业提供资料，用水量约为 </w:t>
      </w:r>
      <w:r>
        <w:rPr>
          <w:rFonts w:ascii="Times New Roman" w:eastAsia="Times New Roman"/>
        </w:rPr>
        <w:t>100m</w:t>
      </w:r>
      <w:r>
        <w:rPr>
          <w:rFonts w:ascii="Times New Roman" w:eastAsia="Times New Roman"/>
          <w:vertAlign w:val="superscript"/>
        </w:rPr>
        <w:t>3</w:t>
      </w:r>
      <w:r>
        <w:rPr>
          <w:rFonts w:ascii="Times New Roman" w:eastAsia="Times New Roman"/>
          <w:vertAlign w:val="baseline"/>
        </w:rPr>
        <w:t>/a</w:t>
      </w:r>
      <w:r>
        <w:rPr>
          <w:vertAlign w:val="baseline"/>
        </w:rPr>
        <w:t>， 全部进入产品，无损耗。</w:t>
      </w:r>
    </w:p>
    <w:p>
      <w:pPr>
        <w:pStyle w:val="ListParagraph"/>
        <w:numPr>
          <w:ilvl w:val="0"/>
          <w:numId w:val="30"/>
        </w:numPr>
        <w:tabs>
          <w:tab w:val="left" w:pos="1770"/>
        </w:tabs>
        <w:spacing w:before="2" w:after="0" w:line="240" w:lineRule="auto"/>
        <w:ind w:left="1769" w:right="0" w:hanging="602"/>
        <w:jc w:val="left"/>
        <w:rPr>
          <w:sz w:val="24"/>
        </w:rPr>
      </w:pPr>
      <w:r>
        <w:rPr>
          <w:sz w:val="24"/>
        </w:rPr>
        <w:t>和面用水</w:t>
      </w:r>
    </w:p>
    <w:p>
      <w:pPr>
        <w:pStyle w:val="BodyText"/>
        <w:spacing w:before="164" w:line="362" w:lineRule="auto"/>
        <w:ind w:left="687" w:right="129" w:firstLine="480"/>
      </w:pPr>
      <w:r>
        <w:rPr>
          <w:spacing w:val="-10"/>
        </w:rPr>
        <w:t xml:space="preserve">本项目面条生产过程需要对面粉进行和面，根据企业提供资料，用水量约为 </w:t>
      </w:r>
      <w:r>
        <w:rPr>
          <w:rFonts w:ascii="Times New Roman" w:eastAsia="Times New Roman"/>
          <w:spacing w:val="-3"/>
        </w:rPr>
        <w:t>15m</w:t>
      </w:r>
      <w:r>
        <w:rPr>
          <w:rFonts w:ascii="Times New Roman" w:eastAsia="Times New Roman"/>
          <w:spacing w:val="-3"/>
          <w:vertAlign w:val="superscript"/>
        </w:rPr>
        <w:t>3</w:t>
      </w:r>
      <w:r>
        <w:rPr>
          <w:rFonts w:ascii="Times New Roman" w:eastAsia="Times New Roman"/>
          <w:spacing w:val="-3"/>
          <w:vertAlign w:val="baseline"/>
        </w:rPr>
        <w:t>/a</w:t>
      </w:r>
      <w:r>
        <w:rPr>
          <w:spacing w:val="-3"/>
          <w:vertAlign w:val="baseline"/>
        </w:rPr>
        <w:t xml:space="preserve">， </w:t>
      </w:r>
      <w:r>
        <w:rPr>
          <w:vertAlign w:val="baseline"/>
        </w:rPr>
        <w:t>全部进入产品，无损耗。</w:t>
      </w:r>
    </w:p>
    <w:p>
      <w:pPr>
        <w:pStyle w:val="ListParagraph"/>
        <w:numPr>
          <w:ilvl w:val="0"/>
          <w:numId w:val="30"/>
        </w:numPr>
        <w:tabs>
          <w:tab w:val="left" w:pos="1770"/>
        </w:tabs>
        <w:spacing w:before="2" w:after="0" w:line="240" w:lineRule="auto"/>
        <w:ind w:left="1769" w:right="0" w:hanging="602"/>
        <w:jc w:val="left"/>
        <w:rPr>
          <w:sz w:val="24"/>
        </w:rPr>
      </w:pPr>
      <w:r>
        <w:rPr>
          <w:sz w:val="24"/>
        </w:rPr>
        <w:t>鸡精生产过程混合用水</w:t>
      </w:r>
    </w:p>
    <w:p>
      <w:pPr>
        <w:pStyle w:val="BodyText"/>
        <w:spacing w:before="163" w:line="364" w:lineRule="auto"/>
        <w:ind w:left="687" w:right="150" w:firstLine="480"/>
      </w:pPr>
      <w:r>
        <w:t xml:space="preserve">本项目鸡精生产原料混合过程需要加水，根据企业提供资料，用水量约为 </w:t>
      </w:r>
      <w:r>
        <w:rPr>
          <w:rFonts w:ascii="Times New Roman" w:eastAsia="Times New Roman"/>
        </w:rPr>
        <w:t>20m</w:t>
      </w:r>
      <w:r>
        <w:rPr>
          <w:rFonts w:ascii="Times New Roman" w:eastAsia="Times New Roman"/>
          <w:vertAlign w:val="superscript"/>
        </w:rPr>
        <w:t>3</w:t>
      </w:r>
      <w:r>
        <w:rPr>
          <w:rFonts w:ascii="Times New Roman" w:eastAsia="Times New Roman"/>
          <w:vertAlign w:val="baseline"/>
        </w:rPr>
        <w:t>/a</w:t>
      </w:r>
      <w:r>
        <w:rPr>
          <w:vertAlign w:val="baseline"/>
        </w:rPr>
        <w:t>， 全部进入产品，无损耗。</w:t>
      </w:r>
    </w:p>
    <w:p>
      <w:pPr>
        <w:pStyle w:val="ListParagraph"/>
        <w:numPr>
          <w:ilvl w:val="0"/>
          <w:numId w:val="30"/>
        </w:numPr>
        <w:tabs>
          <w:tab w:val="left" w:pos="1890"/>
        </w:tabs>
        <w:spacing w:before="0" w:after="0" w:line="304" w:lineRule="exact"/>
        <w:ind w:left="1889" w:right="0" w:hanging="722"/>
        <w:jc w:val="left"/>
        <w:rPr>
          <w:sz w:val="24"/>
        </w:rPr>
      </w:pPr>
      <w:r>
        <w:rPr>
          <w:sz w:val="24"/>
        </w:rPr>
        <w:t>设备清洗用水</w:t>
      </w:r>
    </w:p>
    <w:p>
      <w:pPr>
        <w:pStyle w:val="BodyText"/>
        <w:spacing w:before="158" w:line="364" w:lineRule="auto"/>
        <w:ind w:left="687" w:right="125" w:firstLine="480"/>
      </w:pPr>
      <w:r>
        <w:rPr>
          <w:spacing w:val="-12"/>
        </w:rPr>
        <w:t xml:space="preserve">项目生产过程中，每日对炒锅、熬煮锅等设备进行清洗，设备清洗用水采用新鲜水， </w:t>
      </w:r>
      <w:r>
        <w:rPr>
          <w:spacing w:val="-9"/>
        </w:rPr>
        <w:t xml:space="preserve">每日用水量为 </w:t>
      </w:r>
      <w:r>
        <w:rPr>
          <w:rFonts w:ascii="Times New Roman" w:eastAsia="Times New Roman"/>
        </w:rPr>
        <w:t>0.5m</w:t>
      </w:r>
      <w:r>
        <w:rPr>
          <w:rFonts w:ascii="Times New Roman" w:eastAsia="Times New Roman"/>
          <w:vertAlign w:val="superscript"/>
        </w:rPr>
        <w:t>3</w:t>
      </w:r>
      <w:r>
        <w:rPr>
          <w:rFonts w:ascii="Times New Roman" w:eastAsia="Times New Roman"/>
          <w:vertAlign w:val="baseline"/>
        </w:rPr>
        <w:t>/a</w:t>
      </w:r>
      <w:r>
        <w:rPr>
          <w:spacing w:val="-9"/>
          <w:vertAlign w:val="baseline"/>
        </w:rPr>
        <w:t xml:space="preserve">，项目年生产 </w:t>
      </w:r>
      <w:r>
        <w:rPr>
          <w:rFonts w:ascii="Times New Roman" w:eastAsia="Times New Roman"/>
          <w:vertAlign w:val="baseline"/>
        </w:rPr>
        <w:t xml:space="preserve">300 </w:t>
      </w:r>
      <w:r>
        <w:rPr>
          <w:spacing w:val="-5"/>
          <w:vertAlign w:val="baseline"/>
        </w:rPr>
        <w:t xml:space="preserve">天，则原料清洗用水量为 </w:t>
      </w:r>
      <w:r>
        <w:rPr>
          <w:rFonts w:ascii="Times New Roman" w:eastAsia="Times New Roman"/>
          <w:vertAlign w:val="baseline"/>
        </w:rPr>
        <w:t>150m</w:t>
      </w:r>
      <w:r>
        <w:rPr>
          <w:rFonts w:ascii="Times New Roman" w:eastAsia="Times New Roman"/>
          <w:vertAlign w:val="superscript"/>
        </w:rPr>
        <w:t>3</w:t>
      </w:r>
      <w:r>
        <w:rPr>
          <w:rFonts w:ascii="Times New Roman" w:eastAsia="Times New Roman"/>
          <w:vertAlign w:val="baseline"/>
        </w:rPr>
        <w:t>/a</w:t>
      </w:r>
      <w:r>
        <w:rPr>
          <w:vertAlign w:val="baseline"/>
        </w:rPr>
        <w:t>。生产设备清</w:t>
      </w:r>
      <w:r>
        <w:rPr>
          <w:spacing w:val="-2"/>
          <w:vertAlign w:val="baseline"/>
        </w:rPr>
        <w:t xml:space="preserve">洗废水产生量为设备清洗用水量的 </w:t>
      </w:r>
      <w:r>
        <w:rPr>
          <w:rFonts w:ascii="Times New Roman" w:eastAsia="Times New Roman"/>
          <w:vertAlign w:val="baseline"/>
        </w:rPr>
        <w:t>80%</w:t>
      </w:r>
      <w:r>
        <w:rPr>
          <w:spacing w:val="-3"/>
          <w:vertAlign w:val="baseline"/>
        </w:rPr>
        <w:t xml:space="preserve">，则原料清洗废水产生量为 </w:t>
      </w:r>
      <w:r>
        <w:rPr>
          <w:rFonts w:ascii="Times New Roman" w:eastAsia="Times New Roman"/>
          <w:vertAlign w:val="baseline"/>
        </w:rPr>
        <w:t>120m</w:t>
      </w:r>
      <w:r>
        <w:rPr>
          <w:rFonts w:ascii="Times New Roman" w:eastAsia="Times New Roman"/>
          <w:vertAlign w:val="superscript"/>
        </w:rPr>
        <w:t>3</w:t>
      </w:r>
      <w:r>
        <w:rPr>
          <w:rFonts w:ascii="Times New Roman" w:eastAsia="Times New Roman"/>
          <w:vertAlign w:val="baseline"/>
        </w:rPr>
        <w:t>/a</w:t>
      </w:r>
      <w:r>
        <w:rPr>
          <w:vertAlign w:val="baseline"/>
        </w:rPr>
        <w:t>，经厂区污</w:t>
      </w:r>
    </w:p>
    <w:p>
      <w:pPr>
        <w:pStyle w:val="BodyText"/>
        <w:rPr>
          <w:sz w:val="20"/>
        </w:rPr>
      </w:pPr>
    </w:p>
    <w:p>
      <w:pPr>
        <w:spacing w:before="59"/>
        <w:ind w:left="140" w:right="0" w:firstLine="0"/>
        <w:jc w:val="left"/>
        <w:rPr>
          <w:sz w:val="28"/>
        </w:rPr>
      </w:pPr>
      <w:r>
        <w:rPr>
          <w:sz w:val="28"/>
        </w:rPr>
        <w:t>—</w:t>
      </w:r>
      <w:r>
        <w:rPr>
          <w:sz w:val="26"/>
        </w:rPr>
        <w:t>28</w:t>
      </w:r>
      <w:r>
        <w:rPr>
          <w:sz w:val="28"/>
        </w:rPr>
        <w:t>—</w:t>
      </w:r>
    </w:p>
    <w:p>
      <w:pPr>
        <w:spacing w:after="0"/>
        <w:jc w:val="left"/>
        <w:rPr>
          <w:sz w:val="28"/>
        </w:rPr>
        <w:sectPr>
          <w:pgSz w:w="11910" w:h="16840"/>
          <w:pgMar w:top="1340" w:right="920" w:bottom="280" w:left="940" w:header="720" w:footer="720" w:gutter="0"/>
          <w:pgNumType w:start="42"/>
          <w:cols w:num="1" w:space="720"/>
        </w:sectPr>
      </w:pPr>
    </w:p>
    <w:p>
      <w:pPr>
        <w:pStyle w:val="BodyText"/>
        <w:ind w:left="577"/>
        <w:rPr>
          <w:sz w:val="20"/>
        </w:rPr>
      </w:pPr>
      <w:r>
        <w:pict>
          <v:line id="_x0000_s1170" o:spid="_x0000_s1158" style="mso-height-relative:page;mso-position-horizontal-relative:page;mso-position-vertical-relative:page;mso-width-relative:page;position:absolute;z-index:251667456" from="53.05pt,1in" to="53.05pt,237.4pt" coordsize="21600,21600" stroked="t" strokecolor="black"/>
        </w:pict>
      </w:r>
      <w:r>
        <w:rPr>
          <w:sz w:val="20"/>
        </w:rPr>
        <w:pict>
          <v:group id="_x0000_s1171" o:spid="_x0000_i1159" style="width:467pt;height:165.45pt" coordsize="9340,3309">
            <v:rect id="_x0000_s1172" o:spid="_x0000_s1160" style="width:20;height:20;position:absolute" coordsize="21600,21600" filled="t" fillcolor="black" stroked="f"/>
            <v:line id="_x0000_s1173" o:spid="_x0000_s1161" style="position:absolute" from="19,10" to="9321,10" coordsize="21600,21600" stroked="t" strokecolor="black"/>
            <v:line id="_x0000_s1174" o:spid="_x0000_s1162" style="position:absolute" from="5,19" to="5,3289" coordsize="21600,21600" stroked="t" strokecolor="black"/>
            <v:rect id="_x0000_s1175" o:spid="_x0000_s1163" style="width:20;height:20;position:absolute;top:3289" coordsize="21600,21600" filled="t" fillcolor="black" stroked="f"/>
            <v:line id="_x0000_s1176" o:spid="_x0000_s1164" style="position:absolute" from="19,3299" to="9321,3299" coordsize="21600,21600" stroked="t" strokecolor="black"/>
            <v:line id="_x0000_s1177" o:spid="_x0000_s1165" style="position:absolute" from="9330,0" to="9330,3308" coordsize="21600,21600" stroked="t" strokecolor="black"/>
            <v:shape id="_x0000_s1178" o:spid="_x0000_s1166" type="#_x0000_t202" style="width:9312;height:3270;left:9;position:absolute;top:19" coordsize="21600,21600" filled="f" stroked="f">
              <v:stroke joinstyle="miter"/>
              <v:textbox inset="0,0,0,0">
                <w:txbxContent>
                  <w:p>
                    <w:pPr>
                      <w:spacing w:before="0"/>
                      <w:ind w:left="100" w:right="0" w:firstLine="0"/>
                      <w:jc w:val="left"/>
                      <w:rPr>
                        <w:sz w:val="24"/>
                      </w:rPr>
                    </w:pPr>
                    <w:r>
                      <w:rPr>
                        <w:sz w:val="24"/>
                      </w:rPr>
                      <w:t>水处理站处理后用于绿化、道路洒水抑尘，不外排。</w:t>
                    </w:r>
                  </w:p>
                  <w:p>
                    <w:pPr>
                      <w:spacing w:before="158"/>
                      <w:ind w:left="581" w:right="0" w:firstLine="0"/>
                      <w:jc w:val="left"/>
                      <w:rPr>
                        <w:sz w:val="24"/>
                      </w:rPr>
                    </w:pPr>
                    <w:r>
                      <w:rPr>
                        <w:rFonts w:ascii="Times New Roman" w:eastAsia="Times New Roman"/>
                        <w:sz w:val="24"/>
                      </w:rPr>
                      <w:t>2</w:t>
                    </w:r>
                    <w:r>
                      <w:rPr>
                        <w:sz w:val="24"/>
                      </w:rPr>
                      <w:t>、生活用水</w:t>
                    </w:r>
                  </w:p>
                  <w:p>
                    <w:pPr>
                      <w:spacing w:before="163" w:line="362" w:lineRule="auto"/>
                      <w:ind w:left="100" w:right="41" w:firstLine="480"/>
                      <w:jc w:val="both"/>
                      <w:rPr>
                        <w:sz w:val="24"/>
                      </w:rPr>
                    </w:pPr>
                    <w:r>
                      <w:rPr>
                        <w:spacing w:val="-6"/>
                        <w:sz w:val="24"/>
                      </w:rPr>
                      <w:t xml:space="preserve">项目劳动定员 </w:t>
                    </w:r>
                    <w:r>
                      <w:rPr>
                        <w:rFonts w:ascii="Times New Roman" w:eastAsia="Times New Roman" w:hAnsi="Times New Roman"/>
                        <w:sz w:val="24"/>
                      </w:rPr>
                      <w:t xml:space="preserve">20 </w:t>
                    </w:r>
                    <w:r>
                      <w:rPr>
                        <w:spacing w:val="-4"/>
                        <w:sz w:val="24"/>
                      </w:rPr>
                      <w:t xml:space="preserve">人，无食宿，生活用水按 </w:t>
                    </w:r>
                    <w:r>
                      <w:rPr>
                        <w:rFonts w:ascii="Times New Roman" w:eastAsia="Times New Roman" w:hAnsi="Times New Roman"/>
                        <w:sz w:val="24"/>
                      </w:rPr>
                      <w:t>50L/d·</w:t>
                    </w:r>
                    <w:r>
                      <w:rPr>
                        <w:spacing w:val="-6"/>
                        <w:sz w:val="24"/>
                      </w:rPr>
                      <w:t xml:space="preserve">人计，年生产 </w:t>
                    </w:r>
                    <w:r>
                      <w:rPr>
                        <w:rFonts w:ascii="Times New Roman" w:eastAsia="Times New Roman" w:hAnsi="Times New Roman"/>
                        <w:sz w:val="24"/>
                      </w:rPr>
                      <w:t xml:space="preserve">300 </w:t>
                    </w:r>
                    <w:r>
                      <w:rPr>
                        <w:sz w:val="24"/>
                      </w:rPr>
                      <w:t>天，则生活用</w:t>
                    </w:r>
                    <w:r>
                      <w:rPr>
                        <w:spacing w:val="-16"/>
                        <w:sz w:val="24"/>
                      </w:rPr>
                      <w:t xml:space="preserve">水量为 </w:t>
                    </w:r>
                    <w:r>
                      <w:rPr>
                        <w:rFonts w:ascii="Times New Roman" w:eastAsia="Times New Roman" w:hAnsi="Times New Roman"/>
                        <w:spacing w:val="-9"/>
                        <w:sz w:val="24"/>
                      </w:rPr>
                      <w:t xml:space="preserve">300m³/a </w:t>
                    </w:r>
                    <w:r>
                      <w:rPr>
                        <w:spacing w:val="-5"/>
                        <w:sz w:val="24"/>
                      </w:rPr>
                      <w:t xml:space="preserve">。生活污水产生量以生活用水的 </w:t>
                    </w:r>
                    <w:r>
                      <w:rPr>
                        <w:rFonts w:ascii="Times New Roman" w:eastAsia="Times New Roman" w:hAnsi="Times New Roman"/>
                        <w:sz w:val="24"/>
                      </w:rPr>
                      <w:t>80%</w:t>
                    </w:r>
                    <w:r>
                      <w:rPr>
                        <w:spacing w:val="-6"/>
                        <w:sz w:val="24"/>
                      </w:rPr>
                      <w:t xml:space="preserve">计，则生活污水产生量为 </w:t>
                    </w:r>
                    <w:r>
                      <w:rPr>
                        <w:rFonts w:ascii="Times New Roman" w:eastAsia="Times New Roman" w:hAnsi="Times New Roman"/>
                        <w:sz w:val="24"/>
                      </w:rPr>
                      <w:t>240m</w:t>
                    </w:r>
                    <w:r>
                      <w:rPr>
                        <w:rFonts w:ascii="Times New Roman" w:eastAsia="Times New Roman" w:hAnsi="Times New Roman"/>
                        <w:sz w:val="24"/>
                        <w:vertAlign w:val="superscript"/>
                      </w:rPr>
                      <w:t>3</w:t>
                    </w:r>
                    <w:r>
                      <w:rPr>
                        <w:rFonts w:ascii="Times New Roman" w:eastAsia="Times New Roman" w:hAnsi="Times New Roman"/>
                        <w:sz w:val="24"/>
                        <w:vertAlign w:val="baseline"/>
                      </w:rPr>
                      <w:t>/a</w:t>
                    </w:r>
                    <w:r>
                      <w:rPr>
                        <w:sz w:val="24"/>
                        <w:vertAlign w:val="baseline"/>
                      </w:rPr>
                      <w:t>， 经化粪池处理后，由环卫部门定期清运处理，不外排。</w:t>
                    </w:r>
                  </w:p>
                  <w:p>
                    <w:pPr>
                      <w:spacing w:before="4" w:line="367" w:lineRule="auto"/>
                      <w:ind w:left="100" w:right="99" w:firstLine="480"/>
                      <w:jc w:val="both"/>
                      <w:rPr>
                        <w:sz w:val="24"/>
                      </w:rPr>
                    </w:pPr>
                    <w:r>
                      <w:rPr>
                        <w:spacing w:val="-4"/>
                        <w:sz w:val="24"/>
                      </w:rPr>
                      <w:t>项目厂区实行雨污分流，雨水经地表汇集后排入厂区外附件沟渠。项目水平衡图见</w:t>
                    </w:r>
                    <w:r>
                      <w:rPr>
                        <w:spacing w:val="-61"/>
                        <w:sz w:val="24"/>
                      </w:rPr>
                      <w:t xml:space="preserve">图 </w:t>
                    </w:r>
                    <w:r>
                      <w:rPr>
                        <w:rFonts w:ascii="Times New Roman" w:eastAsia="Times New Roman"/>
                        <w:sz w:val="24"/>
                      </w:rPr>
                      <w:t xml:space="preserve">1 </w:t>
                    </w:r>
                    <w:r>
                      <w:rPr>
                        <w:sz w:val="24"/>
                      </w:rPr>
                      <w:t>。</w:t>
                    </w:r>
                  </w:p>
                </w:txbxContent>
              </v:textbox>
            </v:shape>
            <w10:anchorlock/>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38"/>
        <w:ind w:left="0" w:right="158" w:firstLine="0"/>
        <w:jc w:val="right"/>
        <w:rPr>
          <w:sz w:val="28"/>
        </w:rPr>
      </w:pPr>
      <w:r>
        <w:rPr>
          <w:sz w:val="28"/>
        </w:rPr>
        <w:t>—</w:t>
      </w:r>
      <w:r>
        <w:rPr>
          <w:sz w:val="26"/>
        </w:rPr>
        <w:t>29</w:t>
      </w:r>
      <w:r>
        <w:rPr>
          <w:sz w:val="28"/>
        </w:rPr>
        <w:t>—</w:t>
      </w:r>
    </w:p>
    <w:p>
      <w:pPr>
        <w:spacing w:after="0"/>
        <w:jc w:val="right"/>
        <w:rPr>
          <w:sz w:val="28"/>
        </w:rPr>
        <w:sectPr>
          <w:pgSz w:w="11910" w:h="16840"/>
          <w:pgMar w:top="1420" w:right="920" w:bottom="280" w:left="940" w:header="720" w:footer="720" w:gutter="0"/>
          <w:pgNumType w:start="43"/>
          <w:cols w:num="1" w:space="720"/>
        </w:sectPr>
      </w:pPr>
    </w:p>
    <w:p>
      <w:pPr>
        <w:pStyle w:val="BodyText"/>
        <w:spacing w:before="1"/>
        <w:rPr>
          <w:sz w:val="14"/>
        </w:rPr>
      </w:pPr>
    </w:p>
    <w:p>
      <w:pPr>
        <w:spacing w:after="0"/>
        <w:rPr>
          <w:sz w:val="14"/>
        </w:rPr>
        <w:sectPr>
          <w:pgSz w:w="11910" w:h="16840"/>
          <w:pgMar w:top="1420" w:right="920" w:bottom="280" w:left="940" w:header="720" w:footer="720" w:gutter="0"/>
          <w:pgNumType w:start="44"/>
          <w:cols w:num="1" w:space="720"/>
        </w:sectPr>
      </w:pPr>
    </w:p>
    <w:p>
      <w:pPr>
        <w:spacing w:before="72" w:line="269" w:lineRule="exact"/>
        <w:ind w:left="971" w:right="0" w:firstLine="0"/>
        <w:jc w:val="center"/>
        <w:rPr>
          <w:sz w:val="21"/>
        </w:rPr>
      </w:pPr>
      <w:r>
        <w:rPr>
          <w:spacing w:val="-7"/>
          <w:sz w:val="21"/>
        </w:rPr>
        <w:t>新鲜水</w:t>
      </w:r>
    </w:p>
    <w:p>
      <w:pPr>
        <w:spacing w:before="0" w:line="241" w:lineRule="exact"/>
        <w:ind w:left="971" w:right="0" w:firstLine="0"/>
        <w:jc w:val="center"/>
        <w:rPr>
          <w:rFonts w:ascii="Times New Roman"/>
          <w:sz w:val="21"/>
        </w:rPr>
      </w:pPr>
      <w:r>
        <w:rPr>
          <w:rFonts w:ascii="Times New Roman"/>
          <w:sz w:val="21"/>
        </w:rPr>
        <w:t>1085</w:t>
      </w:r>
    </w:p>
    <w:p>
      <w:pPr>
        <w:pStyle w:val="BodyText"/>
        <w:spacing w:before="1"/>
        <w:rPr>
          <w:rFonts w:ascii="Times New Roman"/>
          <w:sz w:val="30"/>
        </w:rPr>
      </w:pPr>
      <w:r>
        <w:br w:type="column"/>
      </w:r>
    </w:p>
    <w:p>
      <w:pPr>
        <w:spacing w:before="0"/>
        <w:ind w:left="971" w:right="0" w:firstLine="0"/>
        <w:jc w:val="left"/>
        <w:rPr>
          <w:rFonts w:ascii="Times New Roman" w:eastAsia="Times New Roman"/>
          <w:sz w:val="21"/>
        </w:rPr>
      </w:pPr>
      <w:r>
        <w:pict>
          <v:shape id="_x0000_s1179" o:spid="_x0000_s1167" type="#_x0000_t202" style="width:95.2pt;height:24.75pt;margin-top:29.4pt;margin-left:275.1pt;mso-height-relative:page;mso-position-horizontal-relative:page;mso-width-relative:page;position:absolute;z-index:251668480" coordsize="21600,21600" filled="f" stroked="t" strokecolor="black">
            <v:textbox inset="0,0,0,0">
              <w:txbxContent>
                <w:p>
                  <w:pPr>
                    <w:spacing w:before="81"/>
                    <w:ind w:left="319" w:right="0" w:firstLine="0"/>
                    <w:jc w:val="left"/>
                    <w:rPr>
                      <w:sz w:val="21"/>
                    </w:rPr>
                  </w:pPr>
                  <w:r>
                    <w:rPr>
                      <w:sz w:val="21"/>
                    </w:rPr>
                    <w:t>原料清洗废水</w:t>
                  </w:r>
                </w:p>
              </w:txbxContent>
            </v:textbox>
          </v:shape>
        </w:pict>
      </w:r>
      <w:r>
        <w:rPr>
          <w:sz w:val="21"/>
        </w:rPr>
        <w:t>消耗</w:t>
      </w:r>
      <w:r>
        <w:rPr>
          <w:rFonts w:ascii="Times New Roman" w:eastAsia="Times New Roman"/>
          <w:sz w:val="21"/>
        </w:rPr>
        <w:t>30</w:t>
      </w:r>
    </w:p>
    <w:p>
      <w:pPr>
        <w:spacing w:after="0"/>
        <w:jc w:val="left"/>
        <w:rPr>
          <w:rFonts w:ascii="Times New Roman" w:eastAsia="Times New Roman"/>
          <w:sz w:val="21"/>
        </w:rPr>
        <w:sectPr>
          <w:type w:val="continuous"/>
          <w:pgSz w:w="11910" w:h="16840"/>
          <w:pgMar w:top="1580" w:right="920" w:bottom="280" w:left="940" w:header="720" w:footer="720" w:gutter="0"/>
          <w:pgNumType w:start="45"/>
          <w:cols w:num="2" w:space="708" w:equalWidth="0">
            <w:col w:w="1605" w:space="61"/>
            <w:col w:w="8384" w:space="0"/>
          </w:cols>
        </w:sectPr>
      </w:pPr>
    </w:p>
    <w:p>
      <w:pPr>
        <w:pStyle w:val="BodyText"/>
        <w:spacing w:before="9"/>
        <w:rPr>
          <w:rFonts w:ascii="Times New Roman"/>
          <w:sz w:val="20"/>
        </w:rPr>
      </w:pPr>
    </w:p>
    <w:p>
      <w:pPr>
        <w:spacing w:after="0"/>
        <w:rPr>
          <w:rFonts w:ascii="Times New Roman"/>
          <w:sz w:val="20"/>
        </w:rPr>
        <w:sectPr>
          <w:type w:val="continuous"/>
          <w:pgSz w:w="11910" w:h="16840"/>
          <w:pgMar w:top="1580" w:right="920" w:bottom="280" w:left="940" w:header="720" w:footer="720" w:gutter="0"/>
          <w:pgNumType w:start="46"/>
          <w:cols w:num="1" w:space="720"/>
        </w:sectPr>
      </w:pPr>
    </w:p>
    <w:p>
      <w:pPr>
        <w:spacing w:before="92"/>
        <w:ind w:left="0" w:right="38" w:firstLine="0"/>
        <w:jc w:val="right"/>
        <w:rPr>
          <w:rFonts w:ascii="Times New Roman"/>
          <w:sz w:val="21"/>
        </w:rPr>
      </w:pPr>
      <w:r>
        <w:pict>
          <v:shape id="_x0000_s1180" o:spid="_x0000_s1168" type="#_x0000_t202" style="width:95.2pt;height:24.75pt;margin-top:4pt;margin-left:140.15pt;mso-height-relative:page;mso-position-horizontal-relative:page;mso-width-relative:page;position:absolute;z-index:251669504" coordsize="21600,21600" filled="f" stroked="t" strokecolor="black">
            <v:textbox inset="0,0,0,0">
              <w:txbxContent>
                <w:p>
                  <w:pPr>
                    <w:spacing w:before="81"/>
                    <w:ind w:left="319" w:right="0" w:firstLine="0"/>
                    <w:jc w:val="left"/>
                    <w:rPr>
                      <w:sz w:val="21"/>
                    </w:rPr>
                  </w:pPr>
                  <w:r>
                    <w:rPr>
                      <w:sz w:val="21"/>
                    </w:rPr>
                    <w:t>原料清洗用水</w:t>
                  </w:r>
                </w:p>
              </w:txbxContent>
            </v:textbox>
          </v:shape>
        </w:pict>
      </w:r>
      <w:r>
        <w:rPr>
          <w:rFonts w:ascii="Times New Roman"/>
          <w:sz w:val="21"/>
        </w:rPr>
        <w:t>150</w:t>
      </w:r>
    </w:p>
    <w:p>
      <w:pPr>
        <w:spacing w:before="92"/>
        <w:ind w:left="0" w:right="38" w:firstLine="0"/>
        <w:jc w:val="right"/>
        <w:rPr>
          <w:rFonts w:ascii="Times New Roman"/>
          <w:sz w:val="21"/>
        </w:rPr>
      </w:pPr>
      <w:r>
        <w:br w:type="column"/>
      </w:r>
      <w:r>
        <w:rPr>
          <w:rFonts w:ascii="Times New Roman"/>
          <w:sz w:val="21"/>
        </w:rPr>
        <w:t>120</w:t>
      </w:r>
    </w:p>
    <w:p>
      <w:pPr>
        <w:spacing w:before="92"/>
        <w:ind w:left="1245" w:right="0" w:firstLine="0"/>
        <w:jc w:val="left"/>
        <w:rPr>
          <w:rFonts w:ascii="Times New Roman"/>
          <w:sz w:val="21"/>
        </w:rPr>
      </w:pPr>
      <w:r>
        <w:br w:type="column"/>
      </w:r>
      <w:r>
        <w:rPr>
          <w:rFonts w:ascii="Times New Roman"/>
          <w:sz w:val="21"/>
        </w:rPr>
        <w:t>120</w:t>
      </w:r>
    </w:p>
    <w:p>
      <w:pPr>
        <w:spacing w:after="0"/>
        <w:jc w:val="left"/>
        <w:rPr>
          <w:rFonts w:ascii="Times New Roman"/>
          <w:sz w:val="21"/>
        </w:rPr>
        <w:sectPr>
          <w:type w:val="continuous"/>
          <w:pgSz w:w="11910" w:h="16840"/>
          <w:pgMar w:top="1580" w:right="920" w:bottom="280" w:left="940" w:header="720" w:footer="720" w:gutter="0"/>
          <w:pgNumType w:start="47"/>
          <w:cols w:num="3" w:space="708" w:equalWidth="0">
            <w:col w:w="1602" w:space="1087"/>
            <w:col w:w="1602" w:space="1653"/>
            <w:col w:w="4106" w:space="0"/>
          </w:cols>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19"/>
        </w:rPr>
      </w:pPr>
    </w:p>
    <w:p>
      <w:pPr>
        <w:tabs>
          <w:tab w:val="left" w:pos="3462"/>
          <w:tab w:val="left" w:pos="7034"/>
        </w:tabs>
        <w:spacing w:before="0"/>
        <w:ind w:left="0" w:right="162" w:firstLine="0"/>
        <w:jc w:val="center"/>
        <w:rPr>
          <w:rFonts w:ascii="Times New Roman"/>
          <w:sz w:val="21"/>
        </w:rPr>
      </w:pPr>
      <w:r>
        <w:pict>
          <v:shape id="_x0000_s1181" o:spid="_x0000_s1169" type="#_x0000_t202" style="width:134.95pt;height:24.75pt;margin-top:-0.65pt;margin-left:314.1pt;mso-height-relative:page;mso-position-horizontal-relative:page;mso-width-relative:page;position:absolute;z-index:-251643904" coordsize="21600,21600" filled="f" stroked="t" strokecolor="black">
            <v:textbox inset="0,0,0,0">
              <w:txbxContent>
                <w:p>
                  <w:pPr>
                    <w:spacing w:before="74"/>
                    <w:ind w:left="297" w:right="0" w:firstLine="0"/>
                    <w:jc w:val="left"/>
                    <w:rPr>
                      <w:sz w:val="21"/>
                    </w:rPr>
                  </w:pPr>
                  <w:r>
                    <w:rPr>
                      <w:sz w:val="21"/>
                    </w:rPr>
                    <w:t>预制菜熟食类解冻废水</w:t>
                  </w:r>
                </w:p>
              </w:txbxContent>
            </v:textbox>
          </v:shape>
        </w:pict>
      </w:r>
      <w:r>
        <w:pict>
          <v:shape id="_x0000_s1182" o:spid="_x0000_s1170" type="#_x0000_t202" style="width:134.95pt;height:24.75pt;margin-top:-0.65pt;margin-left:140.15pt;mso-height-relative:page;mso-position-horizontal-relative:page;mso-width-relative:page;position:absolute;z-index:-251642880" coordsize="21600,21600" filled="f" stroked="t" strokecolor="black">
            <v:textbox inset="0,0,0,0">
              <w:txbxContent>
                <w:p>
                  <w:pPr>
                    <w:spacing w:before="74"/>
                    <w:ind w:left="295" w:right="0" w:firstLine="0"/>
                    <w:jc w:val="left"/>
                    <w:rPr>
                      <w:sz w:val="21"/>
                    </w:rPr>
                  </w:pPr>
                  <w:r>
                    <w:rPr>
                      <w:sz w:val="21"/>
                    </w:rPr>
                    <w:t>预制菜熟食类解冻用水</w:t>
                  </w:r>
                </w:p>
              </w:txbxContent>
            </v:textbox>
          </v:shape>
        </w:pict>
      </w:r>
      <w:r>
        <w:rPr>
          <w:rFonts w:ascii="Times New Roman"/>
          <w:sz w:val="21"/>
        </w:rPr>
        <w:t>10</w:t>
      </w:r>
      <w:r>
        <w:rPr>
          <w:rFonts w:ascii="Times New Roman"/>
          <w:sz w:val="21"/>
        </w:rPr>
        <w:tab/>
      </w:r>
      <w:r>
        <w:rPr>
          <w:rFonts w:ascii="Times New Roman"/>
          <w:sz w:val="21"/>
        </w:rPr>
        <w:t>10</w:t>
      </w:r>
      <w:r>
        <w:rPr>
          <w:rFonts w:ascii="Times New Roman"/>
          <w:sz w:val="21"/>
        </w:rPr>
        <w:tab/>
      </w:r>
      <w:r>
        <w:rPr>
          <w:rFonts w:ascii="Times New Roman"/>
          <w:sz w:val="21"/>
        </w:rPr>
        <w:t>10</w:t>
      </w:r>
    </w:p>
    <w:p>
      <w:pPr>
        <w:pStyle w:val="BodyText"/>
        <w:spacing w:before="2"/>
        <w:rPr>
          <w:rFonts w:ascii="Times New Roman"/>
          <w:sz w:val="28"/>
        </w:rPr>
      </w:pPr>
    </w:p>
    <w:p>
      <w:pPr>
        <w:spacing w:before="78"/>
        <w:ind w:left="3074" w:right="0" w:firstLine="0"/>
        <w:jc w:val="left"/>
        <w:rPr>
          <w:rFonts w:ascii="Times New Roman" w:eastAsia="Times New Roman"/>
          <w:sz w:val="21"/>
        </w:rPr>
      </w:pPr>
      <w:r>
        <w:rPr>
          <w:sz w:val="21"/>
        </w:rPr>
        <w:t>消耗</w:t>
      </w:r>
      <w:r>
        <w:rPr>
          <w:rFonts w:ascii="Times New Roman" w:eastAsia="Times New Roman"/>
          <w:sz w:val="21"/>
        </w:rPr>
        <w:t>56</w:t>
      </w:r>
    </w:p>
    <w:p>
      <w:pPr>
        <w:pStyle w:val="BodyText"/>
        <w:spacing w:before="6"/>
        <w:rPr>
          <w:rFonts w:ascii="Times New Roman"/>
          <w:sz w:val="22"/>
        </w:rPr>
      </w:pPr>
    </w:p>
    <w:p>
      <w:pPr>
        <w:tabs>
          <w:tab w:val="left" w:pos="3548"/>
          <w:tab w:val="left" w:pos="7121"/>
        </w:tabs>
        <w:spacing w:before="0"/>
        <w:ind w:left="0" w:right="248" w:firstLine="0"/>
        <w:jc w:val="center"/>
        <w:rPr>
          <w:rFonts w:ascii="Times New Roman"/>
          <w:sz w:val="21"/>
        </w:rPr>
      </w:pPr>
      <w:r>
        <w:pict>
          <v:shape id="_x0000_s1183" o:spid="_x0000_s1171" type="#_x0000_t202" style="width:134.95pt;height:24.75pt;margin-top:0;margin-left:314.1pt;mso-height-relative:page;mso-position-horizontal-relative:page;mso-width-relative:page;position:absolute;z-index:-251645952" coordsize="21600,21600" filled="f" stroked="t" strokecolor="black">
            <v:textbox inset="0,0,0,0">
              <w:txbxContent>
                <w:p>
                  <w:pPr>
                    <w:spacing w:before="75"/>
                    <w:ind w:left="504" w:right="0" w:firstLine="0"/>
                    <w:jc w:val="left"/>
                    <w:rPr>
                      <w:sz w:val="21"/>
                    </w:rPr>
                  </w:pPr>
                  <w:r>
                    <w:rPr>
                      <w:sz w:val="21"/>
                    </w:rPr>
                    <w:t>预制菜泡发类废水</w:t>
                  </w:r>
                </w:p>
              </w:txbxContent>
            </v:textbox>
          </v:shape>
        </w:pict>
      </w:r>
      <w:r>
        <w:pict>
          <v:shape id="_x0000_s1184" o:spid="_x0000_s1172" type="#_x0000_t202" style="width:134.95pt;height:24.75pt;margin-top:-0.75pt;margin-left:140.15pt;mso-height-relative:page;mso-position-horizontal-relative:page;mso-width-relative:page;position:absolute;z-index:-251644928" coordsize="21600,21600" filled="f" stroked="t" strokecolor="black">
            <v:textbox inset="0,0,0,0">
              <w:txbxContent>
                <w:p>
                  <w:pPr>
                    <w:spacing w:before="75"/>
                    <w:ind w:left="501" w:right="0" w:firstLine="0"/>
                    <w:jc w:val="left"/>
                    <w:rPr>
                      <w:sz w:val="21"/>
                    </w:rPr>
                  </w:pPr>
                  <w:r>
                    <w:rPr>
                      <w:sz w:val="21"/>
                    </w:rPr>
                    <w:t>预制菜泡发类用水</w:t>
                  </w:r>
                </w:p>
              </w:txbxContent>
            </v:textbox>
          </v:shape>
        </w:pict>
      </w:r>
      <w:r>
        <w:rPr>
          <w:rFonts w:ascii="Times New Roman"/>
          <w:sz w:val="21"/>
        </w:rPr>
        <w:t>140</w:t>
      </w:r>
      <w:r>
        <w:rPr>
          <w:rFonts w:ascii="Times New Roman"/>
          <w:sz w:val="21"/>
        </w:rPr>
        <w:tab/>
      </w:r>
      <w:r>
        <w:rPr>
          <w:rFonts w:ascii="Times New Roman"/>
          <w:sz w:val="21"/>
        </w:rPr>
        <w:t>84</w:t>
      </w:r>
      <w:r>
        <w:rPr>
          <w:rFonts w:ascii="Times New Roman"/>
          <w:sz w:val="21"/>
        </w:rPr>
        <w:tab/>
      </w:r>
      <w:r>
        <w:rPr>
          <w:rFonts w:ascii="Times New Roman"/>
          <w:sz w:val="21"/>
        </w:rPr>
        <w:t>84</w:t>
      </w:r>
    </w:p>
    <w:p>
      <w:pPr>
        <w:pStyle w:val="BodyText"/>
        <w:rPr>
          <w:rFonts w:ascii="Times New Roman"/>
          <w:sz w:val="20"/>
        </w:rPr>
      </w:pPr>
    </w:p>
    <w:p>
      <w:pPr>
        <w:spacing w:after="0"/>
        <w:rPr>
          <w:rFonts w:ascii="Times New Roman"/>
          <w:sz w:val="20"/>
        </w:rPr>
        <w:sectPr>
          <w:type w:val="continuous"/>
          <w:pgSz w:w="11910" w:h="16840"/>
          <w:pgMar w:top="1580" w:right="920" w:bottom="280" w:left="940" w:header="720" w:footer="720" w:gutter="0"/>
          <w:pgNumType w:start="48"/>
          <w:cols w:num="1" w:space="720"/>
        </w:sectPr>
      </w:pPr>
    </w:p>
    <w:p>
      <w:pPr>
        <w:pStyle w:val="BodyText"/>
        <w:spacing w:before="4"/>
        <w:rPr>
          <w:rFonts w:ascii="Times New Roman"/>
          <w:sz w:val="20"/>
        </w:rPr>
      </w:pPr>
    </w:p>
    <w:p>
      <w:pPr>
        <w:spacing w:before="0"/>
        <w:ind w:left="3179" w:right="0" w:firstLine="0"/>
        <w:jc w:val="left"/>
        <w:rPr>
          <w:rFonts w:ascii="Times New Roman" w:eastAsia="Times New Roman"/>
          <w:sz w:val="21"/>
        </w:rPr>
      </w:pPr>
      <w:r>
        <w:rPr>
          <w:sz w:val="21"/>
        </w:rPr>
        <w:t>消耗</w:t>
      </w:r>
      <w:r>
        <w:rPr>
          <w:rFonts w:ascii="Times New Roman" w:eastAsia="Times New Roman"/>
          <w:sz w:val="21"/>
        </w:rPr>
        <w:t>30</w:t>
      </w:r>
    </w:p>
    <w:p>
      <w:pPr>
        <w:pStyle w:val="BodyText"/>
        <w:spacing w:before="7"/>
        <w:rPr>
          <w:rFonts w:ascii="Times New Roman"/>
          <w:sz w:val="19"/>
        </w:rPr>
      </w:pPr>
    </w:p>
    <w:p>
      <w:pPr>
        <w:tabs>
          <w:tab w:val="left" w:pos="4726"/>
        </w:tabs>
        <w:spacing w:before="0"/>
        <w:ind w:left="1264" w:right="0" w:firstLine="0"/>
        <w:jc w:val="left"/>
        <w:rPr>
          <w:rFonts w:ascii="Times New Roman"/>
          <w:sz w:val="21"/>
        </w:rPr>
      </w:pPr>
      <w:r>
        <w:pict>
          <v:shape id="_x0000_s1185" o:spid="_x0000_s1173" type="#_x0000_t202" style="width:134.95pt;height:24.75pt;margin-top:2.2pt;margin-left:140.15pt;mso-height-relative:page;mso-position-horizontal-relative:page;mso-width-relative:page;position:absolute;z-index:-251641856" coordsize="21600,21600" filled="f" stroked="t" strokecolor="black">
            <v:textbox inset="0,0,0,0">
              <w:txbxContent>
                <w:p>
                  <w:pPr>
                    <w:spacing w:before="73"/>
                    <w:ind w:left="501" w:right="0" w:firstLine="0"/>
                    <w:jc w:val="left"/>
                    <w:rPr>
                      <w:sz w:val="21"/>
                    </w:rPr>
                  </w:pPr>
                  <w:r>
                    <w:rPr>
                      <w:sz w:val="21"/>
                    </w:rPr>
                    <w:t>预制菜调理类用水</w:t>
                  </w:r>
                </w:p>
              </w:txbxContent>
            </v:textbox>
          </v:shape>
        </w:pict>
      </w:r>
      <w:r>
        <w:rPr>
          <w:rFonts w:ascii="Times New Roman"/>
          <w:sz w:val="21"/>
        </w:rPr>
        <w:t>150</w:t>
      </w:r>
      <w:r>
        <w:rPr>
          <w:rFonts w:ascii="Times New Roman"/>
          <w:sz w:val="21"/>
        </w:rPr>
        <w:tab/>
      </w:r>
      <w:r>
        <w:rPr>
          <w:rFonts w:ascii="Times New Roman"/>
          <w:position w:val="-2"/>
          <w:sz w:val="21"/>
        </w:rPr>
        <w:t>120</w:t>
      </w:r>
    </w:p>
    <w:p>
      <w:pPr>
        <w:pStyle w:val="BodyText"/>
        <w:rPr>
          <w:rFonts w:ascii="Times New Roman"/>
          <w:sz w:val="22"/>
        </w:rPr>
      </w:pPr>
      <w:r>
        <w:br w:type="column"/>
      </w:r>
    </w:p>
    <w:p>
      <w:pPr>
        <w:pStyle w:val="BodyText"/>
        <w:rPr>
          <w:rFonts w:ascii="Times New Roman"/>
          <w:sz w:val="22"/>
        </w:rPr>
      </w:pPr>
    </w:p>
    <w:p>
      <w:pPr>
        <w:pStyle w:val="BodyText"/>
        <w:spacing w:before="10"/>
        <w:rPr>
          <w:rFonts w:ascii="Times New Roman"/>
          <w:sz w:val="21"/>
        </w:rPr>
      </w:pPr>
    </w:p>
    <w:p>
      <w:pPr>
        <w:spacing w:before="0"/>
        <w:ind w:left="1249" w:right="1488" w:firstLine="0"/>
        <w:jc w:val="center"/>
        <w:rPr>
          <w:rFonts w:ascii="Times New Roman"/>
          <w:sz w:val="21"/>
        </w:rPr>
      </w:pPr>
      <w:r>
        <w:pict>
          <v:shape id="_x0000_s1186" o:spid="_x0000_s1174" type="#_x0000_t202" style="width:134.95pt;height:24.75pt;margin-top:0;margin-left:314.85pt;mso-height-relative:page;mso-position-horizontal-relative:page;mso-width-relative:page;position:absolute;z-index:251675648" coordsize="21600,21600" filled="f" stroked="t" strokecolor="black">
            <v:textbox inset="0,0,0,0">
              <w:txbxContent>
                <w:p>
                  <w:pPr>
                    <w:spacing w:before="74"/>
                    <w:ind w:left="503" w:right="0" w:firstLine="0"/>
                    <w:jc w:val="left"/>
                    <w:rPr>
                      <w:sz w:val="21"/>
                    </w:rPr>
                  </w:pPr>
                  <w:r>
                    <w:rPr>
                      <w:sz w:val="21"/>
                    </w:rPr>
                    <w:t>预制菜调理类废水</w:t>
                  </w:r>
                </w:p>
              </w:txbxContent>
            </v:textbox>
          </v:shape>
        </w:pict>
      </w:r>
      <w:r>
        <w:rPr>
          <w:rFonts w:ascii="Times New Roman"/>
          <w:sz w:val="21"/>
        </w:rPr>
        <w:t>120</w:t>
      </w:r>
    </w:p>
    <w:p>
      <w:pPr>
        <w:spacing w:after="0"/>
        <w:jc w:val="center"/>
        <w:rPr>
          <w:rFonts w:ascii="Times New Roman"/>
          <w:sz w:val="21"/>
        </w:rPr>
        <w:sectPr>
          <w:type w:val="continuous"/>
          <w:pgSz w:w="11910" w:h="16840"/>
          <w:pgMar w:top="1580" w:right="920" w:bottom="280" w:left="940" w:header="720" w:footer="720" w:gutter="0"/>
          <w:pgNumType w:start="49"/>
          <w:cols w:num="2" w:space="708" w:equalWidth="0">
            <w:col w:w="5084" w:space="1874"/>
            <w:col w:w="3092" w:space="0"/>
          </w:cols>
        </w:sectPr>
      </w:pPr>
    </w:p>
    <w:p>
      <w:pPr>
        <w:pStyle w:val="BodyText"/>
        <w:spacing w:before="10"/>
        <w:rPr>
          <w:rFonts w:ascii="Times New Roman"/>
          <w:sz w:val="26"/>
        </w:rPr>
      </w:pPr>
    </w:p>
    <w:p>
      <w:pPr>
        <w:spacing w:after="0"/>
        <w:rPr>
          <w:rFonts w:ascii="Times New Roman"/>
          <w:sz w:val="26"/>
        </w:rPr>
        <w:sectPr>
          <w:type w:val="continuous"/>
          <w:pgSz w:w="11910" w:h="16840"/>
          <w:pgMar w:top="1580" w:right="920" w:bottom="280" w:left="940" w:header="720" w:footer="720" w:gutter="0"/>
          <w:pgNumType w:start="50"/>
          <w:cols w:num="1" w:space="720"/>
        </w:sectPr>
      </w:pPr>
    </w:p>
    <w:p>
      <w:pPr>
        <w:spacing w:before="78"/>
        <w:ind w:left="2714" w:right="0" w:firstLine="0"/>
        <w:jc w:val="left"/>
        <w:rPr>
          <w:rFonts w:ascii="Times New Roman" w:eastAsia="Times New Roman"/>
          <w:sz w:val="21"/>
        </w:rPr>
      </w:pPr>
      <w:r>
        <w:rPr>
          <w:sz w:val="21"/>
        </w:rPr>
        <w:t>消耗</w:t>
      </w:r>
      <w:r>
        <w:rPr>
          <w:rFonts w:ascii="Times New Roman" w:eastAsia="Times New Roman"/>
          <w:sz w:val="21"/>
        </w:rPr>
        <w:t>30</w:t>
      </w:r>
    </w:p>
    <w:p>
      <w:pPr>
        <w:pStyle w:val="BodyText"/>
        <w:spacing w:before="5"/>
        <w:rPr>
          <w:rFonts w:ascii="Times New Roman"/>
          <w:sz w:val="22"/>
        </w:rPr>
      </w:pPr>
    </w:p>
    <w:p>
      <w:pPr>
        <w:tabs>
          <w:tab w:val="left" w:pos="3933"/>
        </w:tabs>
        <w:spacing w:before="1"/>
        <w:ind w:left="1264" w:right="0" w:firstLine="0"/>
        <w:jc w:val="left"/>
        <w:rPr>
          <w:rFonts w:ascii="Times New Roman"/>
          <w:sz w:val="21"/>
        </w:rPr>
      </w:pPr>
      <w:r>
        <w:pict>
          <v:shape id="_x0000_s1187" o:spid="_x0000_s1175" type="#_x0000_t202" style="width:95.2pt;height:24.75pt;margin-top:0;margin-left:275.1pt;mso-height-relative:page;mso-position-horizontal-relative:page;mso-width-relative:page;position:absolute;z-index:251677696" coordsize="21600,21600" filled="f" stroked="t" strokecolor="black">
            <v:textbox inset="0,0,0,0">
              <w:txbxContent>
                <w:p>
                  <w:pPr>
                    <w:spacing w:before="76"/>
                    <w:ind w:left="319" w:right="0" w:firstLine="0"/>
                    <w:jc w:val="left"/>
                    <w:rPr>
                      <w:sz w:val="21"/>
                    </w:rPr>
                  </w:pPr>
                  <w:r>
                    <w:rPr>
                      <w:sz w:val="21"/>
                    </w:rPr>
                    <w:t>设备清洗废水</w:t>
                  </w:r>
                </w:p>
              </w:txbxContent>
            </v:textbox>
          </v:shape>
        </w:pict>
      </w:r>
      <w:r>
        <w:pict>
          <v:shape id="_x0000_s1188" o:spid="_x0000_s1176" type="#_x0000_t202" style="width:95.2pt;height:24.75pt;margin-top:0;margin-left:140.15pt;mso-height-relative:page;mso-position-horizontal-relative:page;mso-width-relative:page;position:absolute;z-index:-251639808" coordsize="21600,21600" filled="f" stroked="t" strokecolor="black">
            <v:textbox inset="0,0,0,0">
              <w:txbxContent>
                <w:p>
                  <w:pPr>
                    <w:spacing w:before="76"/>
                    <w:ind w:left="319" w:right="0" w:firstLine="0"/>
                    <w:jc w:val="left"/>
                    <w:rPr>
                      <w:sz w:val="21"/>
                    </w:rPr>
                  </w:pPr>
                  <w:r>
                    <w:rPr>
                      <w:sz w:val="21"/>
                    </w:rPr>
                    <w:t>设备清洗用水</w:t>
                  </w:r>
                </w:p>
              </w:txbxContent>
            </v:textbox>
          </v:shape>
        </w:pict>
      </w:r>
      <w:r>
        <w:rPr>
          <w:rFonts w:ascii="Times New Roman"/>
          <w:sz w:val="21"/>
        </w:rPr>
        <w:t>150</w:t>
      </w:r>
      <w:r>
        <w:rPr>
          <w:rFonts w:ascii="Times New Roman"/>
          <w:sz w:val="21"/>
        </w:rPr>
        <w:tab/>
      </w:r>
      <w:r>
        <w:rPr>
          <w:rFonts w:ascii="Times New Roman"/>
          <w:sz w:val="21"/>
        </w:rPr>
        <w:t>120</w:t>
      </w:r>
    </w:p>
    <w:p>
      <w:pPr>
        <w:pStyle w:val="BodyText"/>
        <w:rPr>
          <w:rFonts w:ascii="Times New Roman"/>
          <w:sz w:val="22"/>
        </w:rPr>
      </w:pPr>
      <w:r>
        <w:br w:type="column"/>
      </w:r>
    </w:p>
    <w:p>
      <w:pPr>
        <w:spacing w:before="175"/>
        <w:ind w:left="0" w:right="0" w:firstLine="0"/>
        <w:jc w:val="right"/>
        <w:rPr>
          <w:rFonts w:ascii="Times New Roman"/>
          <w:sz w:val="21"/>
        </w:rPr>
      </w:pPr>
      <w:r>
        <w:rPr>
          <w:rFonts w:ascii="Times New Roman"/>
          <w:sz w:val="21"/>
        </w:rPr>
        <w:t>120</w:t>
      </w:r>
    </w:p>
    <w:p>
      <w:pPr>
        <w:pStyle w:val="BodyText"/>
        <w:rPr>
          <w:rFonts w:ascii="Times New Roman"/>
          <w:sz w:val="22"/>
        </w:rPr>
      </w:pPr>
      <w:r>
        <w:br w:type="column"/>
      </w:r>
    </w:p>
    <w:p>
      <w:pPr>
        <w:pStyle w:val="BodyText"/>
        <w:rPr>
          <w:rFonts w:ascii="Times New Roman"/>
          <w:sz w:val="22"/>
        </w:rPr>
      </w:pPr>
    </w:p>
    <w:p>
      <w:pPr>
        <w:pStyle w:val="BodyText"/>
        <w:spacing w:before="6"/>
        <w:rPr>
          <w:rFonts w:ascii="Times New Roman"/>
        </w:rPr>
      </w:pPr>
    </w:p>
    <w:p>
      <w:pPr>
        <w:spacing w:before="0"/>
        <w:ind w:left="1203" w:right="0" w:firstLine="0"/>
        <w:jc w:val="left"/>
        <w:rPr>
          <w:rFonts w:ascii="Times New Roman"/>
          <w:sz w:val="21"/>
        </w:rPr>
      </w:pPr>
      <w:r>
        <w:rPr>
          <w:rFonts w:ascii="Times New Roman"/>
          <w:sz w:val="21"/>
        </w:rPr>
        <w:t>454</w:t>
      </w:r>
    </w:p>
    <w:p>
      <w:pPr>
        <w:spacing w:after="0"/>
        <w:jc w:val="left"/>
        <w:rPr>
          <w:rFonts w:ascii="Times New Roman"/>
          <w:sz w:val="21"/>
        </w:rPr>
        <w:sectPr>
          <w:type w:val="continuous"/>
          <w:pgSz w:w="11910" w:h="16840"/>
          <w:pgMar w:top="1580" w:right="920" w:bottom="280" w:left="940" w:header="720" w:footer="720" w:gutter="0"/>
          <w:pgNumType w:start="51"/>
          <w:cols w:num="3" w:space="708" w:equalWidth="0">
            <w:col w:w="4291" w:space="1869"/>
            <w:col w:w="1582" w:space="40"/>
            <w:col w:w="2268" w:space="0"/>
          </w:cols>
        </w:sectPr>
      </w:pPr>
    </w:p>
    <w:p>
      <w:pPr>
        <w:pStyle w:val="BodyText"/>
        <w:spacing w:before="5"/>
        <w:rPr>
          <w:rFonts w:ascii="Times New Roman"/>
          <w:sz w:val="10"/>
        </w:rPr>
      </w:pPr>
    </w:p>
    <w:p>
      <w:pPr>
        <w:spacing w:after="0"/>
        <w:rPr>
          <w:rFonts w:ascii="Times New Roman"/>
          <w:sz w:val="10"/>
        </w:rPr>
        <w:sectPr>
          <w:type w:val="continuous"/>
          <w:pgSz w:w="11910" w:h="16840"/>
          <w:pgMar w:top="1580" w:right="920" w:bottom="280" w:left="940" w:header="720" w:footer="720" w:gutter="0"/>
          <w:pgNumType w:start="52"/>
          <w:cols w:num="1" w:space="720"/>
        </w:sectPr>
      </w:pPr>
    </w:p>
    <w:p>
      <w:pPr>
        <w:pStyle w:val="BodyText"/>
        <w:rPr>
          <w:rFonts w:ascii="Times New Roman"/>
        </w:rPr>
      </w:pPr>
    </w:p>
    <w:p>
      <w:pPr>
        <w:pStyle w:val="BodyText"/>
        <w:spacing w:before="2"/>
        <w:rPr>
          <w:rFonts w:ascii="Times New Roman"/>
          <w:sz w:val="30"/>
        </w:rPr>
      </w:pPr>
    </w:p>
    <w:p>
      <w:pPr>
        <w:tabs>
          <w:tab w:val="left" w:pos="4001"/>
        </w:tabs>
        <w:spacing w:before="0"/>
        <w:ind w:left="1317" w:right="0" w:firstLine="0"/>
        <w:jc w:val="left"/>
        <w:rPr>
          <w:rFonts w:ascii="Times New Roman"/>
          <w:sz w:val="21"/>
        </w:rPr>
      </w:pPr>
      <w:r>
        <w:pict>
          <v:shape id="_x0000_s1189" o:spid="_x0000_s1177" type="#_x0000_t202" style="width:95.2pt;height:24.75pt;margin-top:-0.15pt;margin-left:276pt;mso-height-relative:page;mso-position-horizontal-relative:page;mso-width-relative:page;position:absolute;z-index:251679744" coordsize="21600,21600" filled="f" stroked="t" strokecolor="black">
            <v:textbox inset="0,0,0,0">
              <w:txbxContent>
                <w:p>
                  <w:pPr>
                    <w:spacing w:before="82"/>
                    <w:ind w:left="320" w:right="0" w:firstLine="0"/>
                    <w:jc w:val="left"/>
                    <w:rPr>
                      <w:sz w:val="21"/>
                    </w:rPr>
                  </w:pPr>
                  <w:r>
                    <w:rPr>
                      <w:sz w:val="21"/>
                    </w:rPr>
                    <w:t>全部进入产品</w:t>
                  </w:r>
                </w:p>
              </w:txbxContent>
            </v:textbox>
          </v:shape>
        </w:pict>
      </w:r>
      <w:r>
        <w:pict>
          <v:shape id="_x0000_s1190" o:spid="_x0000_s1178" type="#_x0000_t202" style="width:95.2pt;height:24.75pt;margin-top:-0.15pt;margin-left:141.85pt;mso-height-relative:page;mso-position-horizontal-relative:page;mso-width-relative:page;position:absolute;z-index:-251637760" coordsize="21600,21600" filled="f" stroked="t" strokecolor="black">
            <v:textbox inset="0,0,0,0">
              <w:txbxContent>
                <w:p>
                  <w:pPr>
                    <w:spacing w:before="82"/>
                    <w:ind w:left="319" w:right="0" w:firstLine="0"/>
                    <w:jc w:val="left"/>
                    <w:rPr>
                      <w:sz w:val="21"/>
                    </w:rPr>
                  </w:pPr>
                  <w:r>
                    <w:rPr>
                      <w:sz w:val="21"/>
                    </w:rPr>
                    <w:t>兑浆搅油用水</w:t>
                  </w:r>
                </w:p>
              </w:txbxContent>
            </v:textbox>
          </v:shape>
        </w:pict>
      </w:r>
      <w:r>
        <w:rPr>
          <w:rFonts w:ascii="Times New Roman"/>
          <w:sz w:val="21"/>
        </w:rPr>
        <w:t>50</w:t>
      </w:r>
      <w:r>
        <w:rPr>
          <w:rFonts w:ascii="Times New Roman"/>
          <w:sz w:val="21"/>
        </w:rPr>
        <w:tab/>
      </w:r>
      <w:r>
        <w:rPr>
          <w:rFonts w:ascii="Times New Roman"/>
          <w:sz w:val="21"/>
        </w:rPr>
        <w:t>50</w:t>
      </w:r>
    </w:p>
    <w:p>
      <w:pPr>
        <w:spacing w:before="71"/>
        <w:ind w:left="1317" w:right="0" w:firstLine="0"/>
        <w:jc w:val="left"/>
        <w:rPr>
          <w:sz w:val="21"/>
        </w:rPr>
      </w:pPr>
      <w:r>
        <w:br w:type="column"/>
      </w:r>
      <w:r>
        <w:rPr>
          <w:sz w:val="21"/>
        </w:rPr>
        <w:t>污水处理站</w:t>
      </w:r>
    </w:p>
    <w:p>
      <w:pPr>
        <w:pStyle w:val="BodyText"/>
        <w:spacing w:before="6"/>
        <w:rPr>
          <w:sz w:val="28"/>
        </w:rPr>
      </w:pPr>
    </w:p>
    <w:p>
      <w:pPr>
        <w:spacing w:before="0"/>
        <w:ind w:left="1892" w:right="0" w:firstLine="0"/>
        <w:jc w:val="left"/>
        <w:rPr>
          <w:rFonts w:ascii="Times New Roman"/>
          <w:sz w:val="21"/>
        </w:rPr>
      </w:pPr>
      <w:r>
        <w:rPr>
          <w:rFonts w:ascii="Times New Roman"/>
          <w:sz w:val="21"/>
        </w:rPr>
        <w:t>454</w:t>
      </w:r>
    </w:p>
    <w:p>
      <w:pPr>
        <w:spacing w:after="0"/>
        <w:jc w:val="left"/>
        <w:rPr>
          <w:rFonts w:ascii="Times New Roman"/>
          <w:sz w:val="21"/>
        </w:rPr>
        <w:sectPr>
          <w:type w:val="continuous"/>
          <w:pgSz w:w="11910" w:h="16840"/>
          <w:pgMar w:top="1580" w:right="920" w:bottom="280" w:left="940" w:header="720" w:footer="720" w:gutter="0"/>
          <w:pgNumType w:start="53"/>
          <w:cols w:num="2" w:space="708" w:equalWidth="0">
            <w:col w:w="4253" w:space="2839"/>
            <w:col w:w="2958" w:space="0"/>
          </w:cols>
        </w:sectPr>
      </w:pPr>
    </w:p>
    <w:p>
      <w:pPr>
        <w:pStyle w:val="BodyText"/>
        <w:rPr>
          <w:rFonts w:ascii="Times New Roman"/>
          <w:sz w:val="20"/>
        </w:rPr>
      </w:pPr>
    </w:p>
    <w:p>
      <w:pPr>
        <w:pStyle w:val="BodyText"/>
        <w:spacing w:before="2"/>
        <w:rPr>
          <w:rFonts w:ascii="Times New Roman"/>
          <w:sz w:val="23"/>
        </w:rPr>
      </w:pPr>
    </w:p>
    <w:p>
      <w:pPr>
        <w:tabs>
          <w:tab w:val="left" w:pos="4015"/>
        </w:tabs>
        <w:spacing w:before="97"/>
        <w:ind w:left="1326" w:right="0" w:firstLine="0"/>
        <w:jc w:val="left"/>
        <w:rPr>
          <w:rFonts w:ascii="Times New Roman"/>
          <w:sz w:val="21"/>
        </w:rPr>
      </w:pPr>
      <w:r>
        <w:pict>
          <v:shape id="_x0000_s1191" o:spid="_x0000_s1179" type="#_x0000_t202" style="width:95.2pt;height:24.75pt;margin-top:4.65pt;margin-left:276.6pt;mso-height-relative:page;mso-position-horizontal-relative:page;mso-width-relative:page;position:absolute;z-index:251685888" coordsize="21600,21600" filled="f" stroked="t" strokecolor="black">
            <v:textbox inset="0,0,0,0">
              <w:txbxContent>
                <w:p>
                  <w:pPr>
                    <w:spacing w:before="83"/>
                    <w:ind w:left="317" w:right="0" w:firstLine="0"/>
                    <w:jc w:val="left"/>
                    <w:rPr>
                      <w:sz w:val="21"/>
                    </w:rPr>
                  </w:pPr>
                  <w:r>
                    <w:rPr>
                      <w:sz w:val="21"/>
                    </w:rPr>
                    <w:t>全部进入产品</w:t>
                  </w:r>
                </w:p>
              </w:txbxContent>
            </v:textbox>
          </v:shape>
        </w:pict>
      </w:r>
      <w:r>
        <w:pict>
          <v:shape id="_x0000_s1192" o:spid="_x0000_s1180" type="#_x0000_t202" style="width:95.2pt;height:24.75pt;margin-top:4.65pt;margin-left:142.5pt;mso-height-relative:page;mso-position-horizontal-relative:page;mso-width-relative:page;position:absolute;z-index:-251633664" coordsize="21600,21600" filled="f" stroked="t" strokecolor="black">
            <v:textbox inset="0,0,0,0">
              <w:txbxContent>
                <w:p>
                  <w:pPr>
                    <w:spacing w:before="83"/>
                    <w:ind w:left="523" w:right="0" w:firstLine="0"/>
                    <w:jc w:val="left"/>
                    <w:rPr>
                      <w:sz w:val="21"/>
                    </w:rPr>
                  </w:pPr>
                  <w:r>
                    <w:rPr>
                      <w:sz w:val="21"/>
                    </w:rPr>
                    <w:t>和面用水</w:t>
                  </w:r>
                </w:p>
              </w:txbxContent>
            </v:textbox>
          </v:shape>
        </w:pict>
      </w:r>
      <w:r>
        <w:pict>
          <v:shape id="_x0000_s1193" o:spid="_x0000_s1181" type="#_x0000_t202" style="width:79.7pt;height:37.15pt;margin-top:-16.4pt;margin-left:453.95pt;mso-height-relative:page;mso-position-horizontal-relative:page;mso-width-relative:page;position:absolute;z-index:251686912" coordsize="21600,21600" filled="f" stroked="t" strokecolor="black">
            <v:textbox inset="0,0,0,0">
              <w:txbxContent>
                <w:p>
                  <w:pPr>
                    <w:spacing w:before="72" w:line="244" w:lineRule="auto"/>
                    <w:ind w:left="478" w:right="152" w:hanging="317"/>
                    <w:jc w:val="left"/>
                    <w:rPr>
                      <w:sz w:val="21"/>
                    </w:rPr>
                  </w:pPr>
                  <w:r>
                    <w:rPr>
                      <w:sz w:val="21"/>
                    </w:rPr>
                    <w:t>绿化、道路洒水抑尘</w:t>
                  </w:r>
                </w:p>
              </w:txbxContent>
            </v:textbox>
          </v:shape>
        </w:pict>
      </w:r>
      <w:r>
        <w:rPr>
          <w:rFonts w:ascii="Times New Roman"/>
          <w:sz w:val="21"/>
        </w:rPr>
        <w:t>15</w:t>
      </w:r>
      <w:r>
        <w:rPr>
          <w:rFonts w:ascii="Times New Roman"/>
          <w:sz w:val="21"/>
        </w:rPr>
        <w:tab/>
      </w:r>
      <w:r>
        <w:rPr>
          <w:rFonts w:ascii="Times New Roman"/>
          <w:sz w:val="21"/>
        </w:rPr>
        <w:t>15</w:t>
      </w:r>
    </w:p>
    <w:p>
      <w:pPr>
        <w:pStyle w:val="BodyText"/>
        <w:rPr>
          <w:rFonts w:ascii="Times New Roman"/>
          <w:sz w:val="20"/>
        </w:rPr>
      </w:pPr>
    </w:p>
    <w:p>
      <w:pPr>
        <w:pStyle w:val="BodyText"/>
        <w:rPr>
          <w:rFonts w:ascii="Times New Roman"/>
          <w:sz w:val="20"/>
        </w:rPr>
      </w:pPr>
    </w:p>
    <w:p>
      <w:pPr>
        <w:pStyle w:val="BodyText"/>
        <w:spacing w:before="2"/>
        <w:rPr>
          <w:rFonts w:ascii="Times New Roman"/>
          <w:sz w:val="16"/>
        </w:rPr>
      </w:pPr>
    </w:p>
    <w:p>
      <w:pPr>
        <w:tabs>
          <w:tab w:val="left" w:pos="3962"/>
        </w:tabs>
        <w:spacing w:before="92"/>
        <w:ind w:left="1293" w:right="0" w:firstLine="0"/>
        <w:jc w:val="left"/>
        <w:rPr>
          <w:rFonts w:ascii="Times New Roman"/>
          <w:sz w:val="21"/>
        </w:rPr>
      </w:pPr>
      <w:r>
        <w:pict>
          <v:shape id="_x0000_s1194" o:spid="_x0000_s1182" type="#_x0000_t202" style="width:95.2pt;height:24.75pt;margin-top:4.55pt;margin-left:274.25pt;mso-height-relative:page;mso-position-horizontal-relative:page;mso-width-relative:page;position:absolute;z-index:251684864" coordsize="21600,21600" filled="f" stroked="t" strokecolor="black">
            <v:textbox inset="0,0,0,0">
              <w:txbxContent>
                <w:p>
                  <w:pPr>
                    <w:spacing w:before="75"/>
                    <w:ind w:left="317" w:right="0" w:firstLine="0"/>
                    <w:jc w:val="left"/>
                    <w:rPr>
                      <w:sz w:val="21"/>
                    </w:rPr>
                  </w:pPr>
                  <w:r>
                    <w:rPr>
                      <w:sz w:val="21"/>
                    </w:rPr>
                    <w:t>全部进入产品</w:t>
                  </w:r>
                </w:p>
              </w:txbxContent>
            </v:textbox>
          </v:shape>
        </w:pict>
      </w:r>
      <w:r>
        <w:pict>
          <v:shape id="_x0000_s1195" o:spid="_x0000_s1183" type="#_x0000_t202" style="width:95.2pt;height:24.75pt;margin-top:4.55pt;margin-left:140.1pt;mso-height-relative:page;mso-position-horizontal-relative:page;mso-width-relative:page;position:absolute;z-index:-251634688" coordsize="21600,21600" filled="f" stroked="t" strokecolor="black">
            <v:textbox inset="0,0,0,0">
              <w:txbxContent>
                <w:p>
                  <w:pPr>
                    <w:spacing w:before="75"/>
                    <w:ind w:left="316" w:right="0" w:firstLine="0"/>
                    <w:jc w:val="left"/>
                    <w:rPr>
                      <w:sz w:val="21"/>
                    </w:rPr>
                  </w:pPr>
                  <w:r>
                    <w:rPr>
                      <w:sz w:val="21"/>
                    </w:rPr>
                    <w:t>米线挤丝用水</w:t>
                  </w:r>
                </w:p>
              </w:txbxContent>
            </v:textbox>
          </v:shape>
        </w:pict>
      </w:r>
      <w:r>
        <w:rPr>
          <w:rFonts w:ascii="Times New Roman"/>
          <w:sz w:val="21"/>
        </w:rPr>
        <w:t>100</w:t>
      </w:r>
      <w:r>
        <w:rPr>
          <w:rFonts w:ascii="Times New Roman"/>
          <w:sz w:val="21"/>
        </w:rPr>
        <w:tab/>
      </w:r>
      <w:r>
        <w:rPr>
          <w:rFonts w:ascii="Times New Roman"/>
          <w:sz w:val="21"/>
        </w:rPr>
        <w:t>100</w:t>
      </w:r>
    </w:p>
    <w:p>
      <w:pPr>
        <w:pStyle w:val="BodyText"/>
        <w:rPr>
          <w:rFonts w:ascii="Times New Roman"/>
          <w:sz w:val="20"/>
        </w:rPr>
      </w:pPr>
    </w:p>
    <w:p>
      <w:pPr>
        <w:pStyle w:val="BodyText"/>
        <w:rPr>
          <w:rFonts w:ascii="Times New Roman"/>
          <w:sz w:val="20"/>
        </w:rPr>
      </w:pPr>
    </w:p>
    <w:p>
      <w:pPr>
        <w:pStyle w:val="BodyText"/>
        <w:spacing w:before="8"/>
        <w:rPr>
          <w:rFonts w:ascii="Times New Roman"/>
          <w:sz w:val="23"/>
        </w:rPr>
      </w:pPr>
    </w:p>
    <w:p>
      <w:pPr>
        <w:tabs>
          <w:tab w:val="left" w:pos="4346"/>
        </w:tabs>
        <w:spacing w:before="97"/>
        <w:ind w:left="1345" w:right="0" w:firstLine="0"/>
        <w:jc w:val="left"/>
        <w:rPr>
          <w:rFonts w:ascii="Times New Roman"/>
          <w:sz w:val="21"/>
        </w:rPr>
      </w:pPr>
      <w:r>
        <w:pict>
          <v:shape id="_x0000_s1196" o:spid="_x0000_s1184" type="#_x0000_t202" style="width:95.2pt;height:24.75pt;margin-top:5.25pt;margin-left:291.5pt;mso-height-relative:page;mso-position-horizontal-relative:page;mso-width-relative:page;position:absolute;z-index:251683840" coordsize="21600,21600" filled="f" stroked="t" strokecolor="black">
            <v:textbox inset="0,0,0,0">
              <w:txbxContent>
                <w:p>
                  <w:pPr>
                    <w:spacing w:before="76"/>
                    <w:ind w:left="317" w:right="0" w:firstLine="0"/>
                    <w:jc w:val="left"/>
                    <w:rPr>
                      <w:sz w:val="21"/>
                    </w:rPr>
                  </w:pPr>
                  <w:r>
                    <w:rPr>
                      <w:sz w:val="21"/>
                    </w:rPr>
                    <w:t>全部进入产品</w:t>
                  </w:r>
                </w:p>
              </w:txbxContent>
            </v:textbox>
          </v:shape>
        </w:pict>
      </w:r>
      <w:r>
        <w:pict>
          <v:shape id="_x0000_s1197" o:spid="_x0000_s1185" type="#_x0000_t202" style="width:112.4pt;height:24.75pt;margin-top:5.25pt;margin-left:140.1pt;mso-height-relative:page;mso-position-horizontal-relative:page;mso-width-relative:page;position:absolute;z-index:-251635712" coordsize="21600,21600" filled="f" stroked="t" strokecolor="black">
            <v:textbox inset="0,0,0,0">
              <w:txbxContent>
                <w:p>
                  <w:pPr>
                    <w:spacing w:before="76"/>
                    <w:ind w:left="277" w:right="0" w:firstLine="0"/>
                    <w:jc w:val="left"/>
                    <w:rPr>
                      <w:sz w:val="21"/>
                    </w:rPr>
                  </w:pPr>
                  <w:r>
                    <w:rPr>
                      <w:sz w:val="21"/>
                    </w:rPr>
                    <w:t>鸡精生产混合用水</w:t>
                  </w:r>
                </w:p>
              </w:txbxContent>
            </v:textbox>
          </v:shape>
        </w:pict>
      </w:r>
      <w:r>
        <w:rPr>
          <w:rFonts w:ascii="Times New Roman"/>
          <w:position w:val="1"/>
          <w:sz w:val="21"/>
        </w:rPr>
        <w:t>20</w:t>
      </w:r>
      <w:r>
        <w:rPr>
          <w:rFonts w:ascii="Times New Roman"/>
          <w:position w:val="1"/>
          <w:sz w:val="21"/>
        </w:rPr>
        <w:tab/>
      </w:r>
      <w:r>
        <w:rPr>
          <w:rFonts w:ascii="Times New Roman"/>
          <w:sz w:val="21"/>
        </w:rPr>
        <w:t>20</w:t>
      </w:r>
    </w:p>
    <w:p>
      <w:pPr>
        <w:pStyle w:val="BodyText"/>
        <w:rPr>
          <w:rFonts w:ascii="Times New Roman"/>
          <w:sz w:val="20"/>
        </w:rPr>
      </w:pPr>
    </w:p>
    <w:p>
      <w:pPr>
        <w:pStyle w:val="BodyText"/>
        <w:rPr>
          <w:rFonts w:ascii="Times New Roman"/>
          <w:sz w:val="20"/>
        </w:rPr>
      </w:pPr>
    </w:p>
    <w:p>
      <w:pPr>
        <w:spacing w:after="0"/>
        <w:rPr>
          <w:rFonts w:ascii="Times New Roman"/>
          <w:sz w:val="20"/>
        </w:rPr>
        <w:sectPr>
          <w:type w:val="continuous"/>
          <w:pgSz w:w="11910" w:h="16840"/>
          <w:pgMar w:top="1580" w:right="920" w:bottom="280" w:left="940" w:header="720" w:footer="720" w:gutter="0"/>
          <w:pgNumType w:start="54"/>
          <w:cols w:num="1" w:space="720"/>
        </w:sectPr>
      </w:pPr>
    </w:p>
    <w:p>
      <w:pPr>
        <w:pStyle w:val="BodyText"/>
        <w:rPr>
          <w:rFonts w:ascii="Times New Roman"/>
          <w:sz w:val="22"/>
        </w:rPr>
      </w:pPr>
    </w:p>
    <w:p>
      <w:pPr>
        <w:pStyle w:val="BodyText"/>
        <w:spacing w:before="6"/>
        <w:rPr>
          <w:rFonts w:ascii="Times New Roman"/>
          <w:sz w:val="25"/>
        </w:rPr>
      </w:pPr>
    </w:p>
    <w:p>
      <w:pPr>
        <w:spacing w:before="0"/>
        <w:ind w:left="0" w:right="0" w:firstLine="0"/>
        <w:jc w:val="right"/>
        <w:rPr>
          <w:rFonts w:ascii="Times New Roman"/>
          <w:sz w:val="21"/>
        </w:rPr>
      </w:pPr>
      <w:r>
        <w:rPr>
          <w:rFonts w:ascii="Times New Roman"/>
          <w:sz w:val="21"/>
        </w:rPr>
        <w:t>300</w:t>
      </w:r>
    </w:p>
    <w:p>
      <w:pPr>
        <w:pStyle w:val="BodyText"/>
        <w:spacing w:before="6"/>
        <w:rPr>
          <w:rFonts w:ascii="Times New Roman"/>
          <w:sz w:val="17"/>
        </w:rPr>
      </w:pPr>
      <w:r>
        <w:br w:type="column"/>
      </w:r>
    </w:p>
    <w:p>
      <w:pPr>
        <w:spacing w:before="0"/>
        <w:ind w:left="1064" w:right="0" w:firstLine="0"/>
        <w:jc w:val="left"/>
        <w:rPr>
          <w:rFonts w:ascii="Times New Roman" w:eastAsia="Times New Roman"/>
          <w:sz w:val="21"/>
        </w:rPr>
      </w:pPr>
      <w:r>
        <w:rPr>
          <w:sz w:val="21"/>
        </w:rPr>
        <w:t>消耗</w:t>
      </w:r>
      <w:r>
        <w:rPr>
          <w:rFonts w:ascii="Times New Roman" w:eastAsia="Times New Roman"/>
          <w:sz w:val="21"/>
        </w:rPr>
        <w:t>60</w:t>
      </w:r>
    </w:p>
    <w:p>
      <w:pPr>
        <w:pStyle w:val="BodyText"/>
        <w:rPr>
          <w:rFonts w:ascii="Times New Roman"/>
          <w:sz w:val="22"/>
        </w:rPr>
      </w:pPr>
      <w:r>
        <w:br w:type="column"/>
      </w:r>
    </w:p>
    <w:p>
      <w:pPr>
        <w:pStyle w:val="BodyText"/>
        <w:rPr>
          <w:rFonts w:ascii="Times New Roman"/>
          <w:sz w:val="22"/>
        </w:rPr>
      </w:pPr>
    </w:p>
    <w:p>
      <w:pPr>
        <w:pStyle w:val="BodyText"/>
        <w:spacing w:before="11"/>
        <w:rPr>
          <w:rFonts w:ascii="Times New Roman"/>
          <w:sz w:val="18"/>
        </w:rPr>
      </w:pPr>
    </w:p>
    <w:p>
      <w:pPr>
        <w:spacing w:before="0"/>
        <w:ind w:left="80" w:right="0" w:firstLine="0"/>
        <w:jc w:val="left"/>
        <w:rPr>
          <w:rFonts w:ascii="Times New Roman"/>
          <w:sz w:val="21"/>
        </w:rPr>
      </w:pPr>
      <w:r>
        <w:pict>
          <v:shape id="_x0000_s1198" o:spid="_x0000_s1186" type="#_x0000_t202" style="width:71.25pt;height:24.75pt;margin-top:-0.3pt;margin-left:138.65pt;mso-height-relative:page;mso-position-horizontal-relative:page;mso-width-relative:page;position:absolute;z-index:251691008" coordsize="21600,21600" filled="f" stroked="t" strokecolor="black">
            <v:textbox inset="0,0,0,0">
              <w:txbxContent>
                <w:p>
                  <w:pPr>
                    <w:spacing w:before="76"/>
                    <w:ind w:left="287" w:right="0" w:firstLine="0"/>
                    <w:jc w:val="left"/>
                    <w:rPr>
                      <w:sz w:val="21"/>
                    </w:rPr>
                  </w:pPr>
                  <w:r>
                    <w:rPr>
                      <w:sz w:val="21"/>
                    </w:rPr>
                    <w:t>生活用水</w:t>
                  </w:r>
                </w:p>
              </w:txbxContent>
            </v:textbox>
          </v:shape>
        </w:pict>
      </w:r>
      <w:r>
        <w:rPr>
          <w:rFonts w:ascii="Times New Roman"/>
          <w:sz w:val="21"/>
        </w:rPr>
        <w:t>240</w:t>
      </w:r>
    </w:p>
    <w:p>
      <w:pPr>
        <w:pStyle w:val="BodyText"/>
        <w:rPr>
          <w:rFonts w:ascii="Times New Roman"/>
          <w:sz w:val="22"/>
        </w:rPr>
      </w:pPr>
      <w:r>
        <w:br w:type="column"/>
      </w:r>
    </w:p>
    <w:p>
      <w:pPr>
        <w:pStyle w:val="BodyText"/>
        <w:rPr>
          <w:rFonts w:ascii="Times New Roman"/>
          <w:sz w:val="22"/>
        </w:rPr>
      </w:pPr>
    </w:p>
    <w:p>
      <w:pPr>
        <w:pStyle w:val="BodyText"/>
        <w:spacing w:before="11"/>
        <w:rPr>
          <w:rFonts w:ascii="Times New Roman"/>
          <w:sz w:val="18"/>
        </w:rPr>
      </w:pPr>
    </w:p>
    <w:p>
      <w:pPr>
        <w:spacing w:before="0"/>
        <w:ind w:left="0" w:right="38" w:firstLine="0"/>
        <w:jc w:val="right"/>
        <w:rPr>
          <w:rFonts w:ascii="Times New Roman"/>
          <w:sz w:val="21"/>
        </w:rPr>
      </w:pPr>
      <w:r>
        <w:pict>
          <v:shape id="_x0000_s1199" o:spid="_x0000_s1187" type="#_x0000_t202" style="width:69.2pt;height:24.75pt;margin-top:-0.3pt;margin-left:248.9pt;mso-height-relative:page;mso-position-horizontal-relative:page;mso-width-relative:page;position:absolute;z-index:251689984" coordsize="21600,21600" filled="f" stroked="t" strokecolor="black">
            <v:textbox inset="0,0,0,0">
              <w:txbxContent>
                <w:p>
                  <w:pPr>
                    <w:spacing w:before="76"/>
                    <w:ind w:left="266" w:right="0" w:firstLine="0"/>
                    <w:jc w:val="left"/>
                    <w:rPr>
                      <w:sz w:val="21"/>
                    </w:rPr>
                  </w:pPr>
                  <w:r>
                    <w:rPr>
                      <w:sz w:val="21"/>
                    </w:rPr>
                    <w:t>生活污水</w:t>
                  </w:r>
                </w:p>
              </w:txbxContent>
            </v:textbox>
          </v:shape>
        </w:pict>
      </w:r>
      <w:r>
        <w:rPr>
          <w:rFonts w:ascii="Times New Roman"/>
          <w:sz w:val="21"/>
        </w:rPr>
        <w:t>240</w:t>
      </w:r>
    </w:p>
    <w:p>
      <w:pPr>
        <w:pStyle w:val="BodyText"/>
        <w:rPr>
          <w:rFonts w:ascii="Times New Roman"/>
          <w:sz w:val="22"/>
        </w:rPr>
      </w:pPr>
      <w:r>
        <w:br w:type="column"/>
      </w:r>
    </w:p>
    <w:p>
      <w:pPr>
        <w:pStyle w:val="BodyText"/>
        <w:rPr>
          <w:rFonts w:ascii="Times New Roman"/>
          <w:sz w:val="22"/>
        </w:rPr>
      </w:pPr>
    </w:p>
    <w:p>
      <w:pPr>
        <w:pStyle w:val="BodyText"/>
        <w:spacing w:before="7"/>
        <w:rPr>
          <w:rFonts w:ascii="Times New Roman"/>
          <w:sz w:val="20"/>
        </w:rPr>
      </w:pPr>
    </w:p>
    <w:p>
      <w:pPr>
        <w:spacing w:before="0"/>
        <w:ind w:left="1201" w:right="0" w:firstLine="0"/>
        <w:jc w:val="left"/>
        <w:rPr>
          <w:rFonts w:ascii="Times New Roman"/>
          <w:sz w:val="21"/>
        </w:rPr>
      </w:pPr>
      <w:r>
        <w:pict>
          <v:shape id="_x0000_s1200" o:spid="_x0000_s1188" type="#_x0000_t202" style="width:79.2pt;height:24.75pt;margin-top:-0.15pt;margin-left:448.45pt;mso-height-relative:page;mso-position-horizontal-relative:page;mso-width-relative:page;position:absolute;z-index:251687936" coordsize="21600,21600" filled="f" stroked="t" strokecolor="black">
            <v:textbox inset="0,0,0,0">
              <w:txbxContent>
                <w:p>
                  <w:pPr>
                    <w:spacing w:before="78"/>
                    <w:ind w:left="156" w:right="0" w:firstLine="0"/>
                    <w:jc w:val="left"/>
                    <w:rPr>
                      <w:sz w:val="21"/>
                    </w:rPr>
                  </w:pPr>
                  <w:r>
                    <w:rPr>
                      <w:sz w:val="21"/>
                    </w:rPr>
                    <w:t>环卫部门清运</w:t>
                  </w:r>
                </w:p>
              </w:txbxContent>
            </v:textbox>
          </v:shape>
        </w:pict>
      </w:r>
      <w:r>
        <w:pict>
          <v:shape id="_x0000_s1201" o:spid="_x0000_s1189" type="#_x0000_t202" style="width:51.75pt;height:24.75pt;margin-top:-1.3pt;margin-left:357.1pt;mso-height-relative:page;mso-position-horizontal-relative:page;mso-width-relative:page;position:absolute;z-index:251688960" coordsize="21600,21600" filled="f" stroked="t" strokecolor="black">
            <v:textbox inset="0,0,0,0">
              <w:txbxContent>
                <w:p>
                  <w:pPr>
                    <w:spacing w:before="76"/>
                    <w:ind w:left="201" w:right="0" w:firstLine="0"/>
                    <w:jc w:val="left"/>
                    <w:rPr>
                      <w:sz w:val="21"/>
                    </w:rPr>
                  </w:pPr>
                  <w:r>
                    <w:rPr>
                      <w:sz w:val="21"/>
                    </w:rPr>
                    <w:t>化粪池</w:t>
                  </w:r>
                </w:p>
              </w:txbxContent>
            </v:textbox>
          </v:shape>
        </w:pict>
      </w:r>
      <w:r>
        <w:rPr>
          <w:rFonts w:ascii="Times New Roman"/>
          <w:sz w:val="21"/>
        </w:rPr>
        <w:t>240</w:t>
      </w:r>
    </w:p>
    <w:p>
      <w:pPr>
        <w:spacing w:after="0"/>
        <w:jc w:val="left"/>
        <w:rPr>
          <w:rFonts w:ascii="Times New Roman"/>
          <w:sz w:val="21"/>
        </w:rPr>
        <w:sectPr>
          <w:type w:val="continuous"/>
          <w:pgSz w:w="11910" w:h="16840"/>
          <w:pgMar w:top="1580" w:right="920" w:bottom="280" w:left="940" w:header="720" w:footer="720" w:gutter="0"/>
          <w:pgNumType w:start="55"/>
          <w:cols w:num="5" w:space="708" w:equalWidth="0">
            <w:col w:w="1519" w:space="40"/>
            <w:col w:w="1727" w:space="39"/>
            <w:col w:w="438" w:space="678"/>
            <w:col w:w="1559" w:space="199"/>
            <w:col w:w="3851" w:space="0"/>
          </w:cols>
        </w:sectPr>
      </w:pPr>
    </w:p>
    <w:p>
      <w:pPr>
        <w:pStyle w:val="BodyText"/>
        <w:rPr>
          <w:rFonts w:ascii="Times New Roman"/>
          <w:sz w:val="20"/>
        </w:rPr>
      </w:pPr>
    </w:p>
    <w:p>
      <w:pPr>
        <w:pStyle w:val="BodyText"/>
        <w:rPr>
          <w:rFonts w:ascii="Times New Roman"/>
          <w:sz w:val="20"/>
        </w:rPr>
      </w:pPr>
    </w:p>
    <w:p>
      <w:pPr>
        <w:pStyle w:val="BodyText"/>
        <w:spacing w:before="2"/>
        <w:rPr>
          <w:rFonts w:ascii="Times New Roman"/>
          <w:sz w:val="16"/>
        </w:rPr>
      </w:pPr>
    </w:p>
    <w:p>
      <w:pPr>
        <w:spacing w:after="0"/>
        <w:rPr>
          <w:rFonts w:ascii="Times New Roman"/>
          <w:sz w:val="16"/>
        </w:rPr>
        <w:sectPr>
          <w:type w:val="continuous"/>
          <w:pgSz w:w="11910" w:h="16840"/>
          <w:pgMar w:top="1580" w:right="920" w:bottom="280" w:left="940" w:header="720" w:footer="720" w:gutter="0"/>
          <w:pgNumType w:start="56"/>
          <w:cols w:num="1" w:space="720"/>
        </w:sectPr>
      </w:pPr>
    </w:p>
    <w:p>
      <w:pPr>
        <w:spacing w:before="117" w:line="244" w:lineRule="auto"/>
        <w:ind w:left="1221" w:right="0" w:hanging="106"/>
        <w:jc w:val="left"/>
        <w:rPr>
          <w:sz w:val="21"/>
        </w:rPr>
      </w:pPr>
      <w:r>
        <w:rPr>
          <w:sz w:val="21"/>
        </w:rPr>
        <w:t>外购纯净水</w:t>
      </w:r>
    </w:p>
    <w:p>
      <w:pPr>
        <w:spacing w:before="93"/>
        <w:ind w:left="252" w:right="0" w:firstLine="0"/>
        <w:jc w:val="left"/>
        <w:rPr>
          <w:rFonts w:ascii="Times New Roman"/>
          <w:sz w:val="21"/>
        </w:rPr>
      </w:pPr>
      <w:r>
        <w:br w:type="column"/>
      </w:r>
      <w:r>
        <w:rPr>
          <w:rFonts w:ascii="Times New Roman"/>
          <w:sz w:val="21"/>
        </w:rPr>
        <w:t>220</w:t>
      </w:r>
    </w:p>
    <w:p>
      <w:pPr>
        <w:spacing w:before="93"/>
        <w:ind w:left="1115" w:right="0" w:firstLine="0"/>
        <w:jc w:val="left"/>
        <w:rPr>
          <w:rFonts w:ascii="Times New Roman"/>
          <w:sz w:val="21"/>
        </w:rPr>
      </w:pPr>
      <w:r>
        <w:br w:type="column"/>
      </w:r>
      <w:r>
        <w:rPr>
          <w:rFonts w:ascii="Times New Roman"/>
          <w:sz w:val="21"/>
        </w:rPr>
        <w:t>220</w:t>
      </w:r>
    </w:p>
    <w:p>
      <w:pPr>
        <w:spacing w:after="0"/>
        <w:jc w:val="left"/>
        <w:rPr>
          <w:rFonts w:ascii="Times New Roman"/>
          <w:sz w:val="21"/>
        </w:rPr>
        <w:sectPr>
          <w:type w:val="continuous"/>
          <w:pgSz w:w="11910" w:h="16840"/>
          <w:pgMar w:top="1580" w:right="920" w:bottom="280" w:left="940" w:header="720" w:footer="720" w:gutter="0"/>
          <w:pgNumType w:start="57"/>
          <w:cols w:num="3" w:space="708" w:equalWidth="0">
            <w:col w:w="1750" w:space="40"/>
            <w:col w:w="610" w:space="826"/>
            <w:col w:w="6824" w:space="0"/>
          </w:cols>
        </w:sectPr>
      </w:pPr>
    </w:p>
    <w:p>
      <w:pPr>
        <w:pStyle w:val="BodyText"/>
        <w:rPr>
          <w:rFonts w:ascii="Times New Roman"/>
          <w:sz w:val="22"/>
        </w:rPr>
      </w:pPr>
      <w:r>
        <w:pict>
          <v:group id="_x0000_s1202" o:spid="_x0000_s1190" style="width:490.3pt;height:689pt;margin-top:1in;margin-left:52.55pt;mso-height-relative:page;mso-position-horizontal-relative:page;mso-position-vertical-relative:page;mso-width-relative:page;position:absolute;z-index:-251624448" coordorigin="1052,1440" coordsize="9806,13780">
            <v:rect id="_x0000_s1203" o:spid="_x0000_s1191" style="width:20;height:20;left:1051;position:absolute;top:1440" coordsize="21600,21600" filled="t" fillcolor="black" stroked="f"/>
            <v:line id="_x0000_s1204" o:spid="_x0000_s1192" style="position:absolute" from="1071,1450" to="1517,1450" coordsize="21600,21600" stroked="t" strokecolor="black"/>
            <v:rect id="_x0000_s1205" o:spid="_x0000_s1193" style="width:20;height:20;left:1517;position:absolute;top:1440" coordsize="21600,21600" filled="t" fillcolor="black" stroked="f"/>
            <v:line id="_x0000_s1206" o:spid="_x0000_s1194" style="position:absolute" from="1536,1450" to="10838,1450" coordsize="21600,21600" stroked="t" strokecolor="black"/>
            <v:rect id="_x0000_s1207" o:spid="_x0000_s1195" style="width:20;height:20;left:10838;position:absolute;top:1440" coordsize="21600,21600" filled="t" fillcolor="black" stroked="f"/>
            <v:line id="_x0000_s1208" o:spid="_x0000_s1196" style="position:absolute" from="1061,1460" to="1061,15201" coordsize="21600,21600" stroked="t" strokecolor="black"/>
            <v:rect id="_x0000_s1209" o:spid="_x0000_s1197" style="width:20;height:20;left:1051;position:absolute;top:15201" coordsize="21600,21600" filled="t" fillcolor="black" stroked="f"/>
            <v:line id="_x0000_s1210" o:spid="_x0000_s1198" style="position:absolute" from="1071,15211" to="1517,15211" coordsize="21600,21600" stroked="t" strokecolor="black"/>
            <v:line id="_x0000_s1211" o:spid="_x0000_s1199" style="position:absolute" from="1522,1460" to="1522,15201" coordsize="21600,21600" stroked="t" strokecolor="black"/>
            <v:rect id="_x0000_s1212" o:spid="_x0000_s1200" style="width:20;height:20;left:1517;position:absolute;top:15201" coordsize="21600,21600" filled="t" fillcolor="black" stroked="f"/>
            <v:line id="_x0000_s1213" o:spid="_x0000_s1201" style="position:absolute" from="1536,15211" to="10838,15211" coordsize="21600,21600" stroked="t" strokecolor="black"/>
            <v:line id="_x0000_s1214" o:spid="_x0000_s1202" style="position:absolute" from="10848,1460" to="10848,15201" coordsize="21600,21600" stroked="t" strokecolor="black"/>
            <v:rect id="_x0000_s1215" o:spid="_x0000_s1203" style="width:20;height:20;left:10838;position:absolute;top:15201" coordsize="21600,21600" filled="t" fillcolor="black" stroked="f"/>
            <v:rect id="_x0000_s1216" o:spid="_x0000_s1204" style="width:1389;height:497;left:9178;position:absolute;top:7805" coordsize="21600,21600" filled="f" stroked="t" strokecolor="black"/>
            <v:shape id="_x0000_s1217" o:spid="_x0000_s1205" style="width:7944;height:4835;left:2000;position:absolute;top:8292" coordorigin="2000,8292" coordsize="7944,4835" path="m2790,13067l2670,13007,2670,13057,2010,13056,2004,13056,2000,13060,2000,13072,2004,13076,2670,13077,2670,13127,2770,13077,2790,13067m9944,8827l9894,8827,9893,8302,9893,8296,9889,8292,9877,8292,9873,8296,9874,8827,9824,8827,9884,8947,9929,8857,9944,8827e" filled="t"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18" o:spid="_x0000_s1206" type="#_x0000_t75" style="width:245;height:281;left:3716;position:absolute;top:12565" coordsize="21600,21600" filled="f" stroked="f">
              <v:imagedata r:id="rId5" o:title=""/>
              <o:lock v:ext="edit" aspectratio="t"/>
            </v:shape>
            <v:shape id="_x0000_s1219" o:spid="_x0000_s1207" style="width:6956;height:4641;left:2013;position:absolute;top:9555" coordorigin="2013,9556" coordsize="6956,4641" path="m2803,10600l2683,10540,2683,10590,2023,10589,2017,10589,2013,10593,2013,10605,2017,10609,2683,10610,2683,10660,2783,10610,2803,10600m2804,11680l2684,11620,2684,11670,2024,11669,2018,11669,2014,11673,2014,11685,2018,11689,2684,11690,2684,11740,2784,11690,2804,11680m2818,9616l2698,9556,2698,9606,2038,9605,2032,9605,2028,9609,2028,9621,2032,9625,2698,9626,2698,9676,2798,9626,2818,9616m3615,14137l3495,14077,3495,14127,2835,14126,2829,14126,2825,14130,2825,14142,2829,14146,3495,14147,3495,14197,3595,14147,3615,14137m4979,13092l4859,13032,4859,13082,4199,13081,4193,13081,4189,13085,4189,13097,4193,13101,4859,13102,4859,13152,4959,13102,4979,13092m5485,10599l5365,10539,5365,10589,4705,10588,4699,10588,4695,10592,4695,10604,4699,10608,5365,10609,5365,10659,5465,10609,5485,10599m5779,14093l5659,14033,5659,14083,4999,14082,4993,14082,4989,14086,4989,14098,4993,14102,5659,14103,5659,14153,5759,14103,5779,14093m5831,11678l5711,11618,5711,11668,5051,11667,5045,11667,5041,11671,5041,11683,5045,11687,5711,11688,5711,11738,5811,11688,5831,11678m7143,13097l7023,13037,7023,13087,6363,13086,6357,13086,6353,13090,6353,13102,6357,13106,7023,13107,7023,13157,7123,13107,7143,13097m8969,13096l8849,13036,8849,13086,8189,13085,8183,13085,8179,13089,8179,13101,8183,13105,8849,13106,8849,13156,8949,13106,8969,13096e" filled="t" fillcolor="black" stroked="f">
              <v:path arrowok="t"/>
            </v:shape>
            <v:line id="_x0000_s1220" o:spid="_x0000_s1208" style="position:absolute" from="2009,2212" to="2010,13067" coordsize="21600,21600" stroked="t" strokecolor="black"/>
            <v:shape id="_x0000_s1221" o:spid="_x0000_s1209" style="width:790;height:120;left:4728;position:absolute;top:9556" coordorigin="4728,9557" coordsize="790,120" path="m5398,9627l5398,9677,5498,9627,5424,9627,5398,9627xm5398,9607l5398,9627,5424,9627,5428,9622,5428,9611,5424,9607,5398,9607xm5398,9557l5398,9607,5418,9607,5424,9607,5428,9611,5428,9622,5424,9627,5498,9627,5518,9617,5398,9557xm4738,9606l4732,9606,4728,9610,4728,9622,4732,9626,5398,9627,5398,9607,4738,9606xe" filled="t" fillcolor="black" stroked="f">
              <v:path arrowok="t"/>
            </v:shape>
            <v:shape id="_x0000_s1222" o:spid="_x0000_s1210" style="width:3493;height:6011;left:2013;position:absolute;top:2748" coordorigin="2013,2749" coordsize="3493,6011" path="m2803,5133l2683,5073,2683,5123,2023,5122,2017,5122,2013,5126,2013,5138,2017,5142,2683,5143,2683,5193,2783,5143,2803,5133m2804,7534l2684,7474,2684,7524,2024,7523,2018,7523,2014,7527,2014,7539,2018,7543,2684,7544,2684,7594,2784,7544,2804,7534m2804,6379l2684,6319,2684,6369,2024,6368,2018,6368,2014,6372,2014,6384,2018,6388,2684,6389,2684,6439,2784,6389,2804,6379m2804,3963l2684,3903,2684,3953,2024,3952,2018,3952,2014,3956,2014,3968,2018,3972,2684,3973,2684,4023,2784,3973,2804,3963m2804,2809l2684,2749,2684,2799,2024,2798,2018,2798,2014,2802,2014,2814,2018,2818,2684,2819,2684,2869,2784,2819,2804,2809m2806,8699l2686,8639,2686,8689,2026,8688,2020,8688,2016,8692,2016,8704,2020,8708,2686,8709,2686,8759,2786,8709,2806,8699m5503,2810l5383,2750,5383,2800,4723,2799,4717,2799,4713,2803,4713,2815,4717,2819,5383,2820,5383,2870,5483,2820,5503,2810m5506,8700l5386,8640,5386,8690,4726,8689,4720,8689,4716,8693,4716,8705,4720,8709,5386,8710,5386,8760,5486,8710,5506,8700e" filled="t" fillcolor="black" stroked="f">
              <v:path arrowok="t"/>
            </v:shape>
            <v:shape id="_x0000_s1223" o:spid="_x0000_s1211" type="#_x0000_t75" style="width:245;height:281;left:3760;position:absolute;top:2283" coordsize="21600,21600" filled="f" stroked="f">
              <v:imagedata r:id="rId6" o:title=""/>
              <o:lock v:ext="edit" aspectratio="t"/>
            </v:shape>
            <v:shape id="_x0000_s1224" o:spid="_x0000_s1212" style="width:1585;height:3692;left:4713;position:absolute;top:3902" coordorigin="4713,3903" coordsize="1585,3692" path="m5503,7535l5383,7475,5383,7525,4723,7524,4717,7524,4713,7528,4713,7540,4717,7544,5383,7545,5383,7595,5483,7545,5503,7535m6283,3963l6163,3903,6163,3953,5503,3952,5497,3952,5493,3956,5493,3968,5497,3972,6163,3973,6163,4023,6263,3973,6283,3963m6298,6380l6178,6320,6178,6370,5518,6369,5512,6369,5508,6373,5508,6385,5512,6389,6178,6390,6178,6440,6278,6390,6298,6380m6298,5147l6178,5087,6178,5137,5518,5136,5512,5136,5508,5140,5508,5152,5512,5156,6178,5157,6178,5207,6278,5157,6298,5147e" filled="t" fillcolor="black" stroked="f">
              <v:path arrowok="t"/>
            </v:shape>
            <v:shape id="_x0000_s1225" o:spid="_x0000_s1213" type="#_x0000_t75" style="width:245;height:281;left:4135;position:absolute;top:4608" coordsize="21600,21600" filled="f" stroked="f">
              <v:imagedata r:id="rId7" o:title=""/>
              <o:lock v:ext="edit" aspectratio="t"/>
            </v:shape>
            <v:shape id="_x0000_s1226" o:spid="_x0000_s1214" type="#_x0000_t75" style="width:245;height:281;left:4135;position:absolute;top:5868" coordsize="21600,21600" filled="f" stroked="f">
              <v:imagedata r:id="rId7" o:title=""/>
              <o:lock v:ext="edit" aspectratio="t"/>
            </v:shape>
            <v:shape id="_x0000_s1227" o:spid="_x0000_s1215" type="#_x0000_t75" style="width:245;height:281;left:3753;position:absolute;top:7008" coordsize="21600,21600" filled="f" stroked="f">
              <v:imagedata r:id="rId8" o:title=""/>
              <o:lock v:ext="edit" aspectratio="t"/>
            </v:shape>
            <v:shape id="_x0000_s1228" o:spid="_x0000_s1216" style="width:2532;height:5222;left:7397;position:absolute;top:2733" coordorigin="7397,2733" coordsize="2532,5222" path="m9929,7835l9879,7835,9879,6380,9883,6378,9879,6376,9878,3959,9883,3957,9878,3955,9878,2777,9878,2771,9874,2767,9862,2767,9858,2771,9858,2788,9748,2733,9748,2783,7407,2782,7401,2782,7397,2786,7397,2798,7401,2802,9748,2803,9748,2853,9848,2803,9858,2798,9858,3945,9763,3897,9763,3947,8997,3946,8991,3946,8987,3950,8987,3962,8991,3966,9763,3967,9763,4017,9858,3969,9858,5142,9748,5087,9748,5137,8982,5136,8976,5136,8972,5140,8972,5152,8976,5156,9748,5157,9748,5207,9848,5157,9858,5152,9859,6366,9763,6318,9763,6368,8997,6367,8991,6367,8987,6371,8987,6383,8991,6387,9763,6388,9763,6438,9859,6390,9859,7515,9748,7460,9748,7510,7407,7509,7401,7509,7397,7513,7397,7525,7401,7529,9748,7530,9748,7580,9848,7530,9859,7525,9859,7835,9809,7835,9869,7955,9914,7865,9929,7835e" filled="t" fillcolor="black" stroked="f">
              <v:path arrowok="t"/>
            </v:shape>
          </v:group>
        </w:pict>
      </w:r>
    </w:p>
    <w:p>
      <w:pPr>
        <w:spacing w:before="115"/>
        <w:ind w:left="913" w:right="478" w:firstLine="0"/>
        <w:jc w:val="center"/>
        <w:rPr>
          <w:b/>
          <w:sz w:val="21"/>
        </w:rPr>
      </w:pPr>
      <w:r>
        <w:pict>
          <v:shape id="_x0000_s1229" o:spid="_x0000_s1217" type="#_x0000_t202" style="width:95.2pt;height:24.75pt;margin-top:-41.1pt;margin-left:288.95pt;mso-height-relative:page;mso-position-horizontal-relative:page;mso-width-relative:page;position:absolute;z-index:251693056" coordsize="21600,21600" filled="f" stroked="t" strokecolor="black">
            <v:textbox inset="0,0,0,0">
              <w:txbxContent>
                <w:p>
                  <w:pPr>
                    <w:spacing w:before="84"/>
                    <w:ind w:left="321" w:right="0" w:firstLine="0"/>
                    <w:jc w:val="left"/>
                    <w:rPr>
                      <w:sz w:val="21"/>
                    </w:rPr>
                  </w:pPr>
                  <w:r>
                    <w:rPr>
                      <w:sz w:val="21"/>
                    </w:rPr>
                    <w:t>全部进入产品</w:t>
                  </w:r>
                </w:p>
              </w:txbxContent>
            </v:textbox>
          </v:shape>
        </w:pict>
      </w:r>
      <w:r>
        <w:pict>
          <v:shape id="_x0000_s1230" o:spid="_x0000_s1218" type="#_x0000_t202" style="width:69.2pt;height:24.75pt;margin-top:-41.1pt;margin-left:180.75pt;mso-height-relative:page;mso-position-horizontal-relative:page;mso-width-relative:page;position:absolute;z-index:251694080" coordsize="21600,21600" filled="f" stroked="t" strokecolor="black">
            <v:textbox inset="0,0,0,0">
              <w:txbxContent>
                <w:p>
                  <w:pPr>
                    <w:spacing w:before="84"/>
                    <w:ind w:left="266" w:right="0" w:firstLine="0"/>
                    <w:jc w:val="left"/>
                    <w:rPr>
                      <w:sz w:val="21"/>
                    </w:rPr>
                  </w:pPr>
                  <w:r>
                    <w:rPr>
                      <w:sz w:val="21"/>
                    </w:rPr>
                    <w:t>熬煮用水</w:t>
                  </w:r>
                </w:p>
              </w:txbxContent>
            </v:textbox>
          </v:shape>
        </w:pict>
      </w:r>
      <w:r>
        <w:rPr>
          <w:b/>
          <w:sz w:val="21"/>
        </w:rPr>
        <w:t xml:space="preserve">图 </w:t>
      </w:r>
      <w:r>
        <w:rPr>
          <w:rFonts w:ascii="Times New Roman" w:eastAsia="Times New Roman"/>
          <w:b/>
          <w:sz w:val="21"/>
        </w:rPr>
        <w:t xml:space="preserve">1 </w:t>
      </w:r>
      <w:r>
        <w:rPr>
          <w:b/>
          <w:sz w:val="21"/>
        </w:rPr>
        <w:t>项目水平衡图（</w:t>
      </w:r>
      <w:r>
        <w:rPr>
          <w:rFonts w:ascii="Times New Roman" w:eastAsia="Times New Roman"/>
          <w:b/>
          <w:sz w:val="21"/>
        </w:rPr>
        <w:t>m</w:t>
      </w:r>
      <w:r>
        <w:rPr>
          <w:rFonts w:ascii="Times New Roman" w:eastAsia="Times New Roman"/>
          <w:b/>
          <w:sz w:val="21"/>
          <w:vertAlign w:val="superscript"/>
        </w:rPr>
        <w:t>3</w:t>
      </w:r>
      <w:r>
        <w:rPr>
          <w:rFonts w:ascii="Times New Roman" w:eastAsia="Times New Roman"/>
          <w:b/>
          <w:sz w:val="21"/>
          <w:vertAlign w:val="baseline"/>
        </w:rPr>
        <w:t>/a</w:t>
      </w:r>
      <w:r>
        <w:rPr>
          <w:b/>
          <w:sz w:val="21"/>
          <w:vertAlign w:val="baseline"/>
        </w:rPr>
        <w:t>）</w:t>
      </w:r>
    </w:p>
    <w:p>
      <w:pPr>
        <w:pStyle w:val="BodyText"/>
        <w:rPr>
          <w:b/>
          <w:sz w:val="20"/>
        </w:rPr>
      </w:pPr>
    </w:p>
    <w:p>
      <w:pPr>
        <w:pStyle w:val="BodyText"/>
        <w:rPr>
          <w:b/>
          <w:sz w:val="20"/>
        </w:rPr>
      </w:pPr>
    </w:p>
    <w:p>
      <w:pPr>
        <w:spacing w:before="214"/>
        <w:ind w:left="140" w:right="0" w:firstLine="0"/>
        <w:jc w:val="left"/>
        <w:rPr>
          <w:sz w:val="28"/>
        </w:rPr>
      </w:pPr>
      <w:r>
        <w:rPr>
          <w:sz w:val="28"/>
        </w:rPr>
        <w:t>—</w:t>
      </w:r>
      <w:r>
        <w:rPr>
          <w:sz w:val="26"/>
        </w:rPr>
        <w:t>30</w:t>
      </w:r>
      <w:r>
        <w:rPr>
          <w:sz w:val="28"/>
        </w:rPr>
        <w:t>—</w:t>
      </w:r>
    </w:p>
    <w:p>
      <w:pPr>
        <w:spacing w:after="0"/>
        <w:jc w:val="left"/>
        <w:rPr>
          <w:sz w:val="28"/>
        </w:rPr>
        <w:sectPr>
          <w:type w:val="continuous"/>
          <w:pgSz w:w="11910" w:h="16840"/>
          <w:pgMar w:top="1580" w:right="920" w:bottom="280" w:left="940" w:header="720" w:footer="720" w:gutter="0"/>
          <w:pgNumType w:start="58"/>
          <w:cols w:num="1" w:space="720"/>
        </w:sectPr>
      </w:pPr>
    </w:p>
    <w:tbl>
      <w:tblPr>
        <w:tblStyle w:val="TableNormal"/>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61"/>
        <w:gridCol w:w="9326"/>
      </w:tblGrid>
      <w:tr>
        <w:tblPrEx>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540"/>
        </w:trPr>
        <w:tc>
          <w:tcPr>
            <w:tcW w:w="461" w:type="dxa"/>
            <w:tcBorders>
              <w:bottom w:val="single" w:sz="4" w:space="0" w:color="000000"/>
              <w:right w:val="single" w:sz="4" w:space="0" w:color="000000"/>
            </w:tcBorders>
          </w:tcPr>
          <w:p>
            <w:pPr>
              <w:pStyle w:val="TableParagraph"/>
              <w:rPr>
                <w:rFonts w:ascii="Times New Roman"/>
                <w:sz w:val="22"/>
              </w:rPr>
            </w:pPr>
          </w:p>
        </w:tc>
        <w:tc>
          <w:tcPr>
            <w:tcW w:w="9326" w:type="dxa"/>
            <w:tcBorders>
              <w:left w:val="single" w:sz="4" w:space="0" w:color="000000"/>
              <w:bottom w:val="single" w:sz="4" w:space="0" w:color="000000"/>
            </w:tcBorders>
          </w:tcPr>
          <w:p>
            <w:pPr>
              <w:pStyle w:val="TableParagraph"/>
              <w:spacing w:line="307" w:lineRule="exact"/>
              <w:ind w:left="590"/>
              <w:rPr>
                <w:b/>
                <w:sz w:val="24"/>
              </w:rPr>
            </w:pPr>
            <w:r>
              <w:rPr>
                <w:b/>
                <w:sz w:val="24"/>
              </w:rPr>
              <w:t>八、劳动定员及工作制度</w:t>
            </w:r>
          </w:p>
          <w:p>
            <w:pPr>
              <w:pStyle w:val="TableParagraph"/>
              <w:spacing w:before="158"/>
              <w:ind w:left="590" w:right="-29"/>
              <w:rPr>
                <w:sz w:val="24"/>
              </w:rPr>
            </w:pPr>
            <w:r>
              <w:rPr>
                <w:spacing w:val="-9"/>
                <w:sz w:val="24"/>
              </w:rPr>
              <w:t xml:space="preserve">项目劳动定员 </w:t>
            </w:r>
            <w:r>
              <w:rPr>
                <w:rFonts w:ascii="Times New Roman" w:eastAsia="Times New Roman"/>
                <w:sz w:val="24"/>
              </w:rPr>
              <w:t>20</w:t>
            </w:r>
            <w:r>
              <w:rPr>
                <w:rFonts w:ascii="Times New Roman" w:eastAsia="Times New Roman"/>
                <w:spacing w:val="-3"/>
                <w:sz w:val="24"/>
              </w:rPr>
              <w:t xml:space="preserve"> </w:t>
            </w:r>
            <w:r>
              <w:rPr>
                <w:spacing w:val="-8"/>
                <w:sz w:val="24"/>
              </w:rPr>
              <w:t xml:space="preserve">人，一班工作制，每班工作 </w:t>
            </w:r>
            <w:r>
              <w:rPr>
                <w:rFonts w:ascii="Times New Roman" w:eastAsia="Times New Roman"/>
                <w:sz w:val="24"/>
              </w:rPr>
              <w:t>8</w:t>
            </w:r>
            <w:r>
              <w:rPr>
                <w:rFonts w:ascii="Times New Roman" w:eastAsia="Times New Roman"/>
                <w:spacing w:val="2"/>
                <w:sz w:val="24"/>
              </w:rPr>
              <w:t xml:space="preserve"> </w:t>
            </w:r>
            <w:r>
              <w:rPr>
                <w:spacing w:val="-9"/>
                <w:sz w:val="24"/>
              </w:rPr>
              <w:t xml:space="preserve">小时，年生产时间 </w:t>
            </w:r>
            <w:r>
              <w:rPr>
                <w:rFonts w:ascii="Times New Roman" w:eastAsia="Times New Roman"/>
                <w:sz w:val="24"/>
              </w:rPr>
              <w:t>300</w:t>
            </w:r>
            <w:r>
              <w:rPr>
                <w:rFonts w:ascii="Times New Roman" w:eastAsia="Times New Roman"/>
                <w:spacing w:val="-2"/>
                <w:sz w:val="24"/>
              </w:rPr>
              <w:t xml:space="preserve"> </w:t>
            </w:r>
            <w:r>
              <w:rPr>
                <w:spacing w:val="-1"/>
                <w:sz w:val="24"/>
              </w:rPr>
              <w:t>天，无食宿。</w:t>
            </w:r>
          </w:p>
        </w:tc>
      </w:tr>
      <w:tr>
        <w:tblPrEx>
          <w:tblW w:w="0" w:type="auto"/>
          <w:tblInd w:w="131" w:type="dxa"/>
          <w:tblLayout w:type="fixed"/>
          <w:tblCellMar>
            <w:top w:w="0" w:type="dxa"/>
            <w:left w:w="0" w:type="dxa"/>
            <w:bottom w:w="0" w:type="dxa"/>
            <w:right w:w="0" w:type="dxa"/>
          </w:tblCellMar>
        </w:tblPrEx>
        <w:trPr>
          <w:trHeight w:val="12348"/>
        </w:trPr>
        <w:tc>
          <w:tcPr>
            <w:tcW w:w="461" w:type="dxa"/>
            <w:tcBorders>
              <w:top w:val="single" w:sz="4" w:space="0" w:color="000000"/>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
              <w:rPr>
                <w:sz w:val="24"/>
              </w:rPr>
            </w:pPr>
          </w:p>
          <w:p>
            <w:pPr>
              <w:pStyle w:val="TableParagraph"/>
              <w:spacing w:line="242" w:lineRule="auto"/>
              <w:ind w:left="110" w:right="95"/>
              <w:jc w:val="both"/>
              <w:rPr>
                <w:sz w:val="24"/>
              </w:rPr>
            </w:pPr>
            <w:r>
              <w:rPr>
                <w:sz w:val="24"/>
              </w:rPr>
              <w:t>工艺流程和产排污环节</w:t>
            </w:r>
          </w:p>
        </w:tc>
        <w:tc>
          <w:tcPr>
            <w:tcW w:w="9326" w:type="dxa"/>
            <w:tcBorders>
              <w:top w:val="single" w:sz="4" w:space="0" w:color="000000"/>
              <w:left w:val="single" w:sz="4" w:space="0" w:color="000000"/>
            </w:tcBorders>
          </w:tcPr>
          <w:p>
            <w:pPr>
              <w:pStyle w:val="TableParagraph"/>
              <w:spacing w:before="4"/>
              <w:rPr>
                <w:sz w:val="18"/>
              </w:rPr>
            </w:pPr>
          </w:p>
          <w:p>
            <w:pPr>
              <w:pStyle w:val="TableParagraph"/>
              <w:ind w:left="110"/>
              <w:rPr>
                <w:rFonts w:ascii="Times New Roman" w:eastAsia="Times New Roman"/>
                <w:b/>
                <w:sz w:val="24"/>
              </w:rPr>
            </w:pPr>
            <w:r>
              <w:rPr>
                <w:b/>
                <w:sz w:val="24"/>
              </w:rPr>
              <w:t>工艺流程简述</w:t>
            </w:r>
            <w:r>
              <w:rPr>
                <w:rFonts w:ascii="Times New Roman" w:eastAsia="Times New Roman"/>
                <w:b/>
                <w:sz w:val="24"/>
              </w:rPr>
              <w:t>(</w:t>
            </w:r>
            <w:r>
              <w:rPr>
                <w:b/>
                <w:sz w:val="24"/>
              </w:rPr>
              <w:t>图示</w:t>
            </w:r>
            <w:r>
              <w:rPr>
                <w:rFonts w:ascii="Times New Roman" w:eastAsia="Times New Roman"/>
                <w:b/>
                <w:sz w:val="24"/>
              </w:rPr>
              <w:t>)</w:t>
            </w:r>
          </w:p>
          <w:p>
            <w:pPr>
              <w:pStyle w:val="TableParagraph"/>
              <w:spacing w:before="177" w:line="364" w:lineRule="auto"/>
              <w:ind w:left="590" w:right="2238"/>
              <w:rPr>
                <w:b/>
                <w:sz w:val="24"/>
              </w:rPr>
            </w:pPr>
            <w:r>
              <w:rPr>
                <w:sz w:val="24"/>
              </w:rPr>
              <w:t>项目环境影响分施工期和营运期两个阶段，主要有以下内容。</w:t>
            </w:r>
            <w:r>
              <w:rPr>
                <w:b/>
                <w:sz w:val="24"/>
              </w:rPr>
              <w:t>一、施工期</w:t>
            </w:r>
          </w:p>
          <w:p>
            <w:pPr>
              <w:pStyle w:val="TableParagraph"/>
              <w:spacing w:line="367" w:lineRule="auto"/>
              <w:ind w:left="110" w:right="46" w:firstLine="480"/>
              <w:rPr>
                <w:sz w:val="24"/>
              </w:rPr>
            </w:pPr>
            <w:r>
              <w:rPr>
                <w:sz w:val="24"/>
              </w:rPr>
              <w:t>本项目利用现有厂房进行建设，仅需设备的安装及调试，因此施工期影响较小，本次环评不对施工期影响进行分析。</w:t>
            </w:r>
          </w:p>
          <w:p>
            <w:pPr>
              <w:pStyle w:val="TableParagraph"/>
              <w:spacing w:line="303" w:lineRule="exact"/>
              <w:ind w:left="590"/>
              <w:rPr>
                <w:b/>
                <w:sz w:val="24"/>
              </w:rPr>
            </w:pPr>
            <w:r>
              <w:rPr>
                <w:b/>
                <w:sz w:val="24"/>
              </w:rPr>
              <w:t>二、营运期</w:t>
            </w:r>
          </w:p>
          <w:p>
            <w:pPr>
              <w:pStyle w:val="TableParagraph"/>
              <w:spacing w:before="156"/>
              <w:ind w:left="590"/>
              <w:rPr>
                <w:sz w:val="24"/>
              </w:rPr>
            </w:pPr>
            <w:r>
              <w:rPr>
                <w:sz w:val="24"/>
              </w:rPr>
              <w:t>（一）本项目营运期生产工艺流程及主要产污环节：</w:t>
            </w:r>
          </w:p>
          <w:p>
            <w:pPr>
              <w:pStyle w:val="TableParagraph"/>
              <w:spacing w:before="158"/>
              <w:ind w:left="590"/>
              <w:rPr>
                <w:sz w:val="24"/>
              </w:rPr>
            </w:pPr>
            <w:r>
              <w:rPr>
                <w:rFonts w:ascii="Times New Roman" w:eastAsia="Times New Roman"/>
                <w:sz w:val="24"/>
              </w:rPr>
              <w:t>1</w:t>
            </w:r>
            <w:r>
              <w:rPr>
                <w:sz w:val="24"/>
              </w:rPr>
              <w:t>、固态调味品生产工艺流程及产污环节</w:t>
            </w:r>
          </w:p>
          <w:p>
            <w:pPr>
              <w:pStyle w:val="TableParagraph"/>
              <w:rPr>
                <w:sz w:val="26"/>
              </w:rPr>
            </w:pPr>
          </w:p>
          <w:p>
            <w:pPr>
              <w:pStyle w:val="TableParagraph"/>
              <w:spacing w:before="2"/>
              <w:rPr>
                <w:sz w:val="19"/>
              </w:rPr>
            </w:pPr>
          </w:p>
          <w:p>
            <w:pPr>
              <w:pStyle w:val="TableParagraph"/>
              <w:tabs>
                <w:tab w:val="left" w:pos="1373"/>
                <w:tab w:val="left" w:pos="3500"/>
                <w:tab w:val="left" w:pos="4998"/>
                <w:tab w:val="left" w:pos="6573"/>
              </w:tabs>
              <w:spacing w:before="1"/>
              <w:ind w:right="1350"/>
              <w:jc w:val="right"/>
              <w:rPr>
                <w:rFonts w:ascii="Times New Roman" w:eastAsia="Times New Roman"/>
                <w:sz w:val="14"/>
              </w:rPr>
            </w:pPr>
            <w:r>
              <w:rPr>
                <w:rFonts w:ascii="Times New Roman" w:eastAsia="Times New Roman"/>
                <w:spacing w:val="-3"/>
                <w:position w:val="3"/>
                <w:sz w:val="21"/>
              </w:rPr>
              <w:t>N</w:t>
            </w:r>
            <w:r>
              <w:rPr>
                <w:rFonts w:ascii="Times New Roman" w:eastAsia="Times New Roman"/>
                <w:spacing w:val="-3"/>
                <w:sz w:val="14"/>
              </w:rPr>
              <w:t>1-1</w:t>
            </w:r>
            <w:r>
              <w:rPr>
                <w:spacing w:val="4"/>
                <w:position w:val="3"/>
                <w:sz w:val="21"/>
              </w:rPr>
              <w:t>、</w:t>
            </w:r>
            <w:r>
              <w:rPr>
                <w:rFonts w:ascii="Times New Roman" w:eastAsia="Times New Roman"/>
                <w:position w:val="3"/>
                <w:sz w:val="21"/>
              </w:rPr>
              <w:t>S</w:t>
            </w:r>
            <w:r>
              <w:rPr>
                <w:rFonts w:ascii="Times New Roman" w:eastAsia="Times New Roman"/>
                <w:sz w:val="14"/>
              </w:rPr>
              <w:t>1-1</w:t>
            </w:r>
            <w:r>
              <w:rPr>
                <w:rFonts w:ascii="Times New Roman" w:eastAsia="Times New Roman"/>
                <w:sz w:val="14"/>
              </w:rPr>
              <w:tab/>
            </w:r>
            <w:r>
              <w:rPr>
                <w:rFonts w:ascii="Times New Roman" w:eastAsia="Times New Roman"/>
                <w:spacing w:val="-3"/>
                <w:position w:val="3"/>
                <w:sz w:val="21"/>
              </w:rPr>
              <w:t>N</w:t>
            </w:r>
            <w:r>
              <w:rPr>
                <w:rFonts w:ascii="Times New Roman" w:eastAsia="Times New Roman"/>
                <w:spacing w:val="-3"/>
                <w:sz w:val="14"/>
              </w:rPr>
              <w:t>1-2</w:t>
            </w:r>
            <w:r>
              <w:rPr>
                <w:position w:val="3"/>
                <w:sz w:val="21"/>
              </w:rPr>
              <w:t>、</w:t>
            </w:r>
            <w:r>
              <w:rPr>
                <w:rFonts w:ascii="Times New Roman" w:eastAsia="Times New Roman"/>
                <w:position w:val="3"/>
                <w:sz w:val="21"/>
              </w:rPr>
              <w:t>G</w:t>
            </w:r>
            <w:r>
              <w:rPr>
                <w:rFonts w:ascii="Times New Roman" w:eastAsia="Times New Roman"/>
                <w:sz w:val="14"/>
              </w:rPr>
              <w:t>1-1</w:t>
            </w:r>
            <w:r>
              <w:rPr>
                <w:position w:val="3"/>
                <w:sz w:val="21"/>
              </w:rPr>
              <w:t>、</w:t>
            </w:r>
            <w:r>
              <w:rPr>
                <w:rFonts w:ascii="Times New Roman" w:eastAsia="Times New Roman"/>
                <w:position w:val="3"/>
                <w:sz w:val="21"/>
              </w:rPr>
              <w:t>S</w:t>
            </w:r>
            <w:r>
              <w:rPr>
                <w:rFonts w:ascii="Times New Roman" w:eastAsia="Times New Roman"/>
                <w:sz w:val="14"/>
              </w:rPr>
              <w:t>1-2</w:t>
            </w:r>
            <w:r>
              <w:rPr>
                <w:rFonts w:ascii="Times New Roman" w:eastAsia="Times New Roman"/>
                <w:sz w:val="14"/>
              </w:rPr>
              <w:tab/>
            </w:r>
            <w:r>
              <w:rPr>
                <w:rFonts w:ascii="Times New Roman" w:eastAsia="Times New Roman"/>
                <w:position w:val="5"/>
                <w:sz w:val="21"/>
              </w:rPr>
              <w:t>N</w:t>
            </w:r>
            <w:r>
              <w:rPr>
                <w:rFonts w:ascii="Times New Roman" w:eastAsia="Times New Roman"/>
                <w:position w:val="2"/>
                <w:sz w:val="14"/>
              </w:rPr>
              <w:t>1-3</w:t>
            </w:r>
            <w:r>
              <w:rPr>
                <w:rFonts w:ascii="Times New Roman" w:eastAsia="Times New Roman"/>
                <w:position w:val="2"/>
                <w:sz w:val="14"/>
              </w:rPr>
              <w:tab/>
            </w:r>
            <w:r>
              <w:rPr>
                <w:rFonts w:ascii="Times New Roman" w:eastAsia="Times New Roman"/>
                <w:position w:val="5"/>
                <w:sz w:val="21"/>
              </w:rPr>
              <w:t>G</w:t>
            </w:r>
            <w:r>
              <w:rPr>
                <w:rFonts w:ascii="Times New Roman" w:eastAsia="Times New Roman"/>
                <w:position w:val="2"/>
                <w:sz w:val="14"/>
              </w:rPr>
              <w:t>1-2</w:t>
            </w:r>
            <w:r>
              <w:rPr>
                <w:rFonts w:ascii="Times New Roman" w:eastAsia="Times New Roman"/>
                <w:position w:val="2"/>
                <w:sz w:val="14"/>
              </w:rPr>
              <w:tab/>
            </w:r>
            <w:r>
              <w:rPr>
                <w:rFonts w:ascii="Times New Roman" w:eastAsia="Times New Roman"/>
                <w:spacing w:val="-3"/>
                <w:position w:val="3"/>
                <w:sz w:val="21"/>
              </w:rPr>
              <w:t>N</w:t>
            </w:r>
            <w:r>
              <w:rPr>
                <w:rFonts w:ascii="Times New Roman" w:eastAsia="Times New Roman"/>
                <w:spacing w:val="-3"/>
                <w:sz w:val="14"/>
              </w:rPr>
              <w:t>1-4</w:t>
            </w:r>
            <w:r>
              <w:rPr>
                <w:position w:val="3"/>
                <w:sz w:val="21"/>
              </w:rPr>
              <w:t>、</w:t>
            </w:r>
            <w:r>
              <w:rPr>
                <w:rFonts w:ascii="Times New Roman" w:eastAsia="Times New Roman"/>
                <w:position w:val="3"/>
                <w:sz w:val="21"/>
              </w:rPr>
              <w:t>G</w:t>
            </w:r>
            <w:r>
              <w:rPr>
                <w:rFonts w:ascii="Times New Roman" w:eastAsia="Times New Roman"/>
                <w:sz w:val="14"/>
              </w:rPr>
              <w:t>1-3</w:t>
            </w:r>
          </w:p>
          <w:p>
            <w:pPr>
              <w:pStyle w:val="TableParagraph"/>
              <w:tabs>
                <w:tab w:val="left" w:pos="2088"/>
                <w:tab w:val="left" w:pos="3990"/>
                <w:tab w:val="left" w:pos="4863"/>
                <w:tab w:val="left" w:pos="5459"/>
                <w:tab w:val="left" w:pos="6823"/>
              </w:tabs>
              <w:spacing w:before="27" w:line="888" w:lineRule="exact"/>
              <w:ind w:left="633" w:right="1102" w:firstLine="96"/>
              <w:rPr>
                <w:sz w:val="21"/>
              </w:rPr>
            </w:pPr>
            <w:r>
              <w:rPr>
                <w:position w:val="2"/>
                <w:sz w:val="21"/>
              </w:rPr>
              <w:t>分拣</w:t>
            </w:r>
            <w:r>
              <w:rPr>
                <w:position w:val="2"/>
                <w:sz w:val="21"/>
              </w:rPr>
              <w:tab/>
            </w:r>
            <w:r>
              <w:rPr>
                <w:position w:val="1"/>
                <w:sz w:val="21"/>
              </w:rPr>
              <w:t>干洗</w:t>
            </w:r>
            <w:r>
              <w:rPr>
                <w:spacing w:val="-48"/>
                <w:position w:val="1"/>
                <w:sz w:val="21"/>
              </w:rPr>
              <w:t>、</w:t>
            </w:r>
            <w:r>
              <w:rPr>
                <w:position w:val="1"/>
                <w:sz w:val="21"/>
              </w:rPr>
              <w:t>磁选</w:t>
            </w:r>
            <w:r>
              <w:rPr>
                <w:position w:val="1"/>
                <w:sz w:val="21"/>
              </w:rPr>
              <w:tab/>
            </w:r>
            <w:r>
              <w:rPr>
                <w:position w:val="1"/>
                <w:sz w:val="21"/>
              </w:rPr>
              <w:t>灭菌</w:t>
            </w:r>
            <w:r>
              <w:rPr>
                <w:position w:val="1"/>
                <w:sz w:val="21"/>
              </w:rPr>
              <w:tab/>
            </w:r>
            <w:r>
              <w:rPr>
                <w:position w:val="1"/>
                <w:sz w:val="21"/>
              </w:rPr>
              <w:tab/>
            </w:r>
            <w:r>
              <w:rPr>
                <w:sz w:val="21"/>
              </w:rPr>
              <w:t>配料</w:t>
            </w:r>
            <w:r>
              <w:rPr>
                <w:sz w:val="21"/>
              </w:rPr>
              <w:tab/>
            </w:r>
            <w:r>
              <w:rPr>
                <w:sz w:val="21"/>
              </w:rPr>
              <w:t>粉碎</w:t>
            </w:r>
            <w:r>
              <w:rPr>
                <w:rFonts w:ascii="Times New Roman" w:eastAsia="Times New Roman"/>
                <w:sz w:val="21"/>
              </w:rPr>
              <w:t>/</w:t>
            </w:r>
            <w:r>
              <w:rPr>
                <w:sz w:val="21"/>
              </w:rPr>
              <w:t>切丝</w:t>
            </w:r>
            <w:r>
              <w:rPr>
                <w:rFonts w:ascii="Times New Roman" w:eastAsia="Times New Roman"/>
                <w:sz w:val="21"/>
              </w:rPr>
              <w:t>/</w:t>
            </w:r>
            <w:r>
              <w:rPr>
                <w:sz w:val="21"/>
              </w:rPr>
              <w:t>切</w:t>
            </w:r>
            <w:r>
              <w:rPr>
                <w:spacing w:val="-15"/>
                <w:sz w:val="21"/>
              </w:rPr>
              <w:t>段</w:t>
            </w:r>
            <w:r>
              <w:rPr>
                <w:position w:val="8"/>
                <w:sz w:val="21"/>
              </w:rPr>
              <w:t>白胡椒</w:t>
            </w:r>
            <w:r>
              <w:rPr>
                <w:position w:val="8"/>
                <w:sz w:val="21"/>
              </w:rPr>
              <w:tab/>
            </w:r>
            <w:r>
              <w:rPr>
                <w:position w:val="8"/>
                <w:sz w:val="21"/>
              </w:rPr>
              <w:tab/>
            </w:r>
            <w:r>
              <w:rPr>
                <w:position w:val="8"/>
                <w:sz w:val="21"/>
              </w:rPr>
              <w:tab/>
            </w:r>
            <w:r>
              <w:rPr>
                <w:sz w:val="21"/>
              </w:rPr>
              <w:t>味精</w:t>
            </w:r>
            <w:r>
              <w:rPr>
                <w:spacing w:val="-48"/>
                <w:sz w:val="21"/>
              </w:rPr>
              <w:t>、</w:t>
            </w:r>
            <w:r>
              <w:rPr>
                <w:sz w:val="21"/>
              </w:rPr>
              <w:t>淀粉</w:t>
            </w:r>
            <w:r>
              <w:rPr>
                <w:spacing w:val="-48"/>
                <w:sz w:val="21"/>
              </w:rPr>
              <w:t>、</w:t>
            </w:r>
            <w:r>
              <w:rPr>
                <w:sz w:val="21"/>
              </w:rPr>
              <w:t>食盐</w:t>
            </w:r>
          </w:p>
          <w:p>
            <w:pPr>
              <w:pStyle w:val="TableParagraph"/>
              <w:tabs>
                <w:tab w:val="left" w:pos="4863"/>
              </w:tabs>
              <w:spacing w:line="93" w:lineRule="auto"/>
              <w:ind w:left="739"/>
              <w:rPr>
                <w:sz w:val="21"/>
              </w:rPr>
            </w:pPr>
            <w:r>
              <w:rPr>
                <w:position w:val="7"/>
                <w:sz w:val="21"/>
              </w:rPr>
              <w:t>八角</w:t>
            </w:r>
            <w:r>
              <w:rPr>
                <w:position w:val="7"/>
                <w:sz w:val="21"/>
              </w:rPr>
              <w:tab/>
            </w:r>
            <w:r>
              <w:rPr>
                <w:sz w:val="21"/>
              </w:rPr>
              <w:t>食品添加</w:t>
            </w:r>
            <w:r>
              <w:rPr>
                <w:spacing w:val="-5"/>
                <w:sz w:val="21"/>
              </w:rPr>
              <w:t>剂</w:t>
            </w:r>
            <w:r>
              <w:rPr>
                <w:spacing w:val="-92"/>
                <w:sz w:val="21"/>
              </w:rPr>
              <w:t>、</w:t>
            </w:r>
            <w:r>
              <w:rPr>
                <w:sz w:val="21"/>
              </w:rPr>
              <w:t>香精</w:t>
            </w:r>
          </w:p>
          <w:p>
            <w:pPr>
              <w:pStyle w:val="TableParagraph"/>
              <w:spacing w:line="233" w:lineRule="exact"/>
              <w:ind w:left="617" w:right="8024"/>
              <w:jc w:val="center"/>
              <w:rPr>
                <w:sz w:val="21"/>
              </w:rPr>
            </w:pPr>
            <w:r>
              <w:rPr>
                <w:sz w:val="21"/>
              </w:rPr>
              <w:t>桂皮</w:t>
            </w:r>
          </w:p>
          <w:p>
            <w:pPr>
              <w:pStyle w:val="TableParagraph"/>
              <w:ind w:left="617" w:right="8024"/>
              <w:jc w:val="center"/>
              <w:rPr>
                <w:sz w:val="21"/>
              </w:rPr>
            </w:pPr>
            <w:r>
              <w:rPr>
                <w:sz w:val="21"/>
              </w:rPr>
              <w:t>辣椒等</w:t>
            </w:r>
          </w:p>
          <w:p>
            <w:pPr>
              <w:pStyle w:val="TableParagraph"/>
              <w:tabs>
                <w:tab w:val="left" w:pos="3975"/>
                <w:tab w:val="left" w:pos="5445"/>
                <w:tab w:val="left" w:pos="7303"/>
              </w:tabs>
              <w:spacing w:before="102"/>
              <w:ind w:left="2472"/>
              <w:rPr>
                <w:sz w:val="21"/>
              </w:rPr>
            </w:pPr>
            <w:r>
              <w:rPr>
                <w:position w:val="1"/>
                <w:sz w:val="21"/>
              </w:rPr>
              <w:t>入库</w:t>
            </w:r>
            <w:r>
              <w:rPr>
                <w:position w:val="1"/>
                <w:sz w:val="21"/>
              </w:rPr>
              <w:tab/>
            </w:r>
            <w:r>
              <w:rPr>
                <w:sz w:val="21"/>
              </w:rPr>
              <w:t>包装</w:t>
            </w:r>
            <w:r>
              <w:rPr>
                <w:sz w:val="21"/>
              </w:rPr>
              <w:tab/>
            </w:r>
            <w:r>
              <w:rPr>
                <w:sz w:val="21"/>
              </w:rPr>
              <w:t>搅拌</w:t>
            </w:r>
            <w:r>
              <w:rPr>
                <w:sz w:val="21"/>
              </w:rPr>
              <w:tab/>
            </w:r>
            <w:r>
              <w:rPr>
                <w:sz w:val="21"/>
              </w:rPr>
              <w:t>筛分</w:t>
            </w:r>
          </w:p>
          <w:p>
            <w:pPr>
              <w:pStyle w:val="TableParagraph"/>
              <w:rPr>
                <w:sz w:val="22"/>
              </w:rPr>
            </w:pPr>
          </w:p>
          <w:p>
            <w:pPr>
              <w:pStyle w:val="TableParagraph"/>
              <w:spacing w:before="11"/>
              <w:rPr>
                <w:sz w:val="31"/>
              </w:rPr>
            </w:pPr>
          </w:p>
          <w:p>
            <w:pPr>
              <w:pStyle w:val="TableParagraph"/>
              <w:tabs>
                <w:tab w:val="left" w:pos="1219"/>
                <w:tab w:val="left" w:pos="3096"/>
              </w:tabs>
              <w:ind w:right="1335"/>
              <w:jc w:val="right"/>
              <w:rPr>
                <w:rFonts w:ascii="Times New Roman" w:eastAsia="Times New Roman"/>
                <w:sz w:val="14"/>
              </w:rPr>
            </w:pPr>
            <w:r>
              <w:rPr>
                <w:rFonts w:ascii="Times New Roman" w:eastAsia="Times New Roman"/>
                <w:position w:val="4"/>
                <w:sz w:val="21"/>
              </w:rPr>
              <w:t>N</w:t>
            </w:r>
            <w:r>
              <w:rPr>
                <w:rFonts w:ascii="Times New Roman" w:eastAsia="Times New Roman"/>
                <w:position w:val="1"/>
                <w:sz w:val="14"/>
              </w:rPr>
              <w:t>1-7</w:t>
            </w:r>
            <w:r>
              <w:rPr>
                <w:rFonts w:ascii="Times New Roman" w:eastAsia="Times New Roman"/>
                <w:position w:val="1"/>
                <w:sz w:val="14"/>
              </w:rPr>
              <w:tab/>
            </w:r>
            <w:r>
              <w:rPr>
                <w:rFonts w:ascii="Times New Roman" w:eastAsia="Times New Roman"/>
                <w:spacing w:val="-3"/>
                <w:position w:val="3"/>
                <w:sz w:val="21"/>
              </w:rPr>
              <w:t>N</w:t>
            </w:r>
            <w:r>
              <w:rPr>
                <w:rFonts w:ascii="Times New Roman" w:eastAsia="Times New Roman"/>
                <w:spacing w:val="-3"/>
                <w:sz w:val="14"/>
              </w:rPr>
              <w:t>1-6</w:t>
            </w:r>
            <w:r>
              <w:rPr>
                <w:spacing w:val="-82"/>
                <w:position w:val="3"/>
                <w:sz w:val="21"/>
              </w:rPr>
              <w:t>、</w:t>
            </w:r>
            <w:r>
              <w:rPr>
                <w:rFonts w:ascii="Times New Roman" w:eastAsia="Times New Roman"/>
                <w:position w:val="3"/>
                <w:sz w:val="21"/>
              </w:rPr>
              <w:t>G</w:t>
            </w:r>
            <w:r>
              <w:rPr>
                <w:rFonts w:ascii="Times New Roman" w:eastAsia="Times New Roman"/>
                <w:sz w:val="14"/>
              </w:rPr>
              <w:t>1-5</w:t>
            </w:r>
            <w:r>
              <w:rPr>
                <w:rFonts w:ascii="Times New Roman" w:eastAsia="Times New Roman"/>
                <w:sz w:val="14"/>
              </w:rPr>
              <w:tab/>
            </w:r>
            <w:r>
              <w:rPr>
                <w:rFonts w:ascii="Times New Roman" w:eastAsia="Times New Roman"/>
                <w:spacing w:val="-3"/>
                <w:position w:val="3"/>
                <w:sz w:val="21"/>
              </w:rPr>
              <w:t>N</w:t>
            </w:r>
            <w:r>
              <w:rPr>
                <w:rFonts w:ascii="Times New Roman" w:eastAsia="Times New Roman"/>
                <w:spacing w:val="-3"/>
                <w:sz w:val="14"/>
              </w:rPr>
              <w:t>1-5</w:t>
            </w:r>
            <w:r>
              <w:rPr>
                <w:spacing w:val="-29"/>
                <w:position w:val="3"/>
                <w:sz w:val="21"/>
              </w:rPr>
              <w:t>、</w:t>
            </w:r>
            <w:r>
              <w:rPr>
                <w:rFonts w:ascii="Times New Roman" w:eastAsia="Times New Roman"/>
                <w:position w:val="3"/>
                <w:sz w:val="21"/>
              </w:rPr>
              <w:t>G</w:t>
            </w:r>
            <w:r>
              <w:rPr>
                <w:rFonts w:ascii="Times New Roman" w:eastAsia="Times New Roman"/>
                <w:sz w:val="14"/>
              </w:rPr>
              <w:t>1-4</w:t>
            </w:r>
          </w:p>
          <w:p>
            <w:pPr>
              <w:pStyle w:val="TableParagraph"/>
              <w:spacing w:before="6"/>
              <w:rPr>
                <w:sz w:val="37"/>
              </w:rPr>
            </w:pPr>
          </w:p>
          <w:p>
            <w:pPr>
              <w:pStyle w:val="TableParagraph"/>
              <w:tabs>
                <w:tab w:val="left" w:pos="1766"/>
                <w:tab w:val="left" w:pos="2582"/>
                <w:tab w:val="left" w:pos="3428"/>
              </w:tabs>
              <w:ind w:left="489"/>
              <w:rPr>
                <w:sz w:val="21"/>
              </w:rPr>
            </w:pPr>
            <w:r>
              <w:rPr>
                <w:sz w:val="21"/>
              </w:rPr>
              <w:t>注：</w:t>
            </w:r>
            <w:r>
              <w:rPr>
                <w:rFonts w:ascii="Times New Roman" w:eastAsia="Times New Roman"/>
                <w:sz w:val="21"/>
              </w:rPr>
              <w:t>N-</w:t>
            </w:r>
            <w:r>
              <w:rPr>
                <w:sz w:val="21"/>
              </w:rPr>
              <w:t>噪声</w:t>
            </w:r>
            <w:r>
              <w:rPr>
                <w:sz w:val="21"/>
              </w:rPr>
              <w:tab/>
            </w:r>
            <w:r>
              <w:rPr>
                <w:rFonts w:ascii="Times New Roman" w:eastAsia="Times New Roman"/>
                <w:sz w:val="21"/>
              </w:rPr>
              <w:t>S-</w:t>
            </w:r>
            <w:r>
              <w:rPr>
                <w:spacing w:val="-5"/>
                <w:sz w:val="21"/>
              </w:rPr>
              <w:t>固</w:t>
            </w:r>
            <w:r>
              <w:rPr>
                <w:sz w:val="21"/>
              </w:rPr>
              <w:t>废</w:t>
            </w:r>
            <w:r>
              <w:rPr>
                <w:sz w:val="21"/>
              </w:rPr>
              <w:tab/>
            </w:r>
            <w:r>
              <w:rPr>
                <w:rFonts w:ascii="Times New Roman" w:eastAsia="Times New Roman"/>
                <w:sz w:val="21"/>
              </w:rPr>
              <w:t>G-</w:t>
            </w:r>
            <w:r>
              <w:rPr>
                <w:sz w:val="21"/>
              </w:rPr>
              <w:t>废气</w:t>
            </w:r>
            <w:r>
              <w:rPr>
                <w:sz w:val="21"/>
              </w:rPr>
              <w:tab/>
            </w:r>
            <w:r>
              <w:rPr>
                <w:rFonts w:ascii="Times New Roman" w:eastAsia="Times New Roman"/>
                <w:spacing w:val="-4"/>
                <w:sz w:val="21"/>
              </w:rPr>
              <w:t>W-</w:t>
            </w:r>
            <w:r>
              <w:rPr>
                <w:spacing w:val="-5"/>
                <w:sz w:val="21"/>
              </w:rPr>
              <w:t>废水</w:t>
            </w:r>
          </w:p>
          <w:p>
            <w:pPr>
              <w:pStyle w:val="TableParagraph"/>
              <w:spacing w:before="4"/>
              <w:rPr>
                <w:sz w:val="27"/>
              </w:rPr>
            </w:pPr>
          </w:p>
          <w:p>
            <w:pPr>
              <w:pStyle w:val="TableParagraph"/>
              <w:ind w:left="2635"/>
              <w:rPr>
                <w:b/>
                <w:sz w:val="21"/>
              </w:rPr>
            </w:pPr>
            <w:r>
              <w:rPr>
                <w:b/>
                <w:sz w:val="21"/>
              </w:rPr>
              <w:t xml:space="preserve">图 </w:t>
            </w:r>
            <w:r>
              <w:rPr>
                <w:rFonts w:ascii="Times New Roman" w:eastAsia="Times New Roman"/>
                <w:b/>
                <w:sz w:val="21"/>
              </w:rPr>
              <w:t xml:space="preserve">2 </w:t>
            </w:r>
            <w:r>
              <w:rPr>
                <w:b/>
                <w:sz w:val="21"/>
              </w:rPr>
              <w:t>固态调味品生产工艺流程及产污环节图</w:t>
            </w:r>
          </w:p>
          <w:p>
            <w:pPr>
              <w:pStyle w:val="TableParagraph"/>
              <w:spacing w:before="138"/>
              <w:ind w:left="590"/>
              <w:rPr>
                <w:sz w:val="24"/>
              </w:rPr>
            </w:pPr>
            <w:r>
              <w:rPr>
                <w:sz w:val="24"/>
              </w:rPr>
              <w:t>生产工艺流程简述：</w:t>
            </w:r>
          </w:p>
          <w:p>
            <w:pPr>
              <w:pStyle w:val="TableParagraph"/>
              <w:numPr>
                <w:ilvl w:val="0"/>
                <w:numId w:val="9"/>
              </w:numPr>
              <w:tabs>
                <w:tab w:val="left" w:pos="1192"/>
              </w:tabs>
              <w:spacing w:before="158" w:after="0" w:line="240" w:lineRule="auto"/>
              <w:ind w:left="1191" w:right="0" w:hanging="602"/>
              <w:jc w:val="left"/>
              <w:rPr>
                <w:sz w:val="24"/>
              </w:rPr>
            </w:pPr>
            <w:r>
              <w:rPr>
                <w:sz w:val="24"/>
              </w:rPr>
              <w:t>分拣：利用人工分拣方式，将外购原材料中的杂质分拣出来。</w:t>
            </w:r>
          </w:p>
          <w:p>
            <w:pPr>
              <w:pStyle w:val="TableParagraph"/>
              <w:numPr>
                <w:ilvl w:val="0"/>
                <w:numId w:val="9"/>
              </w:numPr>
              <w:tabs>
                <w:tab w:val="left" w:pos="1205"/>
              </w:tabs>
              <w:spacing w:before="163" w:after="0" w:line="362" w:lineRule="auto"/>
              <w:ind w:left="110" w:right="-29" w:firstLine="480"/>
              <w:jc w:val="left"/>
              <w:rPr>
                <w:sz w:val="24"/>
              </w:rPr>
            </w:pPr>
            <w:r>
              <w:rPr>
                <w:sz w:val="24"/>
              </w:rPr>
              <w:t>干洗、磁选：通过人工将分拣后的原辅材料分别放入干洗机进行干洗、放入</w:t>
            </w:r>
            <w:r>
              <w:rPr>
                <w:spacing w:val="-12"/>
                <w:sz w:val="24"/>
              </w:rPr>
              <w:t>磁选机进行磁选，以去除原辅材料表面的灰尘和金属等杂质。干洗过程会有颗粒物产生。</w:t>
            </w:r>
          </w:p>
          <w:p>
            <w:pPr>
              <w:pStyle w:val="TableParagraph"/>
              <w:numPr>
                <w:ilvl w:val="0"/>
                <w:numId w:val="9"/>
              </w:numPr>
              <w:tabs>
                <w:tab w:val="left" w:pos="1192"/>
              </w:tabs>
              <w:spacing w:before="3" w:after="0" w:line="240" w:lineRule="auto"/>
              <w:ind w:left="1191" w:right="0" w:hanging="602"/>
              <w:jc w:val="left"/>
              <w:rPr>
                <w:sz w:val="24"/>
              </w:rPr>
            </w:pPr>
            <w:r>
              <w:rPr>
                <w:sz w:val="24"/>
              </w:rPr>
              <w:t>灭菌：利用微波灭菌机，将干洗后的原辅材料进行灭菌处理。</w:t>
            </w:r>
          </w:p>
        </w:tc>
      </w:tr>
    </w:tbl>
    <w:p>
      <w:pPr>
        <w:pStyle w:val="BodyText"/>
        <w:spacing w:before="1"/>
        <w:rPr>
          <w:sz w:val="27"/>
        </w:rPr>
      </w:pPr>
      <w:r>
        <w:pict>
          <v:group id="_x0000_s1231" o:spid="_x0000_s1219" style="width:401.8pt;height:214.65pt;margin-top:366.4pt;margin-left:92.75pt;mso-height-relative:page;mso-position-horizontal-relative:page;mso-position-vertical-relative:page;mso-width-relative:page;position:absolute;z-index:-251621376" coordorigin="1856,7328" coordsize="8036,4293">
            <v:rect id="_x0000_s1232" o:spid="_x0000_s1220" style="width:1305;height:450;left:3451;position:absolute;top:8117" coordsize="21600,21600" filled="f" stroked="t" strokecolor="black"/>
            <v:shape id="_x0000_s1233" o:spid="_x0000_s1221" style="width:3744;height:135;left:2961;position:absolute;top:8273" coordorigin="2961,8274" coordsize="3744,135" path="m3451,8334l3331,8274,3331,8324,2971,8323,2965,8323,2961,8327,2961,8339,2965,8343,3331,8344,3331,8394,3431,8344,3451,8334m5236,8336l5116,8276,5116,8326,4756,8325,4750,8325,4746,8329,4746,8341,4750,8345,5116,8346,5116,8396,5216,8346,5236,8336m6705,8349l6585,8289,6585,8339,6196,8338,6190,8338,6186,8342,6186,8354,6190,8358,6585,8359,6585,8409,6685,8359,6705,8349e" filled="t" fillcolor="black" stroked="f">
              <v:path arrowok="t"/>
            </v:shape>
            <v:shape id="_x0000_s1234" o:spid="_x0000_s1222" style="width:4249;height:450;left:1947;position:absolute;top:8117" coordorigin="1947,8117" coordsize="4249,450" path="m5236,8567l6196,8567,6196,8117,5236,8117,5236,8567xm1947,8536l2971,8536,2971,8117,1947,8117,1947,8536xe" filled="f" stroked="t" strokecolor="black">
              <v:path arrowok="t"/>
            </v:shape>
            <v:rect id="_x0000_s1235" o:spid="_x0000_s1223" style="width:1221;height:450;left:1863;position:absolute;top:7337" coordsize="21600,21600" filled="f" stroked="t" strokecolor="black"/>
            <v:shape id="_x0000_s1236" o:spid="_x0000_s1224" type="#_x0000_t75" style="width:120;height:341;left:2400;position:absolute;top:7786" coordsize="21600,21600" filled="f" stroked="f">
              <v:imagedata r:id="rId9" o:title=""/>
              <o:lock v:ext="edit" aspectratio="t"/>
            </v:shape>
            <v:rect id="_x0000_s1237" o:spid="_x0000_s1225" style="width:1740;height:450;left:3237;position:absolute;top:7337" coordsize="21600,21600" filled="f" stroked="t" strokecolor="black"/>
            <v:shape id="_x0000_s1238" o:spid="_x0000_s1226" type="#_x0000_t75" style="width:120;height:340;left:4046;position:absolute;top:7787" coordsize="21600,21600" filled="f" stroked="f">
              <v:imagedata r:id="rId10" o:title=""/>
              <o:lock v:ext="edit" aspectratio="t"/>
            </v:shape>
            <v:rect id="_x0000_s1239" o:spid="_x0000_s1227" style="width:812;height:450;left:5275;position:absolute;top:7337" coordsize="21600,21600" filled="f" stroked="t" strokecolor="black"/>
            <v:shape id="_x0000_s1240" o:spid="_x0000_s1228" type="#_x0000_t75" style="width:120;height:341;left:5614;position:absolute;top:7787" coordsize="21600,21600" filled="f" stroked="f">
              <v:imagedata r:id="rId11" o:title=""/>
              <o:lock v:ext="edit" aspectratio="t"/>
            </v:shape>
            <v:rect id="_x0000_s1241" o:spid="_x0000_s1229" style="width:960;height:450;left:6701;position:absolute;top:8132" coordsize="21600,21600" filled="f" stroked="t" strokecolor="black"/>
            <v:shape id="_x0000_s1242" o:spid="_x0000_s1230" style="width:519;height:120;left:7651;position:absolute;top:8304" coordorigin="7651,8305" coordsize="519,120" path="m8050,8375l8050,8425,8150,8375,8076,8375,8050,8375xm8050,8355l8050,8375,8076,8375,8080,8370,8080,8359,8076,8355,8050,8355xm8050,8305l8050,8355,8070,8355,8076,8355,8080,8359,8080,8370,8076,8375,8150,8375,8170,8365,8050,8305xm7661,8354l7655,8354,7651,8358,7651,8370,7655,8374,8050,8375,8050,8355,7661,8354xe" filled="t" fillcolor="black" stroked="f">
              <v:path arrowok="t"/>
            </v:shape>
            <v:rect id="_x0000_s1243" o:spid="_x0000_s1231" style="width:1714;height:450;left:8170;position:absolute;top:8132" coordsize="21600,21600" filled="f" stroked="t" strokecolor="black"/>
            <v:rect id="_x0000_s1244" o:spid="_x0000_s1232" style="width:1190;height:450;left:8435;position:absolute;top:7336" coordsize="21600,21600" filled="f" stroked="t" strokecolor="black"/>
            <v:shape id="_x0000_s1245" o:spid="_x0000_s1233" type="#_x0000_t75" style="width:120;height:356;left:8969;position:absolute;top:7786" coordsize="21600,21600" filled="f" stroked="f">
              <v:imagedata r:id="rId12" o:title=""/>
              <o:lock v:ext="edit" aspectratio="t"/>
            </v:shape>
            <v:shape id="_x0000_s1246" o:spid="_x0000_s1234" style="width:120;height:521;left:9008;position:absolute;top:10637" coordorigin="9008,10638" coordsize="120,521" path="m9063,10638l9052,10638,9048,10643,9048,10648,9050,10708,9050,10714,9054,10718,9065,10718,9070,10713,9070,10708,9068,10648,9068,10642,9063,10638xm9067,10778l9061,10778,9056,10778,9052,10782,9052,10788,9053,10848,9053,10854,9058,10858,9063,10858,9069,10858,9073,10853,9073,10848,9072,10788,9071,10782,9067,10778xm9070,10918l9065,10918,9059,10918,9055,10922,9055,10928,9057,10988,9057,10994,9061,10998,9067,10998,9072,10998,9077,10993,9077,10988,9075,10928,9075,10922,9070,10918xm9128,11037l9008,11040,9071,11158,9128,11037xe" filled="t" fillcolor="black" stroked="f">
              <v:path arrowok="t"/>
            </v:shape>
            <v:rect id="_x0000_s1247" o:spid="_x0000_s1235" style="width:1161;height:450;left:8477;position:absolute;top:11158" coordsize="21600,21600" filled="f" stroked="t" strokecolor="black"/>
            <v:rect id="_x0000_s1248" o:spid="_x0000_s1236" style="width:960;height:450;left:8545;position:absolute;top:10204" coordsize="21600,21600" filled="f" stroked="t" strokecolor="black"/>
            <v:shape id="_x0000_s1249" o:spid="_x0000_s1237" style="width:1993;height:2592;left:7093;position:absolute;top:8572" coordorigin="7093,8572" coordsize="1993,2592" path="m7155,10714l7153,10654,7153,10648,7148,10644,7137,10644,7133,10649,7133,10654,7135,10714,7135,10720,7139,10724,7150,10724,7155,10719,7155,10714m7158,10859l7158,10854,7157,10794,7156,10788,7152,10784,7146,10784,7141,10784,7137,10788,7137,10794,7138,10854,7138,10860,7143,10864,7148,10864,7154,10864,7158,10859m7162,10999l7162,10994,7160,10934,7160,10928,7155,10924,7150,10924,7144,10924,7140,10928,7140,10934,7142,10994,7142,11000,7146,11004,7152,11004,7157,11004,7162,10999m7213,11043l7093,11046,7156,11164,7213,11043m9085,10084l9035,10084,9037,8582,9037,8576,9033,8572,9021,8572,9017,8576,9015,10084,8965,10084,9025,10204,9070,10114,9085,10084e" filled="t" fillcolor="black" stroked="f">
              <v:path arrowok="t"/>
            </v:shape>
            <v:rect id="_x0000_s1250" o:spid="_x0000_s1238" style="width:1107;height:450;left:6602;position:absolute;top:11164" coordsize="21600,21600" filled="f" stroked="t" strokecolor="black"/>
            <v:shape id="_x0000_s1251" o:spid="_x0000_s1239" style="width:2425;height:456;left:5221;position:absolute;top:10198" coordorigin="5221,10198" coordsize="2425,456" path="m6686,10654l7646,10654,7646,10204,6686,10204,6686,10654xm5221,10648l6181,10648,6181,10198,5221,10198,5221,10648xe" filled="f" stroked="t" strokecolor="black">
              <v:path arrowok="t"/>
            </v:shape>
            <v:shape id="_x0000_s1252" o:spid="_x0000_s1240" style="width:3981;height:813;left:4574;position:absolute;top:10351" coordorigin="4574,10352" coordsize="3981,813" path="m5231,10418l5227,10413,5221,10413,4694,10402,4694,10401,4695,10352,4574,10409,4693,10472,4694,10422,5221,10433,5226,10433,5231,10429,5231,10418m5725,10714l5723,10654,5723,10648,5718,10644,5707,10644,5703,10649,5703,10654,5705,10714,5705,10720,5709,10724,5720,10724,5725,10719,5725,10714m5728,10859l5728,10854,5727,10794,5726,10788,5722,10784,5716,10784,5711,10784,5707,10788,5707,10794,5708,10854,5708,10860,5713,10864,5718,10864,5724,10864,5728,10859m5732,10999l5732,10994,5730,10934,5730,10928,5725,10924,5720,10924,5714,10924,5710,10928,5710,10934,5712,10994,5712,11000,5716,11004,5722,11004,5727,11004,5732,10999m5783,11043l5663,11046,5726,11164,5783,11043m6696,10424l6692,10419,6686,10419,6301,10414,6301,10414,6302,10364,6181,10423,6300,10484,6301,10434,6686,10439,6691,10439,6696,10435,6696,10424m8555,10423l8551,10419,7766,10420,7766,10370,7646,10430,7766,10490,7766,10440,7766,10440,8551,10439,8555,10435,8555,10423e" filled="t" fillcolor="black" stroked="f">
              <v:path arrowok="t"/>
            </v:shape>
            <v:rect id="_x0000_s1253" o:spid="_x0000_s1241" style="width:756;height:450;left:5324;position:absolute;top:11164" coordsize="21600,21600" filled="f" stroked="t" strokecolor="black"/>
            <v:shape id="_x0000_s1254" o:spid="_x0000_s1242" style="width:4840;height:511;left:2399;position:absolute;top:8536" coordorigin="2400,8536" coordsize="4840,511" path="m2520,8656l2505,8626,2459,8536,2400,8656,2450,8656,2452,8961,2452,8967,2457,8971,2468,8971,2472,8967,2472,8961,2470,8656,2520,8656m7239,8703l7225,8672,7181,8582,7119,8701,7169,8702,7165,9037,7165,9043,7169,9047,7180,9047,7185,9043,7185,9037,7189,8702,7239,8703e" filled="t" fillcolor="black" stroked="f">
              <v:path arrowok="t"/>
            </v:shape>
            <v:rect id="_x0000_s1255" o:spid="_x0000_s1243" style="width:812;height:450;left:6774;position:absolute;top:7337" coordsize="21600,21600" filled="f" stroked="t" strokecolor="black"/>
            <v:shape id="_x0000_s1256" o:spid="_x0000_s1244" type="#_x0000_t75" style="width:120;height:341;left:7113;position:absolute;top:7787" coordsize="21600,21600" filled="f" stroked="f">
              <v:imagedata r:id="rId13" o:title=""/>
              <o:lock v:ext="edit" aspectratio="t"/>
            </v:shape>
          </v:group>
        </w:pict>
      </w:r>
    </w:p>
    <w:p>
      <w:pPr>
        <w:spacing w:before="59"/>
        <w:ind w:left="0" w:right="158" w:firstLine="0"/>
        <w:jc w:val="right"/>
        <w:rPr>
          <w:sz w:val="28"/>
        </w:rPr>
      </w:pPr>
      <w:r>
        <w:rPr>
          <w:sz w:val="28"/>
        </w:rPr>
        <w:t>—</w:t>
      </w:r>
      <w:r>
        <w:rPr>
          <w:sz w:val="26"/>
        </w:rPr>
        <w:t>31</w:t>
      </w:r>
      <w:r>
        <w:rPr>
          <w:sz w:val="28"/>
        </w:rPr>
        <w:t>—</w:t>
      </w:r>
    </w:p>
    <w:p>
      <w:pPr>
        <w:spacing w:after="0"/>
        <w:jc w:val="right"/>
        <w:rPr>
          <w:sz w:val="28"/>
        </w:rPr>
        <w:sectPr>
          <w:pgSz w:w="11910" w:h="16840"/>
          <w:pgMar w:top="1420" w:right="920" w:bottom="280" w:left="940" w:header="720" w:footer="720" w:gutter="0"/>
          <w:pgNumType w:start="59"/>
          <w:cols w:num="1" w:space="720"/>
        </w:sectPr>
      </w:pPr>
    </w:p>
    <w:p>
      <w:pPr>
        <w:pStyle w:val="ListParagraph"/>
        <w:numPr>
          <w:ilvl w:val="0"/>
          <w:numId w:val="10"/>
        </w:numPr>
        <w:tabs>
          <w:tab w:val="left" w:pos="1770"/>
        </w:tabs>
        <w:spacing w:before="61" w:after="0" w:line="240" w:lineRule="auto"/>
        <w:ind w:left="1769" w:right="0" w:hanging="602"/>
        <w:jc w:val="left"/>
        <w:rPr>
          <w:sz w:val="24"/>
        </w:rPr>
      </w:pPr>
      <w:r>
        <w:rPr>
          <w:sz w:val="24"/>
        </w:rPr>
        <w:t>配料：按照一定的配比比例，将灭菌后的各种原辅材料进行称量、配料。</w:t>
      </w:r>
    </w:p>
    <w:p>
      <w:pPr>
        <w:pStyle w:val="ListParagraph"/>
        <w:numPr>
          <w:ilvl w:val="0"/>
          <w:numId w:val="10"/>
        </w:numPr>
        <w:tabs>
          <w:tab w:val="left" w:pos="1770"/>
        </w:tabs>
        <w:spacing w:before="158" w:after="0" w:line="367" w:lineRule="auto"/>
        <w:ind w:left="687" w:right="247" w:firstLine="480"/>
        <w:jc w:val="left"/>
        <w:rPr>
          <w:sz w:val="24"/>
        </w:rPr>
      </w:pPr>
      <w:r>
        <w:rPr>
          <w:sz w:val="24"/>
        </w:rPr>
        <w:t>粉碎</w:t>
      </w:r>
      <w:r>
        <w:rPr>
          <w:rFonts w:ascii="Times New Roman" w:eastAsia="Times New Roman"/>
          <w:sz w:val="24"/>
        </w:rPr>
        <w:t>/</w:t>
      </w:r>
      <w:r>
        <w:rPr>
          <w:sz w:val="24"/>
        </w:rPr>
        <w:t>切丝</w:t>
      </w:r>
      <w:r>
        <w:rPr>
          <w:rFonts w:ascii="Times New Roman" w:eastAsia="Times New Roman"/>
          <w:sz w:val="24"/>
        </w:rPr>
        <w:t>/</w:t>
      </w:r>
      <w:r>
        <w:rPr>
          <w:spacing w:val="-6"/>
          <w:sz w:val="24"/>
        </w:rPr>
        <w:t>切段：根据产品规格的不同，分别利用粉碎机、切丝机、切段机对</w:t>
      </w:r>
      <w:r>
        <w:rPr>
          <w:sz w:val="24"/>
        </w:rPr>
        <w:t>各原辅材料进行粉碎、切丝、切段处理。粉碎过程会产生颗粒物。</w:t>
      </w:r>
    </w:p>
    <w:p>
      <w:pPr>
        <w:pStyle w:val="ListParagraph"/>
        <w:numPr>
          <w:ilvl w:val="0"/>
          <w:numId w:val="10"/>
        </w:numPr>
        <w:tabs>
          <w:tab w:val="left" w:pos="1783"/>
        </w:tabs>
        <w:spacing w:before="0" w:after="0" w:line="362" w:lineRule="auto"/>
        <w:ind w:left="687" w:right="242" w:firstLine="480"/>
        <w:jc w:val="left"/>
        <w:rPr>
          <w:sz w:val="24"/>
        </w:rPr>
      </w:pPr>
      <w:r>
        <w:rPr>
          <w:sz w:val="24"/>
        </w:rPr>
        <w:t>筛分：利用筛分机将不同粒径的物料进行分开，筛分机在上料和筛分过程均为带盖操作，会产生少量的颗粒物。</w:t>
      </w:r>
    </w:p>
    <w:p>
      <w:pPr>
        <w:pStyle w:val="ListParagraph"/>
        <w:numPr>
          <w:ilvl w:val="0"/>
          <w:numId w:val="10"/>
        </w:numPr>
        <w:tabs>
          <w:tab w:val="left" w:pos="1783"/>
        </w:tabs>
        <w:spacing w:before="0" w:after="0" w:line="240" w:lineRule="auto"/>
        <w:ind w:left="1782" w:right="0" w:hanging="615"/>
        <w:jc w:val="left"/>
        <w:rPr>
          <w:rFonts w:ascii="Times New Roman" w:eastAsia="Times New Roman"/>
          <w:sz w:val="24"/>
        </w:rPr>
      </w:pPr>
      <w:r>
        <w:rPr>
          <w:sz w:val="24"/>
        </w:rPr>
        <w:t xml:space="preserve">搅拌：利用搅拌机将筛分后的原料与粉状物料进行搅拌均匀，搅拌时间为 </w:t>
      </w:r>
      <w:r>
        <w:rPr>
          <w:rFonts w:ascii="Times New Roman" w:eastAsia="Times New Roman"/>
          <w:sz w:val="24"/>
        </w:rPr>
        <w:t>5</w:t>
      </w:r>
    </w:p>
    <w:p>
      <w:pPr>
        <w:pStyle w:val="BodyText"/>
        <w:spacing w:before="162"/>
        <w:ind w:left="687"/>
      </w:pPr>
      <w:r>
        <w:t>分钟。</w:t>
      </w:r>
    </w:p>
    <w:p>
      <w:pPr>
        <w:pStyle w:val="ListParagraph"/>
        <w:numPr>
          <w:ilvl w:val="0"/>
          <w:numId w:val="10"/>
        </w:numPr>
        <w:tabs>
          <w:tab w:val="left" w:pos="1783"/>
        </w:tabs>
        <w:spacing w:before="158" w:after="0" w:line="362" w:lineRule="auto"/>
        <w:ind w:left="687" w:right="243" w:firstLine="480"/>
        <w:jc w:val="left"/>
        <w:rPr>
          <w:sz w:val="24"/>
        </w:rPr>
      </w:pPr>
      <w:r>
        <w:rPr>
          <w:sz w:val="24"/>
        </w:rPr>
        <w:t>包装：利用封口机，将搅拌均匀的物料进行封口处理，包装完成即为固态调味品成品。</w:t>
      </w:r>
    </w:p>
    <w:p>
      <w:pPr>
        <w:pStyle w:val="ListParagraph"/>
        <w:numPr>
          <w:ilvl w:val="0"/>
          <w:numId w:val="10"/>
        </w:numPr>
        <w:tabs>
          <w:tab w:val="left" w:pos="1770"/>
        </w:tabs>
        <w:spacing w:before="7" w:after="0" w:line="240" w:lineRule="auto"/>
        <w:ind w:left="1769" w:right="0" w:hanging="602"/>
        <w:jc w:val="left"/>
        <w:rPr>
          <w:sz w:val="24"/>
        </w:rPr>
      </w:pPr>
      <w:r>
        <w:rPr>
          <w:sz w:val="24"/>
        </w:rPr>
        <w:t>入库：包装后的成品移至成品暂存区，待售。</w:t>
      </w:r>
    </w:p>
    <w:p>
      <w:pPr>
        <w:pStyle w:val="BodyText"/>
        <w:spacing w:before="159"/>
        <w:ind w:left="1168"/>
      </w:pPr>
      <w:r>
        <w:rPr>
          <w:rFonts w:ascii="Times New Roman" w:eastAsia="Times New Roman"/>
        </w:rPr>
        <w:t>2</w:t>
      </w:r>
      <w:r>
        <w:t>、半固态调味品生产工艺流程及产污环节</w:t>
      </w:r>
    </w:p>
    <w:p>
      <w:pPr>
        <w:pStyle w:val="BodyText"/>
        <w:spacing w:before="4"/>
      </w:pPr>
      <w:r>
        <w:pict>
          <v:shape id="_x0000_s1257" o:spid="_x0000_s1245" type="#_x0000_t202" style="width:40.35pt;height:22.5pt;margin-top:17.9pt;margin-left:135.1pt;mso-height-relative:page;mso-position-horizontal-relative:page;mso-width-relative:page;mso-wrap-distance-bottom:0;mso-wrap-distance-top:0;position:absolute;z-index:-251620352" coordsize="21600,21600" filled="f" stroked="t" strokecolor="black">
            <v:textbox inset="0,0,0,0">
              <w:txbxContent>
                <w:p>
                  <w:pPr>
                    <w:spacing w:before="79"/>
                    <w:ind w:left="205" w:right="0" w:firstLine="0"/>
                    <w:jc w:val="left"/>
                    <w:rPr>
                      <w:rFonts w:ascii="Times New Roman"/>
                      <w:sz w:val="14"/>
                    </w:rPr>
                  </w:pPr>
                  <w:r>
                    <w:rPr>
                      <w:rFonts w:ascii="Times New Roman"/>
                      <w:position w:val="3"/>
                      <w:sz w:val="21"/>
                    </w:rPr>
                    <w:t>W</w:t>
                  </w:r>
                  <w:r>
                    <w:rPr>
                      <w:rFonts w:ascii="Times New Roman"/>
                      <w:sz w:val="14"/>
                    </w:rPr>
                    <w:t>2-1</w:t>
                  </w:r>
                </w:p>
              </w:txbxContent>
            </v:textbox>
            <w10:wrap type="topAndBottom"/>
          </v:shape>
        </w:pict>
      </w:r>
      <w:r>
        <w:pict>
          <v:shape id="_x0000_s1258" o:spid="_x0000_s1246" type="#_x0000_t202" style="width:40.35pt;height:22.5pt;margin-top:18.5pt;margin-left:279.1pt;mso-height-relative:page;mso-position-horizontal-relative:page;mso-width-relative:page;mso-wrap-distance-bottom:0;mso-wrap-distance-top:0;position:absolute;z-index:-251619328" coordsize="21600,21600" filled="f" stroked="t" strokecolor="black">
            <v:textbox inset="0,0,0,0">
              <w:txbxContent>
                <w:p>
                  <w:pPr>
                    <w:spacing w:before="72"/>
                    <w:ind w:left="229" w:right="0" w:firstLine="0"/>
                    <w:jc w:val="left"/>
                    <w:rPr>
                      <w:rFonts w:ascii="Times New Roman"/>
                      <w:sz w:val="14"/>
                    </w:rPr>
                  </w:pPr>
                  <w:r>
                    <w:rPr>
                      <w:rFonts w:ascii="Times New Roman"/>
                      <w:position w:val="3"/>
                      <w:sz w:val="21"/>
                    </w:rPr>
                    <w:t>G</w:t>
                  </w:r>
                  <w:r>
                    <w:rPr>
                      <w:rFonts w:ascii="Times New Roman"/>
                      <w:sz w:val="14"/>
                    </w:rPr>
                    <w:t>2-1</w:t>
                  </w:r>
                </w:p>
              </w:txbxContent>
            </v:textbox>
            <w10:wrap type="topAndBottom"/>
          </v:shape>
        </w:pict>
      </w:r>
      <w:r>
        <w:pict>
          <v:shape id="_x0000_s1259" o:spid="_x0000_s1247" type="#_x0000_t202" style="width:110pt;height:22.5pt;margin-top:17.9pt;margin-left:331.35pt;mso-height-relative:page;mso-position-horizontal-relative:page;mso-width-relative:page;mso-wrap-distance-bottom:0;mso-wrap-distance-top:0;position:absolute;z-index:-251618304" coordsize="21600,21600" filled="f" stroked="t" strokecolor="black">
            <v:textbox inset="0,0,0,0">
              <w:txbxContent>
                <w:p>
                  <w:pPr>
                    <w:spacing w:before="79"/>
                    <w:ind w:left="145" w:right="0" w:firstLine="0"/>
                    <w:jc w:val="left"/>
                    <w:rPr>
                      <w:rFonts w:ascii="Times New Roman" w:eastAsia="Times New Roman"/>
                      <w:sz w:val="14"/>
                    </w:rPr>
                  </w:pPr>
                  <w:r>
                    <w:rPr>
                      <w:rFonts w:ascii="Times New Roman" w:eastAsia="Times New Roman"/>
                      <w:position w:val="3"/>
                      <w:sz w:val="21"/>
                    </w:rPr>
                    <w:t>N</w:t>
                  </w:r>
                  <w:r>
                    <w:rPr>
                      <w:rFonts w:ascii="Times New Roman" w:eastAsia="Times New Roman"/>
                      <w:sz w:val="14"/>
                    </w:rPr>
                    <w:t>2-1</w:t>
                  </w:r>
                  <w:r>
                    <w:rPr>
                      <w:position w:val="3"/>
                      <w:sz w:val="21"/>
                    </w:rPr>
                    <w:t>、</w:t>
                  </w:r>
                  <w:r>
                    <w:rPr>
                      <w:rFonts w:ascii="Times New Roman" w:eastAsia="Times New Roman"/>
                      <w:position w:val="3"/>
                      <w:sz w:val="21"/>
                    </w:rPr>
                    <w:t>G</w:t>
                  </w:r>
                  <w:r>
                    <w:rPr>
                      <w:rFonts w:ascii="Times New Roman" w:eastAsia="Times New Roman"/>
                      <w:sz w:val="14"/>
                    </w:rPr>
                    <w:t>2-2</w:t>
                  </w:r>
                  <w:r>
                    <w:rPr>
                      <w:position w:val="3"/>
                      <w:sz w:val="21"/>
                    </w:rPr>
                    <w:t>、</w:t>
                  </w:r>
                  <w:r>
                    <w:rPr>
                      <w:rFonts w:ascii="Times New Roman" w:eastAsia="Times New Roman"/>
                      <w:position w:val="3"/>
                      <w:sz w:val="21"/>
                    </w:rPr>
                    <w:t>G</w:t>
                  </w:r>
                  <w:r>
                    <w:rPr>
                      <w:rFonts w:ascii="Times New Roman" w:eastAsia="Times New Roman"/>
                      <w:sz w:val="14"/>
                    </w:rPr>
                    <w:t>2-3</w:t>
                  </w:r>
                  <w:r>
                    <w:rPr>
                      <w:position w:val="3"/>
                      <w:sz w:val="21"/>
                    </w:rPr>
                    <w:t>、</w:t>
                  </w:r>
                  <w:r>
                    <w:rPr>
                      <w:rFonts w:ascii="Times New Roman" w:eastAsia="Times New Roman"/>
                      <w:position w:val="3"/>
                      <w:sz w:val="21"/>
                    </w:rPr>
                    <w:t>W</w:t>
                  </w:r>
                  <w:r>
                    <w:rPr>
                      <w:rFonts w:ascii="Times New Roman" w:eastAsia="Times New Roman"/>
                      <w:sz w:val="14"/>
                    </w:rPr>
                    <w:t>2-2</w:t>
                  </w:r>
                </w:p>
              </w:txbxContent>
            </v:textbox>
            <w10:wrap type="topAndBottom"/>
          </v:shape>
        </w:pict>
      </w:r>
      <w:r>
        <w:pict>
          <v:shape id="_x0000_s1260" o:spid="_x0000_s1248" type="#_x0000_t202" style="width:40.45pt;height:22.5pt;margin-top:18.65pt;margin-left:454.1pt;mso-height-relative:page;mso-position-horizontal-relative:page;mso-width-relative:page;mso-wrap-distance-bottom:0;mso-wrap-distance-top:0;position:absolute;z-index:-251617280" coordsize="21600,21600" filled="f" stroked="t" strokecolor="black">
            <v:textbox inset="0,0,0,0">
              <w:txbxContent>
                <w:p>
                  <w:pPr>
                    <w:spacing w:before="78"/>
                    <w:ind w:left="149" w:right="0" w:firstLine="0"/>
                    <w:jc w:val="left"/>
                    <w:rPr>
                      <w:rFonts w:ascii="Times New Roman"/>
                      <w:sz w:val="14"/>
                    </w:rPr>
                  </w:pPr>
                  <w:r>
                    <w:rPr>
                      <w:rFonts w:ascii="Times New Roman"/>
                      <w:position w:val="3"/>
                      <w:sz w:val="21"/>
                    </w:rPr>
                    <w:t>W</w:t>
                  </w:r>
                  <w:r>
                    <w:rPr>
                      <w:rFonts w:ascii="Times New Roman"/>
                      <w:sz w:val="14"/>
                    </w:rPr>
                    <w:t>2-3</w:t>
                  </w:r>
                </w:p>
              </w:txbxContent>
            </v:textbox>
            <w10:wrap type="topAndBottom"/>
          </v:shape>
        </w:pict>
      </w:r>
      <w:r>
        <w:pict>
          <v:shape id="_x0000_s1261" o:spid="_x0000_s1249" type="#_x0000_t202" style="width:51.2pt;height:20.95pt;margin-top:56.9pt;margin-left:130.3pt;mso-height-relative:page;mso-position-horizontal-relative:page;mso-width-relative:page;mso-wrap-distance-bottom:0;mso-wrap-distance-top:0;position:absolute;z-index:-251616256" coordsize="21600,21600" filled="f" stroked="t" strokecolor="black">
            <v:textbox inset="0,0,0,0">
              <w:txbxContent>
                <w:p>
                  <w:pPr>
                    <w:spacing w:before="69"/>
                    <w:ind w:left="296" w:right="0" w:firstLine="0"/>
                    <w:jc w:val="left"/>
                    <w:rPr>
                      <w:sz w:val="21"/>
                    </w:rPr>
                  </w:pPr>
                  <w:r>
                    <w:rPr>
                      <w:sz w:val="21"/>
                    </w:rPr>
                    <w:t>清洗</w:t>
                  </w:r>
                </w:p>
              </w:txbxContent>
            </v:textbox>
            <w10:wrap type="topAndBottom"/>
          </v:shape>
        </w:pict>
      </w:r>
      <w:r>
        <w:pict>
          <v:shape id="_x0000_s1262" o:spid="_x0000_s1250" type="#_x0000_t202" style="width:47.4pt;height:22.5pt;margin-top:56.9pt;margin-left:205.5pt;mso-height-relative:page;mso-position-horizontal-relative:page;mso-width-relative:page;mso-wrap-distance-bottom:0;mso-wrap-distance-top:0;position:absolute;z-index:-251615232" coordsize="21600,21600" filled="f" stroked="t" strokecolor="black">
            <v:textbox inset="0,0,0,0">
              <w:txbxContent>
                <w:p>
                  <w:pPr>
                    <w:spacing w:before="73"/>
                    <w:ind w:left="257" w:right="0" w:firstLine="0"/>
                    <w:jc w:val="left"/>
                    <w:rPr>
                      <w:sz w:val="21"/>
                    </w:rPr>
                  </w:pPr>
                  <w:r>
                    <w:rPr>
                      <w:sz w:val="21"/>
                    </w:rPr>
                    <w:t>切碎</w:t>
                  </w:r>
                </w:p>
              </w:txbxContent>
            </v:textbox>
            <w10:wrap type="topAndBottom"/>
          </v:shape>
        </w:pict>
      </w:r>
      <w:r>
        <w:pict>
          <v:shape id="_x0000_s1263" o:spid="_x0000_s1251" type="#_x0000_t202" style="width:48pt;height:22.5pt;margin-top:56.9pt;margin-left:276.75pt;mso-height-relative:page;mso-position-horizontal-relative:page;mso-width-relative:page;mso-wrap-distance-bottom:0;mso-wrap-distance-top:0;position:absolute;z-index:-251614208" coordsize="21600,21600" filled="f" stroked="t" strokecolor="black">
            <v:textbox inset="0,0,0,0">
              <w:txbxContent>
                <w:p>
                  <w:pPr>
                    <w:spacing w:before="73"/>
                    <w:ind w:left="267" w:right="0" w:firstLine="0"/>
                    <w:jc w:val="left"/>
                    <w:rPr>
                      <w:sz w:val="21"/>
                    </w:rPr>
                  </w:pPr>
                  <w:r>
                    <w:rPr>
                      <w:sz w:val="21"/>
                    </w:rPr>
                    <w:t>配料</w:t>
                  </w:r>
                </w:p>
              </w:txbxContent>
            </v:textbox>
            <w10:wrap type="topAndBottom"/>
          </v:shape>
        </w:pict>
      </w:r>
      <w:r>
        <w:pict>
          <v:shape id="_x0000_s1264" o:spid="_x0000_s1252" type="#_x0000_t202" style="width:73.8pt;height:22.5pt;margin-top:57.65pt;margin-left:350pt;mso-height-relative:page;mso-position-horizontal-relative:page;mso-width-relative:page;mso-wrap-distance-bottom:0;mso-wrap-distance-top:0;position:absolute;z-index:-251613184" coordsize="21600,21600" filled="f" stroked="t" strokecolor="black">
            <v:textbox inset="0,0,0,0">
              <w:txbxContent>
                <w:p>
                  <w:pPr>
                    <w:spacing w:before="83"/>
                    <w:ind w:left="204" w:right="0" w:firstLine="0"/>
                    <w:jc w:val="left"/>
                    <w:rPr>
                      <w:sz w:val="21"/>
                    </w:rPr>
                  </w:pPr>
                  <w:r>
                    <w:rPr>
                      <w:sz w:val="21"/>
                    </w:rPr>
                    <w:t>炒制、熬煮</w:t>
                  </w:r>
                </w:p>
              </w:txbxContent>
            </v:textbox>
            <w10:wrap type="topAndBottom"/>
          </v:shape>
        </w:pict>
      </w:r>
      <w:r>
        <w:pict>
          <v:shape id="_x0000_s1265" o:spid="_x0000_s1253" type="#_x0000_t202" style="width:48.85pt;height:22.5pt;margin-top:58.25pt;margin-left:450.45pt;mso-height-relative:page;mso-position-horizontal-relative:page;mso-width-relative:page;mso-wrap-distance-bottom:0;mso-wrap-distance-top:0;position:absolute;z-index:-251612160" coordsize="21600,21600" filled="f" stroked="t" strokecolor="black">
            <v:textbox inset="0,0,0,0">
              <w:txbxContent>
                <w:p>
                  <w:pPr>
                    <w:spacing w:before="80"/>
                    <w:ind w:left="275" w:right="0" w:firstLine="0"/>
                    <w:jc w:val="left"/>
                    <w:rPr>
                      <w:sz w:val="21"/>
                    </w:rPr>
                  </w:pPr>
                  <w:r>
                    <w:rPr>
                      <w:sz w:val="21"/>
                    </w:rPr>
                    <w:t>冷却</w:t>
                  </w:r>
                </w:p>
              </w:txbxContent>
            </v:textbox>
            <w10:wrap type="topAndBottom"/>
          </v:shape>
        </w:pict>
      </w:r>
    </w:p>
    <w:p>
      <w:pPr>
        <w:pStyle w:val="BodyText"/>
        <w:rPr>
          <w:sz w:val="18"/>
        </w:rPr>
      </w:pPr>
    </w:p>
    <w:p>
      <w:pPr>
        <w:pStyle w:val="BodyText"/>
        <w:spacing w:before="9"/>
        <w:rPr>
          <w:sz w:val="27"/>
        </w:rPr>
      </w:pPr>
    </w:p>
    <w:p>
      <w:pPr>
        <w:spacing w:after="0"/>
        <w:rPr>
          <w:sz w:val="27"/>
        </w:rPr>
        <w:sectPr>
          <w:pgSz w:w="11910" w:h="16840"/>
          <w:pgMar w:top="1380" w:right="920" w:bottom="280" w:left="940" w:header="720" w:footer="720" w:gutter="0"/>
          <w:pgNumType w:start="60"/>
          <w:cols w:num="1" w:space="720"/>
        </w:sectPr>
      </w:pPr>
    </w:p>
    <w:p>
      <w:pPr>
        <w:spacing w:before="139"/>
        <w:ind w:left="1657" w:right="0" w:firstLine="0"/>
        <w:jc w:val="left"/>
        <w:rPr>
          <w:sz w:val="21"/>
        </w:rPr>
      </w:pPr>
      <w:r>
        <w:rPr>
          <w:spacing w:val="-8"/>
          <w:sz w:val="21"/>
        </w:rPr>
        <w:t>葱、姜、蒜</w:t>
      </w:r>
    </w:p>
    <w:p>
      <w:pPr>
        <w:spacing w:before="72" w:line="252" w:lineRule="auto"/>
        <w:ind w:left="1185" w:right="3703" w:hanging="101"/>
        <w:jc w:val="left"/>
        <w:rPr>
          <w:sz w:val="21"/>
        </w:rPr>
      </w:pPr>
      <w:r>
        <w:br w:type="column"/>
      </w:r>
      <w:r>
        <w:rPr>
          <w:sz w:val="21"/>
        </w:rPr>
        <w:t>食用盐、淀粉、白糖、酱油调味液、食用油、葡萄糖</w:t>
      </w:r>
    </w:p>
    <w:p>
      <w:pPr>
        <w:pStyle w:val="BodyText"/>
        <w:rPr>
          <w:sz w:val="20"/>
        </w:rPr>
      </w:pPr>
    </w:p>
    <w:p>
      <w:pPr>
        <w:pStyle w:val="BodyText"/>
        <w:spacing w:before="4"/>
        <w:rPr>
          <w:sz w:val="15"/>
        </w:rPr>
      </w:pPr>
    </w:p>
    <w:p>
      <w:pPr>
        <w:spacing w:before="0"/>
        <w:ind w:left="1141" w:right="0" w:firstLine="0"/>
        <w:jc w:val="left"/>
        <w:rPr>
          <w:sz w:val="21"/>
        </w:rPr>
      </w:pPr>
      <w:r>
        <w:pict>
          <v:shape id="_x0000_s1266" o:spid="_x0000_s1254" type="#_x0000_t202" style="width:48pt;height:22.5pt;margin-top:-4.05pt;margin-left:450.6pt;mso-height-relative:page;mso-position-horizontal-relative:page;mso-width-relative:page;position:absolute;z-index:251705344" coordsize="21600,21600" filled="f" stroked="t" strokecolor="black">
            <v:textbox inset="0,0,0,0">
              <w:txbxContent>
                <w:p>
                  <w:pPr>
                    <w:spacing w:before="74"/>
                    <w:ind w:left="267" w:right="0" w:firstLine="0"/>
                    <w:jc w:val="left"/>
                    <w:rPr>
                      <w:sz w:val="21"/>
                    </w:rPr>
                  </w:pPr>
                  <w:r>
                    <w:rPr>
                      <w:sz w:val="21"/>
                    </w:rPr>
                    <w:t>杀菌</w:t>
                  </w:r>
                </w:p>
              </w:txbxContent>
            </v:textbox>
          </v:shape>
        </w:pict>
      </w:r>
      <w:r>
        <w:pict>
          <v:shape id="_x0000_s1267" o:spid="_x0000_s1255" type="#_x0000_t202" style="width:48pt;height:22.5pt;margin-top:-4.05pt;margin-left:375pt;mso-height-relative:page;mso-position-horizontal-relative:page;mso-width-relative:page;position:absolute;z-index:251706368" coordsize="21600,21600" filled="f" stroked="t" strokecolor="black">
            <v:textbox inset="0,0,0,0">
              <w:txbxContent>
                <w:p>
                  <w:pPr>
                    <w:spacing w:before="74"/>
                    <w:ind w:left="265" w:right="0" w:firstLine="0"/>
                    <w:jc w:val="left"/>
                    <w:rPr>
                      <w:sz w:val="21"/>
                    </w:rPr>
                  </w:pPr>
                  <w:r>
                    <w:rPr>
                      <w:sz w:val="21"/>
                    </w:rPr>
                    <w:t>罐装</w:t>
                  </w:r>
                </w:p>
              </w:txbxContent>
            </v:textbox>
          </v:shape>
        </w:pict>
      </w:r>
      <w:r>
        <w:pict>
          <v:shape id="_x0000_s1268" o:spid="_x0000_s1256" type="#_x0000_t202" style="width:48pt;height:22.5pt;margin-top:-4.35pt;margin-left:301.75pt;mso-height-relative:page;mso-position-horizontal-relative:page;mso-width-relative:page;position:absolute;z-index:251707392" coordsize="21600,21600" filled="f" stroked="t" strokecolor="black">
            <v:textbox inset="0,0,0,0">
              <w:txbxContent>
                <w:p>
                  <w:pPr>
                    <w:spacing w:before="75"/>
                    <w:ind w:left="266" w:right="0" w:firstLine="0"/>
                    <w:jc w:val="left"/>
                    <w:rPr>
                      <w:sz w:val="21"/>
                    </w:rPr>
                  </w:pPr>
                  <w:r>
                    <w:rPr>
                      <w:sz w:val="21"/>
                    </w:rPr>
                    <w:t>包装</w:t>
                  </w:r>
                </w:p>
              </w:txbxContent>
            </v:textbox>
          </v:shape>
        </w:pict>
      </w:r>
      <w:r>
        <w:rPr>
          <w:sz w:val="21"/>
        </w:rPr>
        <w:t>入库</w:t>
      </w:r>
    </w:p>
    <w:p>
      <w:pPr>
        <w:spacing w:after="0"/>
        <w:jc w:val="left"/>
        <w:rPr>
          <w:sz w:val="21"/>
        </w:rPr>
        <w:sectPr>
          <w:type w:val="continuous"/>
          <w:pgSz w:w="11910" w:h="16840"/>
          <w:pgMar w:top="1580" w:right="920" w:bottom="280" w:left="940" w:header="720" w:footer="720" w:gutter="0"/>
          <w:pgNumType w:start="61"/>
          <w:cols w:num="2" w:space="708" w:equalWidth="0">
            <w:col w:w="2700" w:space="40"/>
            <w:col w:w="7310" w:space="0"/>
          </w:cols>
        </w:sectPr>
      </w:pPr>
    </w:p>
    <w:p>
      <w:pPr>
        <w:pStyle w:val="BodyText"/>
        <w:rPr>
          <w:sz w:val="20"/>
        </w:rPr>
      </w:pPr>
      <w:r>
        <w:pict>
          <v:group id="_x0000_s1269" o:spid="_x0000_s1257" style="width:490.3pt;height:698.15pt;margin-top:1in;margin-left:52.55pt;mso-height-relative:page;mso-position-horizontal-relative:page;mso-position-vertical-relative:page;mso-width-relative:page;position:absolute;z-index:-251608064" coordorigin="1052,1440" coordsize="9806,13963">
            <v:rect id="_x0000_s1270" o:spid="_x0000_s1258" style="width:20;height:20;left:1051;position:absolute;top:1440" coordsize="21600,21600" filled="t" fillcolor="black" stroked="f"/>
            <v:line id="_x0000_s1271" o:spid="_x0000_s1259" style="position:absolute" from="1071,1450" to="1517,1450" coordsize="21600,21600" stroked="t" strokecolor="black"/>
            <v:rect id="_x0000_s1272" o:spid="_x0000_s1260" style="width:20;height:20;left:1517;position:absolute;top:1440" coordsize="21600,21600" filled="t" fillcolor="black" stroked="f"/>
            <v:line id="_x0000_s1273" o:spid="_x0000_s1261" style="position:absolute" from="1536,1450" to="10838,1450" coordsize="21600,21600" stroked="t" strokecolor="black"/>
            <v:rect id="_x0000_s1274" o:spid="_x0000_s1262" style="width:20;height:20;left:10838;position:absolute;top:1440" coordsize="21600,21600" filled="t" fillcolor="black" stroked="f"/>
            <v:line id="_x0000_s1275" o:spid="_x0000_s1263" style="position:absolute" from="1061,1460" to="1061,15384" coordsize="21600,21600" stroked="t" strokecolor="black"/>
            <v:rect id="_x0000_s1276" o:spid="_x0000_s1264" style="width:20;height:20;left:1051;position:absolute;top:15383" coordsize="21600,21600" filled="t" fillcolor="black" stroked="f"/>
            <v:line id="_x0000_s1277" o:spid="_x0000_s1265" style="position:absolute" from="1071,15393" to="1517,15393" coordsize="21600,21600" stroked="t" strokecolor="black"/>
            <v:line id="_x0000_s1278" o:spid="_x0000_s1266" style="position:absolute" from="1522,1460" to="1522,15384" coordsize="21600,21600" stroked="t" strokecolor="black"/>
            <v:rect id="_x0000_s1279" o:spid="_x0000_s1267" style="width:20;height:20;left:1517;position:absolute;top:15383" coordsize="21600,21600" filled="t" fillcolor="black" stroked="f"/>
            <v:line id="_x0000_s1280" o:spid="_x0000_s1268" style="position:absolute" from="1536,15393" to="10838,15393" coordsize="21600,21600" stroked="t" strokecolor="black"/>
            <v:line id="_x0000_s1281" o:spid="_x0000_s1269" style="position:absolute" from="10848,1460" to="10848,15384" coordsize="21600,21600" stroked="t" strokecolor="black"/>
            <v:rect id="_x0000_s1282" o:spid="_x0000_s1270" style="width:20;height:20;left:10838;position:absolute;top:15383" coordsize="21600,21600" filled="t" fillcolor="black" stroked="f"/>
            <v:shape id="_x0000_s1283" o:spid="_x0000_s1271" style="width:5975;height:2675;left:3620;position:absolute;top:7734" coordorigin="3620,7735" coordsize="5975,2675" path="m4110,7795l3990,7735,3990,7785,3630,7784,3624,7784,3620,7788,3620,7800,3624,7804,3990,7805,3990,7855,4090,7805,4110,7795m5535,7797l5415,7737,5415,7787,5055,7786,5049,7786,5045,7790,5045,7802,5049,7806,5415,7807,5415,7857,5515,7807,5535,7797m7004,7810l6884,7750,6884,7800,6495,7799,6489,7799,6485,7803,6485,7815,6489,7819,6884,7820,6884,7870,6984,7820,7004,7810m9537,9959l9535,9899,9535,9893,9530,9889,9519,9889,9515,9894,9515,9899,9517,9959,9517,9965,9521,9969,9532,9969,9537,9964,9537,9959m9540,10104l9540,10099,9539,10039,9538,10033,9534,10029,9528,10029,9523,10029,9519,10033,9519,10039,9520,10099,9520,10105,9525,10109,9530,10109,9536,10109,9540,10104m9544,10244l9544,10239,9542,10179,9542,10173,9537,10169,9532,10169,9526,10169,9522,10173,9522,10179,9524,10239,9524,10245,9528,10249,9534,10249,9539,10249,9544,10244m9595,10288l9475,10291,9538,10409,9595,10288e" filled="t" fillcolor="black" stroked="f">
              <v:path arrowok="t"/>
            </v:shape>
            <v:shape id="_x0000_s1284" o:spid="_x0000_s1272" type="#_x0000_t75" style="width:120;height:341;left:3059;position:absolute;top:7247" coordsize="21600,21600" filled="f" stroked="f">
              <v:imagedata r:id="rId14" o:title=""/>
              <o:lock v:ext="edit" aspectratio="t"/>
            </v:shape>
            <v:shape id="_x0000_s1285" o:spid="_x0000_s1273" style="width:1101;height:2651;left:7908;position:absolute;top:7764" coordorigin="7908,7764" coordsize="1101,2651" path="m7970,9965l7968,9905,7968,9899,7963,9895,7952,9895,7948,9900,7948,9905,7950,9965,7950,9971,7954,9975,7965,9975,7970,9970,7970,9965m7973,10110l7973,10105,7972,10045,7971,10039,7967,10035,7961,10035,7956,10035,7952,10039,7952,10045,7953,10105,7953,10111,7958,10115,7963,10115,7969,10115,7973,10110m7977,10250l7977,10245,7975,10185,7975,10179,7970,10175,7965,10175,7959,10175,7955,10179,7955,10185,7957,10245,7957,10251,7961,10255,7967,10255,7972,10255,7977,10250m8028,10294l7908,10297,7971,10415,8028,10294m9009,7826l8890,7764,8889,7814,8476,7808,8471,7808,8466,7812,8466,7823,8470,7828,8476,7828,8889,7834,8888,7884,8991,7835,9009,7826e" filled="t" fillcolor="black" stroked="f">
              <v:path arrowok="t"/>
            </v:shape>
            <v:shape id="_x0000_s1286" o:spid="_x0000_s1274" type="#_x0000_t75" style="width:120;height:353;left:9430;position:absolute;top:7263" coordsize="21600,21600" filled="f" stroked="f">
              <v:imagedata r:id="rId15" o:title=""/>
              <o:lock v:ext="edit" aspectratio="t"/>
            </v:shape>
            <v:shape id="_x0000_s1287" o:spid="_x0000_s1275" style="width:6495;height:2418;left:3057;position:absolute;top:7997" coordorigin="3058,7997" coordsize="6495,2418" path="m3178,8117l3163,8087,3118,7997,3058,8117,3108,8117,3107,8516,3107,8522,3111,8526,3123,8526,3127,8522,3128,8117,3178,8117m6046,9669l6042,9664,5526,9662,5526,9662,5526,9612,5406,9672,5526,9732,5526,9682,6036,9684,6041,9684,6046,9680,6046,9669m6540,9965l6538,9905,6538,9899,6533,9895,6522,9895,6518,9900,6518,9905,6520,9965,6520,9971,6524,9975,6535,9975,6540,9970,6540,9965m6543,10110l6543,10105,6542,10045,6541,10039,6537,10035,6531,10035,6526,10035,6522,10039,6522,10045,6523,10105,6523,10111,6528,10115,6533,10115,6539,10115,6543,10110m6547,10250l6547,10245,6545,10185,6545,10179,6540,10175,6535,10175,6529,10175,6525,10179,6525,10185,6527,10245,6527,10251,6531,10255,6537,10255,6542,10255,6547,10250m6598,10294l6478,10297,6541,10415,6598,10294m7511,9675l7507,9670,7501,9670,7116,9665,7116,9665,7117,9615,6996,9674,7115,9735,7116,9685,7501,9690,7506,9690,7511,9686,7511,9675m9022,9674l9018,9670,8581,9671,8581,9621,8461,9681,8581,9741,8581,9691,8581,9691,9018,9690,9022,9686,9022,9674m9553,9335l9502,9335,9508,8055,9508,8049,9504,8045,9493,8045,9488,8049,9488,8055,9482,9335,9433,9335,9492,9455,9538,9365,9553,9335e" filled="t" fillcolor="black" stroked="f">
              <v:path arrowok="t"/>
            </v:shape>
            <v:shape id="_x0000_s1288" o:spid="_x0000_s1276" type="#_x0000_t75" style="width:120;height:356;left:7670;position:absolute;top:7248" coordsize="21600,21600" filled="f" stroked="f">
              <v:imagedata r:id="rId16" o:title=""/>
              <o:lock v:ext="edit" aspectratio="t"/>
            </v:shape>
            <v:shape id="_x0000_s1289" o:spid="_x0000_s1277" style="width:120;height:430;left:5955;position:absolute;top:8028" coordorigin="5956,8028" coordsize="120,430" path="m6006,8148l6005,8448,6005,8454,6009,8458,6020,8458,6025,8454,6026,8148,6006,8148xm6061,8118l6021,8118,6026,8122,6026,8148,6076,8148,6061,8118xm6021,8118l6010,8118,6006,8122,6006,8148,6026,8148,6026,8122,6021,8118xm6016,8028l5956,8148,6006,8148,6006,8122,6010,8118,6061,8118,6016,8028xe" filled="t" fillcolor="black" stroked="f">
              <v:path arrowok="t"/>
            </v:shape>
            <v:shape id="_x0000_s1290" o:spid="_x0000_s1278" type="#_x0000_t75" style="width:120;height:341;left:5940;position:absolute;top:7259" coordsize="21600,21600" filled="f" stroked="f">
              <v:imagedata r:id="rId9" o:title=""/>
              <o:lock v:ext="edit" aspectratio="t"/>
            </v:shape>
          </v:group>
        </w:pict>
      </w:r>
    </w:p>
    <w:p>
      <w:pPr>
        <w:pStyle w:val="BodyText"/>
        <w:spacing w:before="6"/>
        <w:rPr>
          <w:sz w:val="26"/>
        </w:rPr>
      </w:pPr>
    </w:p>
    <w:p>
      <w:pPr>
        <w:tabs>
          <w:tab w:val="left" w:pos="6639"/>
          <w:tab w:val="left" w:pos="8193"/>
        </w:tabs>
        <w:spacing w:line="240" w:lineRule="auto"/>
        <w:ind w:left="5190" w:right="0" w:firstLine="0"/>
        <w:rPr>
          <w:sz w:val="20"/>
        </w:rPr>
      </w:pPr>
      <w:r>
        <w:rPr>
          <w:position w:val="0"/>
          <w:sz w:val="20"/>
        </w:rPr>
        <w:pict>
          <v:shape id="_x0000_s1291" o:spid="_x0000_i1279" type="#_x0000_t202" style="width:39.9pt;height:22.5pt" coordsize="21600,21600" filled="f" stroked="t" strokecolor="black">
            <v:textbox inset="0,0,0,0">
              <w:txbxContent>
                <w:p>
                  <w:pPr>
                    <w:spacing w:before="72"/>
                    <w:ind w:left="221" w:right="0" w:firstLine="0"/>
                    <w:jc w:val="left"/>
                    <w:rPr>
                      <w:rFonts w:ascii="Times New Roman"/>
                      <w:sz w:val="14"/>
                    </w:rPr>
                  </w:pPr>
                  <w:r>
                    <w:rPr>
                      <w:rFonts w:ascii="Times New Roman"/>
                      <w:position w:val="3"/>
                      <w:sz w:val="21"/>
                    </w:rPr>
                    <w:t>N</w:t>
                  </w:r>
                  <w:r>
                    <w:rPr>
                      <w:rFonts w:ascii="Times New Roman"/>
                      <w:sz w:val="14"/>
                    </w:rPr>
                    <w:t>2-4</w:t>
                  </w:r>
                </w:p>
              </w:txbxContent>
            </v:textbox>
            <w10:anchorlock/>
          </v:shape>
        </w:pict>
      </w:r>
      <w:r>
        <w:rPr>
          <w:position w:val="0"/>
          <w:sz w:val="20"/>
        </w:rPr>
        <w:tab/>
      </w:r>
      <w:r>
        <w:rPr>
          <w:sz w:val="20"/>
        </w:rPr>
        <w:pict>
          <v:shape id="_x0000_s1292" o:spid="_x0000_i1280" type="#_x0000_t202" style="width:39.9pt;height:22.5pt" coordsize="21600,21600" filled="f" stroked="t" strokecolor="black">
            <v:textbox inset="0,0,0,0">
              <w:txbxContent>
                <w:p>
                  <w:pPr>
                    <w:spacing w:before="74"/>
                    <w:ind w:left="225" w:right="0" w:firstLine="0"/>
                    <w:jc w:val="left"/>
                    <w:rPr>
                      <w:rFonts w:ascii="Times New Roman"/>
                      <w:sz w:val="14"/>
                    </w:rPr>
                  </w:pPr>
                  <w:r>
                    <w:rPr>
                      <w:rFonts w:ascii="Times New Roman"/>
                      <w:position w:val="3"/>
                      <w:sz w:val="21"/>
                    </w:rPr>
                    <w:t>N</w:t>
                  </w:r>
                  <w:r>
                    <w:rPr>
                      <w:rFonts w:ascii="Times New Roman"/>
                      <w:sz w:val="14"/>
                    </w:rPr>
                    <w:t>2-3</w:t>
                  </w:r>
                </w:p>
              </w:txbxContent>
            </v:textbox>
            <w10:anchorlock/>
          </v:shape>
        </w:pict>
      </w:r>
      <w:r>
        <w:rPr>
          <w:sz w:val="20"/>
        </w:rPr>
        <w:tab/>
      </w:r>
      <w:r>
        <w:rPr>
          <w:sz w:val="20"/>
        </w:rPr>
        <w:pict>
          <v:shape id="_x0000_s1293" o:spid="_x0000_i1281" type="#_x0000_t202" style="width:39.9pt;height:22.5pt" coordsize="21600,21600" filled="f" stroked="t" strokecolor="black">
            <v:textbox inset="0,0,0,0">
              <w:txbxContent>
                <w:p>
                  <w:pPr>
                    <w:spacing w:before="74"/>
                    <w:ind w:left="227" w:right="0" w:firstLine="0"/>
                    <w:jc w:val="left"/>
                    <w:rPr>
                      <w:rFonts w:ascii="Times New Roman"/>
                      <w:sz w:val="14"/>
                    </w:rPr>
                  </w:pPr>
                  <w:r>
                    <w:rPr>
                      <w:rFonts w:ascii="Times New Roman"/>
                      <w:position w:val="3"/>
                      <w:sz w:val="21"/>
                    </w:rPr>
                    <w:t>N</w:t>
                  </w:r>
                  <w:r>
                    <w:rPr>
                      <w:rFonts w:ascii="Times New Roman"/>
                      <w:sz w:val="14"/>
                    </w:rPr>
                    <w:t>2-2</w:t>
                  </w:r>
                </w:p>
              </w:txbxContent>
            </v:textbox>
            <w10:anchorlock/>
          </v:shape>
        </w:pict>
      </w:r>
    </w:p>
    <w:p>
      <w:pPr>
        <w:pStyle w:val="BodyText"/>
        <w:spacing w:before="1"/>
        <w:rPr>
          <w:sz w:val="17"/>
        </w:rPr>
      </w:pPr>
    </w:p>
    <w:p>
      <w:pPr>
        <w:tabs>
          <w:tab w:val="left" w:pos="2522"/>
          <w:tab w:val="left" w:pos="3338"/>
          <w:tab w:val="left" w:pos="4183"/>
        </w:tabs>
        <w:spacing w:before="78"/>
        <w:ind w:left="1245" w:right="0" w:firstLine="0"/>
        <w:jc w:val="left"/>
        <w:rPr>
          <w:sz w:val="21"/>
        </w:rPr>
      </w:pPr>
      <w:r>
        <w:rPr>
          <w:sz w:val="21"/>
        </w:rPr>
        <w:t>注：</w:t>
      </w:r>
      <w:r>
        <w:rPr>
          <w:rFonts w:ascii="Times New Roman" w:eastAsia="Times New Roman"/>
          <w:sz w:val="21"/>
        </w:rPr>
        <w:t>N-</w:t>
      </w:r>
      <w:r>
        <w:rPr>
          <w:sz w:val="21"/>
        </w:rPr>
        <w:t>噪声</w:t>
      </w:r>
      <w:r>
        <w:rPr>
          <w:sz w:val="21"/>
        </w:rPr>
        <w:tab/>
      </w:r>
      <w:r>
        <w:rPr>
          <w:rFonts w:ascii="Times New Roman" w:eastAsia="Times New Roman"/>
          <w:sz w:val="21"/>
        </w:rPr>
        <w:t>S-</w:t>
      </w:r>
      <w:r>
        <w:rPr>
          <w:spacing w:val="-5"/>
          <w:sz w:val="21"/>
        </w:rPr>
        <w:t>固</w:t>
      </w:r>
      <w:r>
        <w:rPr>
          <w:sz w:val="21"/>
        </w:rPr>
        <w:t>废</w:t>
      </w:r>
      <w:r>
        <w:rPr>
          <w:sz w:val="21"/>
        </w:rPr>
        <w:tab/>
      </w:r>
      <w:r>
        <w:rPr>
          <w:rFonts w:ascii="Times New Roman" w:eastAsia="Times New Roman"/>
          <w:sz w:val="21"/>
        </w:rPr>
        <w:t>G-</w:t>
      </w:r>
      <w:r>
        <w:rPr>
          <w:sz w:val="21"/>
        </w:rPr>
        <w:t>废气</w:t>
      </w:r>
      <w:r>
        <w:rPr>
          <w:sz w:val="21"/>
        </w:rPr>
        <w:tab/>
      </w:r>
      <w:r>
        <w:rPr>
          <w:rFonts w:ascii="Times New Roman" w:eastAsia="Times New Roman"/>
          <w:spacing w:val="-4"/>
          <w:sz w:val="21"/>
        </w:rPr>
        <w:t>W-</w:t>
      </w:r>
      <w:r>
        <w:rPr>
          <w:spacing w:val="-5"/>
          <w:sz w:val="21"/>
        </w:rPr>
        <w:t>废水</w:t>
      </w:r>
    </w:p>
    <w:p>
      <w:pPr>
        <w:pStyle w:val="BodyText"/>
        <w:spacing w:before="4"/>
        <w:rPr>
          <w:sz w:val="19"/>
        </w:rPr>
      </w:pPr>
    </w:p>
    <w:p>
      <w:pPr>
        <w:spacing w:before="79"/>
        <w:ind w:left="3107" w:right="0" w:firstLine="0"/>
        <w:jc w:val="left"/>
        <w:rPr>
          <w:b/>
          <w:sz w:val="21"/>
        </w:rPr>
      </w:pPr>
      <w:r>
        <w:rPr>
          <w:b/>
          <w:sz w:val="21"/>
        </w:rPr>
        <w:t xml:space="preserve">图 </w:t>
      </w:r>
      <w:r>
        <w:rPr>
          <w:rFonts w:ascii="Times New Roman" w:eastAsia="Times New Roman"/>
          <w:b/>
          <w:sz w:val="21"/>
        </w:rPr>
        <w:t xml:space="preserve">3 </w:t>
      </w:r>
      <w:r>
        <w:rPr>
          <w:b/>
          <w:sz w:val="21"/>
        </w:rPr>
        <w:t>半固态调味品生产工艺流程及产污环节图</w:t>
      </w:r>
    </w:p>
    <w:p>
      <w:pPr>
        <w:pStyle w:val="BodyText"/>
        <w:spacing w:before="138"/>
        <w:ind w:left="1168"/>
      </w:pPr>
      <w:r>
        <w:t>生产工艺流程简述：</w:t>
      </w:r>
    </w:p>
    <w:p>
      <w:pPr>
        <w:pStyle w:val="ListParagraph"/>
        <w:numPr>
          <w:ilvl w:val="0"/>
          <w:numId w:val="11"/>
        </w:numPr>
        <w:tabs>
          <w:tab w:val="left" w:pos="1770"/>
        </w:tabs>
        <w:spacing w:before="162" w:after="0" w:line="240" w:lineRule="auto"/>
        <w:ind w:left="1769" w:right="0" w:hanging="602"/>
        <w:jc w:val="left"/>
        <w:rPr>
          <w:sz w:val="24"/>
        </w:rPr>
      </w:pPr>
      <w:r>
        <w:rPr>
          <w:sz w:val="24"/>
        </w:rPr>
        <w:t>清洗：将外购的葱姜蒜等需要清洗的原料进行清洗。</w:t>
      </w:r>
    </w:p>
    <w:p>
      <w:pPr>
        <w:pStyle w:val="ListParagraph"/>
        <w:numPr>
          <w:ilvl w:val="0"/>
          <w:numId w:val="11"/>
        </w:numPr>
        <w:tabs>
          <w:tab w:val="left" w:pos="1770"/>
        </w:tabs>
        <w:spacing w:before="159" w:after="0" w:line="240" w:lineRule="auto"/>
        <w:ind w:left="1769" w:right="0" w:hanging="602"/>
        <w:jc w:val="left"/>
        <w:rPr>
          <w:sz w:val="24"/>
        </w:rPr>
      </w:pPr>
      <w:r>
        <w:rPr>
          <w:sz w:val="24"/>
        </w:rPr>
        <w:t>切碎：通过切菜机将清洗后的葱姜蒜等原料进行切碎。</w:t>
      </w:r>
    </w:p>
    <w:p>
      <w:pPr>
        <w:pStyle w:val="ListParagraph"/>
        <w:numPr>
          <w:ilvl w:val="0"/>
          <w:numId w:val="11"/>
        </w:numPr>
        <w:tabs>
          <w:tab w:val="left" w:pos="1770"/>
        </w:tabs>
        <w:spacing w:before="158" w:after="0" w:line="240" w:lineRule="auto"/>
        <w:ind w:left="1769" w:right="0" w:hanging="602"/>
        <w:jc w:val="left"/>
        <w:rPr>
          <w:sz w:val="24"/>
        </w:rPr>
      </w:pPr>
      <w:r>
        <w:rPr>
          <w:sz w:val="24"/>
        </w:rPr>
        <w:t>配料：按照一定的配比比例，将各种原辅材料进行称量、配料。</w:t>
      </w:r>
    </w:p>
    <w:p>
      <w:pPr>
        <w:pStyle w:val="ListParagraph"/>
        <w:numPr>
          <w:ilvl w:val="0"/>
          <w:numId w:val="11"/>
        </w:numPr>
        <w:tabs>
          <w:tab w:val="left" w:pos="1770"/>
        </w:tabs>
        <w:spacing w:before="163" w:after="0" w:line="362" w:lineRule="auto"/>
        <w:ind w:left="687" w:right="124" w:firstLine="480"/>
        <w:jc w:val="left"/>
        <w:rPr>
          <w:sz w:val="24"/>
        </w:rPr>
      </w:pPr>
      <w:r>
        <w:rPr>
          <w:spacing w:val="-5"/>
          <w:sz w:val="24"/>
        </w:rPr>
        <w:t>炒制、熬煮：先用炒锅将配料好的原料进行炒制，然后使用熬煮锅进行煮制。</w:t>
      </w:r>
      <w:r>
        <w:rPr>
          <w:sz w:val="24"/>
        </w:rPr>
        <w:t xml:space="preserve">炒制、熬煮过程加热方式均采用天然气燃烧直接加热方式，加热温度为 </w:t>
      </w:r>
      <w:r>
        <w:rPr>
          <w:rFonts w:ascii="Times New Roman" w:eastAsia="Times New Roman" w:hAnsi="Times New Roman"/>
          <w:sz w:val="24"/>
        </w:rPr>
        <w:t>100-120</w:t>
      </w:r>
      <w:r>
        <w:rPr>
          <w:sz w:val="24"/>
        </w:rPr>
        <w:t>℃。每班完成后，要采用新鲜水对炒锅、熬煮锅进行清洗。</w:t>
      </w:r>
    </w:p>
    <w:p>
      <w:pPr>
        <w:pStyle w:val="BodyText"/>
        <w:spacing w:before="4"/>
        <w:rPr>
          <w:sz w:val="20"/>
        </w:rPr>
      </w:pPr>
    </w:p>
    <w:p>
      <w:pPr>
        <w:spacing w:before="59"/>
        <w:ind w:left="140" w:right="0" w:firstLine="0"/>
        <w:jc w:val="left"/>
        <w:rPr>
          <w:sz w:val="28"/>
        </w:rPr>
      </w:pPr>
      <w:r>
        <w:rPr>
          <w:sz w:val="28"/>
        </w:rPr>
        <w:t>—</w:t>
      </w:r>
      <w:r>
        <w:rPr>
          <w:sz w:val="26"/>
        </w:rPr>
        <w:t>32</w:t>
      </w:r>
      <w:r>
        <w:rPr>
          <w:sz w:val="28"/>
        </w:rPr>
        <w:t>—</w:t>
      </w:r>
    </w:p>
    <w:p>
      <w:pPr>
        <w:spacing w:after="0"/>
        <w:jc w:val="left"/>
        <w:rPr>
          <w:sz w:val="28"/>
        </w:rPr>
        <w:sectPr>
          <w:type w:val="continuous"/>
          <w:pgSz w:w="11910" w:h="16840"/>
          <w:pgMar w:top="1580" w:right="920" w:bottom="280" w:left="940" w:header="720" w:footer="720" w:gutter="0"/>
          <w:pgNumType w:start="62"/>
          <w:cols w:num="1" w:space="720"/>
        </w:sectPr>
      </w:pPr>
    </w:p>
    <w:p>
      <w:pPr>
        <w:pStyle w:val="ListParagraph"/>
        <w:numPr>
          <w:ilvl w:val="0"/>
          <w:numId w:val="11"/>
        </w:numPr>
        <w:tabs>
          <w:tab w:val="left" w:pos="1783"/>
        </w:tabs>
        <w:spacing w:before="61" w:after="0" w:line="362" w:lineRule="auto"/>
        <w:ind w:left="687" w:right="243" w:firstLine="480"/>
        <w:jc w:val="left"/>
        <w:rPr>
          <w:sz w:val="24"/>
        </w:rPr>
      </w:pPr>
      <w:r>
        <w:pict>
          <v:group id="_x0000_s1294" o:spid="_x0000_s1282" style="width:490.3pt;height:683pt;margin-top:1in;margin-left:52.55pt;mso-height-relative:page;mso-position-horizontal-relative:page;mso-position-vertical-relative:page;mso-width-relative:page;position:absolute;z-index:-251607040" coordorigin="1052,1440" coordsize="9806,13660">
            <v:rect id="_x0000_s1295" o:spid="_x0000_s1283" style="width:20;height:20;left:1051;position:absolute;top:1440" coordsize="21600,21600" filled="t" fillcolor="black" stroked="f"/>
            <v:line id="_x0000_s1296" o:spid="_x0000_s1284" style="position:absolute" from="1071,1450" to="1517,1450" coordsize="21600,21600" stroked="t" strokecolor="black"/>
            <v:rect id="_x0000_s1297" o:spid="_x0000_s1285" style="width:20;height:20;left:1517;position:absolute;top:1440" coordsize="21600,21600" filled="t" fillcolor="black" stroked="f"/>
            <v:line id="_x0000_s1298" o:spid="_x0000_s1286" style="position:absolute" from="1536,1450" to="10838,1450" coordsize="21600,21600" stroked="t" strokecolor="black"/>
            <v:rect id="_x0000_s1299" o:spid="_x0000_s1287" style="width:20;height:20;left:10838;position:absolute;top:1440" coordsize="21600,21600" filled="t" fillcolor="black" stroked="f"/>
            <v:line id="_x0000_s1300" o:spid="_x0000_s1288" style="position:absolute" from="1061,1460" to="1061,15081" coordsize="21600,21600" stroked="t" strokecolor="black"/>
            <v:rect id="_x0000_s1301" o:spid="_x0000_s1289" style="width:20;height:20;left:1051;position:absolute;top:15081" coordsize="21600,21600" filled="t" fillcolor="black" stroked="f"/>
            <v:line id="_x0000_s1302" o:spid="_x0000_s1290" style="position:absolute" from="1071,15091" to="1517,15091" coordsize="21600,21600" stroked="t" strokecolor="black"/>
            <v:line id="_x0000_s1303" o:spid="_x0000_s1291" style="position:absolute" from="1522,1460" to="1522,15081" coordsize="21600,21600" stroked="t" strokecolor="black"/>
            <v:rect id="_x0000_s1304" o:spid="_x0000_s1292" style="width:20;height:20;left:1517;position:absolute;top:15081" coordsize="21600,21600" filled="t" fillcolor="black" stroked="f"/>
            <v:line id="_x0000_s1305" o:spid="_x0000_s1293" style="position:absolute" from="1536,15091" to="10838,15091" coordsize="21600,21600" stroked="t" strokecolor="black"/>
            <v:line id="_x0000_s1306" o:spid="_x0000_s1294" style="position:absolute" from="10848,1460" to="10848,15081" coordsize="21600,21600" stroked="t" strokecolor="black"/>
            <v:rect id="_x0000_s1307" o:spid="_x0000_s1295" style="width:20;height:20;left:10838;position:absolute;top:15081" coordsize="21600,21600" filled="t" fillcolor="black" stroked="f"/>
            <v:shape id="_x0000_s1308" o:spid="_x0000_s1296" style="width:6261;height:156;left:3332;position:absolute;top:6240" coordorigin="3332,6241" coordsize="6261,156" path="m3822,6301l3702,6241,3702,6291,3342,6290,3336,6290,3332,6294,3332,6306,3336,6310,3702,6311,3702,6361,3802,6311,3822,6301m5247,6303l5127,6243,5127,6293,4767,6292,4761,6292,4757,6296,4757,6308,4761,6312,5127,6313,5127,6363,5227,6313,5247,6303m8152,6315l8032,6255,8032,6305,7672,6304,7666,6304,7662,6308,7662,6320,7666,6324,8032,6325,8032,6375,8132,6325,8152,6315m9593,6337l9473,6277,9473,6327,9113,6326,9107,6326,9103,6330,9103,6342,9107,6346,9473,6347,9473,6397,9573,6347,9593,6337e" filled="t" fillcolor="black" stroked="f">
              <v:path arrowok="t"/>
            </v:shape>
            <v:shape id="_x0000_s1309" o:spid="_x0000_s1297" type="#_x0000_t75" style="width:120;height:341;left:4224;position:absolute;top:5735" coordsize="21600,21600" filled="f" stroked="f">
              <v:imagedata r:id="rId9" o:title=""/>
              <o:lock v:ext="edit" aspectratio="t"/>
            </v:shape>
            <v:shape id="_x0000_s1310" o:spid="_x0000_s1298" type="#_x0000_t75" style="width:120;height:341;left:8553;position:absolute;top:5735" coordsize="21600,21600" filled="f" stroked="f">
              <v:imagedata r:id="rId9" o:title=""/>
              <o:lock v:ext="edit" aspectratio="t"/>
            </v:shape>
            <v:shape id="_x0000_s1311" o:spid="_x0000_s1299" style="width:490;height:120;left:6197;position:absolute;top:6260" coordorigin="6197,6261" coordsize="490,120" path="m6567,6331l6567,6381,6667,6331,6593,6331,6567,6331xm6567,6311l6567,6331,6593,6331,6597,6326,6597,6315,6593,6311,6567,6311xm6567,6261l6567,6311,6587,6311,6593,6311,6597,6315,6597,6326,6593,6331,6667,6331,6687,6321,6567,6261xm6207,6310l6201,6310,6197,6314,6197,6326,6201,6330,6567,6331,6567,6311,6207,6310xe" filled="t" fillcolor="black" stroked="f">
              <v:path arrowok="t"/>
            </v:shape>
            <v:shape id="_x0000_s1312" o:spid="_x0000_s1300" type="#_x0000_t75" style="width:120;height:341;left:7125;position:absolute;top:5736" coordsize="21600,21600" filled="f" stroked="f">
              <v:imagedata r:id="rId9" o:title=""/>
              <o:lock v:ext="edit" aspectratio="t"/>
            </v:shape>
            <v:shape id="_x0000_s1313" o:spid="_x0000_s1301" style="width:3944;height:1306;left:6207;position:absolute;top:6523" coordorigin="6207,6523" coordsize="3944,1306" path="m6697,7763l6693,7759,6327,7758,6327,7758,6327,7708,6207,7768,6327,7828,6327,7778,6693,7779,6697,7775,6697,7763m8151,7761l8147,7757,7781,7756,7781,7756,7781,7706,7661,7766,7781,7826,7781,7776,8147,7777,8151,7773,8151,7761m8693,7419l8643,7419,8643,7188,8643,7178,8643,7172,8639,7168,7169,7168,7165,7172,7165,7544,7169,7548,7181,7548,7185,7544,7185,7188,8623,7188,8623,7419,8573,7419,8633,7539,8678,7449,8693,7419m9602,7762l9598,7758,9232,7757,9232,7757,9232,7707,9112,7767,9232,7827,9232,7777,9598,7778,9602,7774,9602,7762m10151,7418l10101,7418,10100,6533,10100,6527,10096,6523,10084,6523,10080,6527,10081,7418,10031,7418,10091,7538,10136,7448,10151,7418e" filled="t" fillcolor="black" stroked="f">
              <v:path arrowok="t"/>
            </v:shape>
            <v:shape id="_x0000_s1314" o:spid="_x0000_s1302" type="#_x0000_t75" style="width:120;height:341;left:10001;position:absolute;top:5735" coordsize="21600,21600" filled="f" stroked="f">
              <v:imagedata r:id="rId9" o:title=""/>
              <o:lock v:ext="edit" aspectratio="t"/>
            </v:shape>
            <v:shape id="_x0000_s1315" o:spid="_x0000_s1303" type="#_x0000_t75" style="width:120;height:310;left:8586;position:absolute;top:8009" coordsize="21600,21600" filled="f" stroked="f">
              <v:imagedata r:id="rId17" o:title=""/>
              <o:lock v:ext="edit" aspectratio="t"/>
            </v:shape>
          </v:group>
        </w:pict>
      </w:r>
      <w:r>
        <w:rPr>
          <w:sz w:val="24"/>
        </w:rPr>
        <w:t>冷却：将炒制、熬煮后的半固体物料倒入冷却罐，进行自然冷却。每班完成后，要采用新鲜水对冷却罐进行清洗。</w:t>
      </w:r>
    </w:p>
    <w:p>
      <w:pPr>
        <w:pStyle w:val="ListParagraph"/>
        <w:numPr>
          <w:ilvl w:val="0"/>
          <w:numId w:val="11"/>
        </w:numPr>
        <w:tabs>
          <w:tab w:val="left" w:pos="1770"/>
        </w:tabs>
        <w:spacing w:before="8" w:after="0" w:line="240" w:lineRule="auto"/>
        <w:ind w:left="1769" w:right="0" w:hanging="602"/>
        <w:jc w:val="left"/>
        <w:rPr>
          <w:sz w:val="24"/>
        </w:rPr>
      </w:pPr>
      <w:r>
        <w:rPr>
          <w:sz w:val="24"/>
        </w:rPr>
        <w:t>杀菌：利用微波灭菌机，将冷却后的物料进行灭菌处理。</w:t>
      </w:r>
    </w:p>
    <w:p>
      <w:pPr>
        <w:pStyle w:val="ListParagraph"/>
        <w:numPr>
          <w:ilvl w:val="0"/>
          <w:numId w:val="11"/>
        </w:numPr>
        <w:tabs>
          <w:tab w:val="left" w:pos="1770"/>
        </w:tabs>
        <w:spacing w:before="158" w:after="0" w:line="240" w:lineRule="auto"/>
        <w:ind w:left="1769" w:right="0" w:hanging="602"/>
        <w:jc w:val="left"/>
        <w:rPr>
          <w:sz w:val="24"/>
        </w:rPr>
      </w:pPr>
      <w:r>
        <w:rPr>
          <w:sz w:val="24"/>
        </w:rPr>
        <w:t>罐装：利用罐装机将杀菌后的物料进行罐装。</w:t>
      </w:r>
    </w:p>
    <w:p>
      <w:pPr>
        <w:pStyle w:val="ListParagraph"/>
        <w:numPr>
          <w:ilvl w:val="0"/>
          <w:numId w:val="11"/>
        </w:numPr>
        <w:tabs>
          <w:tab w:val="left" w:pos="1783"/>
        </w:tabs>
        <w:spacing w:before="158" w:after="0" w:line="362" w:lineRule="auto"/>
        <w:ind w:left="687" w:right="240" w:firstLine="480"/>
        <w:jc w:val="left"/>
        <w:rPr>
          <w:sz w:val="24"/>
        </w:rPr>
      </w:pPr>
      <w:r>
        <w:rPr>
          <w:sz w:val="24"/>
        </w:rPr>
        <w:t>包装：利用包装机，将罐装后的物料进行包装处理，包装完成即为半固态调味品成品。</w:t>
      </w:r>
    </w:p>
    <w:p>
      <w:pPr>
        <w:pStyle w:val="ListParagraph"/>
        <w:numPr>
          <w:ilvl w:val="0"/>
          <w:numId w:val="11"/>
        </w:numPr>
        <w:tabs>
          <w:tab w:val="left" w:pos="1770"/>
        </w:tabs>
        <w:spacing w:before="8" w:after="0" w:line="240" w:lineRule="auto"/>
        <w:ind w:left="1769" w:right="0" w:hanging="602"/>
        <w:jc w:val="left"/>
        <w:rPr>
          <w:sz w:val="24"/>
        </w:rPr>
      </w:pPr>
      <w:r>
        <w:rPr>
          <w:sz w:val="24"/>
        </w:rPr>
        <w:t>入库：包装后的成品移至成品暂存区，待售。</w:t>
      </w:r>
    </w:p>
    <w:p>
      <w:pPr>
        <w:pStyle w:val="BodyText"/>
        <w:spacing w:before="158"/>
        <w:ind w:left="1168"/>
      </w:pPr>
      <w:r>
        <w:rPr>
          <w:rFonts w:ascii="Times New Roman" w:eastAsia="Times New Roman"/>
        </w:rPr>
        <w:t>3</w:t>
      </w:r>
      <w:r>
        <w:t>、液态调味品、食用调味油、调味料酒生产工艺流程及产污环节</w:t>
      </w:r>
    </w:p>
    <w:p>
      <w:pPr>
        <w:pStyle w:val="BodyText"/>
        <w:spacing w:before="9"/>
        <w:rPr>
          <w:sz w:val="15"/>
        </w:rPr>
      </w:pPr>
      <w:r>
        <w:pict>
          <v:shape id="_x0000_s1316" o:spid="_x0000_s1304" type="#_x0000_t202" style="width:36pt;height:22.5pt;margin-top:12.45pt;margin-left:195.4pt;mso-height-relative:page;mso-position-horizontal-relative:page;mso-width-relative:page;mso-wrap-distance-bottom:0;mso-wrap-distance-top:0;position:absolute;z-index:-251606016" coordsize="21600,21600" filled="f" stroked="t" strokecolor="black">
            <v:textbox inset="0,0,0,0">
              <w:txbxContent>
                <w:p>
                  <w:pPr>
                    <w:spacing w:before="78"/>
                    <w:ind w:left="203" w:right="0" w:firstLine="0"/>
                    <w:jc w:val="left"/>
                    <w:rPr>
                      <w:rFonts w:ascii="Times New Roman"/>
                      <w:sz w:val="14"/>
                    </w:rPr>
                  </w:pPr>
                  <w:r>
                    <w:rPr>
                      <w:rFonts w:ascii="Times New Roman"/>
                      <w:position w:val="3"/>
                      <w:sz w:val="21"/>
                    </w:rPr>
                    <w:t>S</w:t>
                  </w:r>
                  <w:r>
                    <w:rPr>
                      <w:rFonts w:ascii="Times New Roman"/>
                      <w:sz w:val="14"/>
                    </w:rPr>
                    <w:t>3-1</w:t>
                  </w:r>
                </w:p>
              </w:txbxContent>
            </v:textbox>
            <w10:wrap type="topAndBottom"/>
          </v:shape>
        </w:pict>
      </w:r>
      <w:r>
        <w:pict>
          <v:shape id="_x0000_s1317" o:spid="_x0000_s1305" type="#_x0000_t202" style="width:56.05pt;height:22.5pt;margin-top:12.6pt;margin-left:327.5pt;mso-height-relative:page;mso-position-horizontal-relative:page;mso-width-relative:page;mso-wrap-distance-bottom:0;mso-wrap-distance-top:0;position:absolute;z-index:-251604992" coordsize="21600,21600" filled="f" stroked="t" strokecolor="black">
            <v:textbox inset="0,0,0,0">
              <w:txbxContent>
                <w:p>
                  <w:pPr>
                    <w:spacing w:before="81"/>
                    <w:ind w:left="144" w:right="0" w:firstLine="0"/>
                    <w:jc w:val="left"/>
                    <w:rPr>
                      <w:rFonts w:ascii="Times New Roman" w:eastAsia="Times New Roman"/>
                      <w:sz w:val="14"/>
                    </w:rPr>
                  </w:pPr>
                  <w:r>
                    <w:rPr>
                      <w:rFonts w:ascii="Times New Roman" w:eastAsia="Times New Roman"/>
                      <w:spacing w:val="-3"/>
                      <w:position w:val="3"/>
                      <w:sz w:val="21"/>
                    </w:rPr>
                    <w:t>G</w:t>
                  </w:r>
                  <w:r>
                    <w:rPr>
                      <w:rFonts w:ascii="Times New Roman" w:eastAsia="Times New Roman"/>
                      <w:spacing w:val="-3"/>
                      <w:sz w:val="14"/>
                    </w:rPr>
                    <w:t>3-1</w:t>
                  </w:r>
                  <w:r>
                    <w:rPr>
                      <w:spacing w:val="-68"/>
                      <w:position w:val="3"/>
                      <w:sz w:val="21"/>
                    </w:rPr>
                    <w:t>、</w:t>
                  </w:r>
                  <w:r>
                    <w:rPr>
                      <w:rFonts w:ascii="Times New Roman" w:eastAsia="Times New Roman"/>
                      <w:position w:val="3"/>
                      <w:sz w:val="21"/>
                    </w:rPr>
                    <w:t>N</w:t>
                  </w:r>
                  <w:r>
                    <w:rPr>
                      <w:rFonts w:ascii="Times New Roman" w:eastAsia="Times New Roman"/>
                      <w:sz w:val="14"/>
                    </w:rPr>
                    <w:t>3-1</w:t>
                  </w:r>
                </w:p>
              </w:txbxContent>
            </v:textbox>
            <w10:wrap type="topAndBottom"/>
          </v:shape>
        </w:pict>
      </w:r>
      <w:r>
        <w:pict>
          <v:shape id="_x0000_s1318" o:spid="_x0000_s1306" type="#_x0000_t202" style="width:44.05pt;height:22.5pt;margin-top:12.45pt;margin-left:408.35pt;mso-height-relative:page;mso-position-horizontal-relative:page;mso-width-relative:page;mso-wrap-distance-bottom:0;mso-wrap-distance-top:0;position:absolute;z-index:-251603968" coordsize="21600,21600" filled="f" stroked="t" strokecolor="black">
            <v:textbox inset="0,0,0,0">
              <w:txbxContent>
                <w:p>
                  <w:pPr>
                    <w:spacing w:before="78"/>
                    <w:ind w:left="281" w:right="0" w:firstLine="0"/>
                    <w:jc w:val="left"/>
                    <w:rPr>
                      <w:rFonts w:ascii="Times New Roman"/>
                      <w:sz w:val="14"/>
                    </w:rPr>
                  </w:pPr>
                  <w:r>
                    <w:rPr>
                      <w:rFonts w:ascii="Times New Roman"/>
                      <w:position w:val="3"/>
                      <w:sz w:val="21"/>
                    </w:rPr>
                    <w:t>S</w:t>
                  </w:r>
                  <w:r>
                    <w:rPr>
                      <w:rFonts w:ascii="Times New Roman"/>
                      <w:sz w:val="14"/>
                    </w:rPr>
                    <w:t>3-2</w:t>
                  </w:r>
                </w:p>
              </w:txbxContent>
            </v:textbox>
            <w10:wrap type="topAndBottom"/>
          </v:shape>
        </w:pict>
      </w:r>
      <w:r>
        <w:pict>
          <v:shape id="_x0000_s1319" o:spid="_x0000_s1307" type="#_x0000_t202" style="width:44.05pt;height:22.5pt;margin-top:12.4pt;margin-left:479.6pt;mso-height-relative:page;mso-position-horizontal-relative:page;mso-width-relative:page;mso-wrap-distance-bottom:0;mso-wrap-distance-top:0;position:absolute;z-index:-251602944" coordsize="21600,21600" filled="f" stroked="t" strokecolor="black">
            <v:textbox inset="0,0,0,0">
              <w:txbxContent>
                <w:p>
                  <w:pPr>
                    <w:spacing w:before="79"/>
                    <w:ind w:left="268" w:right="0" w:firstLine="0"/>
                    <w:jc w:val="left"/>
                    <w:rPr>
                      <w:rFonts w:ascii="Times New Roman"/>
                      <w:sz w:val="14"/>
                    </w:rPr>
                  </w:pPr>
                  <w:r>
                    <w:rPr>
                      <w:rFonts w:ascii="Times New Roman"/>
                      <w:position w:val="3"/>
                      <w:sz w:val="21"/>
                    </w:rPr>
                    <w:t>N</w:t>
                  </w:r>
                  <w:r>
                    <w:rPr>
                      <w:rFonts w:ascii="Times New Roman"/>
                      <w:sz w:val="14"/>
                    </w:rPr>
                    <w:t>3-2</w:t>
                  </w:r>
                </w:p>
              </w:txbxContent>
            </v:textbox>
            <w10:wrap type="topAndBottom"/>
          </v:shape>
        </w:pict>
      </w:r>
      <w:r>
        <w:pict>
          <v:shape id="_x0000_s1320" o:spid="_x0000_s1308" type="#_x0000_t202" style="width:51.2pt;height:20.95pt;margin-top:52.35pt;margin-left:115.9pt;mso-height-relative:page;mso-position-horizontal-relative:page;mso-width-relative:page;mso-wrap-distance-bottom:0;mso-wrap-distance-top:0;position:absolute;z-index:-251601920" coordsize="21600,21600" filled="f" stroked="t" strokecolor="black">
            <v:textbox inset="0,0,0,0">
              <w:txbxContent>
                <w:p>
                  <w:pPr>
                    <w:spacing w:before="70"/>
                    <w:ind w:left="296" w:right="0" w:firstLine="0"/>
                    <w:jc w:val="left"/>
                    <w:rPr>
                      <w:sz w:val="21"/>
                    </w:rPr>
                  </w:pPr>
                  <w:r>
                    <w:rPr>
                      <w:sz w:val="21"/>
                    </w:rPr>
                    <w:t>原料</w:t>
                  </w:r>
                </w:p>
              </w:txbxContent>
            </v:textbox>
            <w10:wrap type="topAndBottom"/>
          </v:shape>
        </w:pict>
      </w:r>
      <w:r>
        <w:pict>
          <v:shape id="_x0000_s1321" o:spid="_x0000_s1309" type="#_x0000_t202" style="width:47.4pt;height:22.5pt;margin-top:52.35pt;margin-left:191.1pt;mso-height-relative:page;mso-position-horizontal-relative:page;mso-width-relative:page;mso-wrap-distance-bottom:0;mso-wrap-distance-top:0;position:absolute;z-index:-251600896" coordsize="21600,21600" filled="f" stroked="t" strokecolor="black">
            <v:textbox inset="0,0,0,0">
              <w:txbxContent>
                <w:p>
                  <w:pPr>
                    <w:spacing w:before="75"/>
                    <w:ind w:left="151" w:right="0" w:firstLine="0"/>
                    <w:jc w:val="left"/>
                    <w:rPr>
                      <w:sz w:val="21"/>
                    </w:rPr>
                  </w:pPr>
                  <w:r>
                    <w:rPr>
                      <w:sz w:val="21"/>
                    </w:rPr>
                    <w:t>预处理</w:t>
                  </w:r>
                </w:p>
              </w:txbxContent>
            </v:textbox>
            <w10:wrap type="topAndBottom"/>
          </v:shape>
        </w:pict>
      </w:r>
      <w:r>
        <w:pict>
          <v:shape id="_x0000_s1322" o:spid="_x0000_s1310" type="#_x0000_t202" style="width:48pt;height:22.5pt;margin-top:52.35pt;margin-left:262.35pt;mso-height-relative:page;mso-position-horizontal-relative:page;mso-width-relative:page;mso-wrap-distance-bottom:0;mso-wrap-distance-top:0;position:absolute;z-index:-251599872" coordsize="21600,21600" filled="f" stroked="t" strokecolor="black">
            <v:textbox inset="0,0,0,0">
              <w:txbxContent>
                <w:p>
                  <w:pPr>
                    <w:spacing w:before="75"/>
                    <w:ind w:left="267" w:right="0" w:firstLine="0"/>
                    <w:jc w:val="left"/>
                    <w:rPr>
                      <w:sz w:val="21"/>
                    </w:rPr>
                  </w:pPr>
                  <w:r>
                    <w:rPr>
                      <w:sz w:val="21"/>
                    </w:rPr>
                    <w:t>调配</w:t>
                  </w:r>
                </w:p>
              </w:txbxContent>
            </v:textbox>
            <w10:wrap type="topAndBottom"/>
          </v:shape>
        </w:pict>
      </w:r>
      <w:r>
        <w:pict>
          <v:shape id="_x0000_s1323" o:spid="_x0000_s1311" type="#_x0000_t202" style="width:48.85pt;height:22.5pt;margin-top:52.95pt;margin-left:334.75pt;mso-height-relative:page;mso-position-horizontal-relative:page;mso-width-relative:page;mso-wrap-distance-bottom:0;mso-wrap-distance-top:0;position:absolute;z-index:-251598848" coordsize="21600,21600" filled="f" stroked="t" strokecolor="black">
            <v:textbox inset="0,0,0,0">
              <w:txbxContent>
                <w:p>
                  <w:pPr>
                    <w:spacing w:before="82"/>
                    <w:ind w:left="269" w:right="0" w:firstLine="0"/>
                    <w:jc w:val="left"/>
                    <w:rPr>
                      <w:sz w:val="21"/>
                    </w:rPr>
                  </w:pPr>
                  <w:r>
                    <w:rPr>
                      <w:sz w:val="21"/>
                    </w:rPr>
                    <w:t>加热</w:t>
                  </w:r>
                </w:p>
              </w:txbxContent>
            </v:textbox>
            <w10:wrap type="topAndBottom"/>
          </v:shape>
        </w:pict>
      </w:r>
      <w:r>
        <w:pict>
          <v:shape id="_x0000_s1324" o:spid="_x0000_s1312" type="#_x0000_t202" style="width:48pt;height:22.5pt;margin-top:52.95pt;margin-left:407.6pt;mso-height-relative:page;mso-position-horizontal-relative:page;mso-width-relative:page;mso-wrap-distance-bottom:0;mso-wrap-distance-top:0;position:absolute;z-index:-251597824" coordsize="21600,21600" filled="f" stroked="t" strokecolor="black">
            <v:textbox inset="0,0,0,0">
              <w:txbxContent>
                <w:p>
                  <w:pPr>
                    <w:spacing w:before="82"/>
                    <w:ind w:left="267" w:right="0" w:firstLine="0"/>
                    <w:jc w:val="left"/>
                    <w:rPr>
                      <w:sz w:val="21"/>
                    </w:rPr>
                  </w:pPr>
                  <w:r>
                    <w:rPr>
                      <w:sz w:val="21"/>
                    </w:rPr>
                    <w:t>过滤</w:t>
                  </w:r>
                </w:p>
              </w:txbxContent>
            </v:textbox>
            <w10:wrap type="topAndBottom"/>
          </v:shape>
        </w:pict>
      </w:r>
      <w:r>
        <w:pict>
          <v:shape id="_x0000_s1325" o:spid="_x0000_s1313" type="#_x0000_t202" style="width:48pt;height:22.5pt;margin-top:52.35pt;margin-left:479.85pt;mso-height-relative:page;mso-position-horizontal-relative:page;mso-width-relative:page;mso-wrap-distance-bottom:0;mso-wrap-distance-top:0;position:absolute;z-index:-251596800" coordsize="21600,21600" filled="f" stroked="t" strokecolor="black">
            <v:textbox inset="0,0,0,0">
              <w:txbxContent>
                <w:p>
                  <w:pPr>
                    <w:spacing w:before="75"/>
                    <w:ind w:left="267" w:right="0" w:firstLine="0"/>
                    <w:jc w:val="left"/>
                    <w:rPr>
                      <w:sz w:val="21"/>
                    </w:rPr>
                  </w:pPr>
                  <w:r>
                    <w:rPr>
                      <w:sz w:val="21"/>
                    </w:rPr>
                    <w:t>混合</w:t>
                  </w:r>
                </w:p>
              </w:txbxContent>
            </v:textbox>
            <w10:wrap type="topAndBottom"/>
          </v:shape>
        </w:pict>
      </w:r>
    </w:p>
    <w:p>
      <w:pPr>
        <w:pStyle w:val="BodyText"/>
        <w:spacing w:before="4"/>
        <w:rPr>
          <w:sz w:val="20"/>
        </w:rPr>
      </w:pPr>
    </w:p>
    <w:p>
      <w:pPr>
        <w:pStyle w:val="BodyText"/>
        <w:spacing w:before="10"/>
        <w:rPr>
          <w:sz w:val="21"/>
        </w:rPr>
      </w:pPr>
    </w:p>
    <w:p>
      <w:pPr>
        <w:spacing w:before="72"/>
        <w:ind w:left="6632" w:right="0" w:firstLine="0"/>
        <w:jc w:val="left"/>
        <w:rPr>
          <w:sz w:val="21"/>
        </w:rPr>
      </w:pPr>
      <w:r>
        <w:rPr>
          <w:sz w:val="21"/>
        </w:rPr>
        <w:t>不合格品</w:t>
      </w:r>
    </w:p>
    <w:p>
      <w:pPr>
        <w:pStyle w:val="BodyText"/>
        <w:spacing w:before="3"/>
        <w:rPr>
          <w:sz w:val="26"/>
        </w:rPr>
      </w:pPr>
    </w:p>
    <w:p>
      <w:pPr>
        <w:spacing w:before="72"/>
        <w:ind w:left="307" w:right="771" w:firstLine="0"/>
        <w:jc w:val="center"/>
        <w:rPr>
          <w:sz w:val="21"/>
        </w:rPr>
      </w:pPr>
      <w:r>
        <w:pict>
          <v:shape id="_x0000_s1326" o:spid="_x0000_s1314" type="#_x0000_t202" style="width:48pt;height:22.5pt;margin-top:-0.05pt;margin-left:479.85pt;mso-height-relative:page;mso-position-horizontal-relative:page;mso-width-relative:page;position:absolute;z-index:251721728" coordsize="21600,21600" filled="f" stroked="t" strokecolor="black">
            <v:textbox inset="0,0,0,0">
              <w:txbxContent>
                <w:p>
                  <w:pPr>
                    <w:spacing w:before="75"/>
                    <w:ind w:left="267" w:right="0" w:firstLine="0"/>
                    <w:jc w:val="left"/>
                    <w:rPr>
                      <w:sz w:val="21"/>
                    </w:rPr>
                  </w:pPr>
                  <w:r>
                    <w:rPr>
                      <w:sz w:val="21"/>
                    </w:rPr>
                    <w:t>冷却</w:t>
                  </w:r>
                </w:p>
              </w:txbxContent>
            </v:textbox>
          </v:shape>
        </w:pict>
      </w:r>
      <w:r>
        <w:pict>
          <v:shape id="_x0000_s1327" o:spid="_x0000_s1315" type="#_x0000_t202" style="width:48pt;height:22.5pt;margin-top:-0.05pt;margin-left:407.6pt;mso-height-relative:page;mso-position-horizontal-relative:page;mso-width-relative:page;position:absolute;z-index:251722752" coordsize="21600,21600" filled="f" stroked="t" strokecolor="black">
            <v:textbox inset="0,0,0,0">
              <w:txbxContent>
                <w:p>
                  <w:pPr>
                    <w:spacing w:before="75"/>
                    <w:ind w:left="266" w:right="0" w:firstLine="0"/>
                    <w:jc w:val="left"/>
                    <w:rPr>
                      <w:sz w:val="21"/>
                    </w:rPr>
                  </w:pPr>
                  <w:r>
                    <w:rPr>
                      <w:sz w:val="21"/>
                    </w:rPr>
                    <w:t>包装</w:t>
                  </w:r>
                </w:p>
              </w:txbxContent>
            </v:textbox>
          </v:shape>
        </w:pict>
      </w:r>
      <w:r>
        <w:pict>
          <v:shape id="_x0000_s1328" o:spid="_x0000_s1316" type="#_x0000_t202" style="width:48pt;height:22.5pt;margin-top:-0.05pt;margin-left:334.75pt;mso-height-relative:page;mso-position-horizontal-relative:page;mso-width-relative:page;position:absolute;z-index:251723776" coordsize="21600,21600" filled="f" stroked="t" strokecolor="black">
            <v:textbox inset="0,0,0,0">
              <w:txbxContent>
                <w:p>
                  <w:pPr>
                    <w:spacing w:before="75"/>
                    <w:ind w:left="265" w:right="0" w:firstLine="0"/>
                    <w:jc w:val="left"/>
                    <w:rPr>
                      <w:sz w:val="21"/>
                    </w:rPr>
                  </w:pPr>
                  <w:r>
                    <w:rPr>
                      <w:sz w:val="21"/>
                    </w:rPr>
                    <w:t>检验</w:t>
                  </w:r>
                </w:p>
              </w:txbxContent>
            </v:textbox>
          </v:shape>
        </w:pict>
      </w:r>
      <w:r>
        <w:rPr>
          <w:sz w:val="21"/>
        </w:rPr>
        <w:t>入库</w:t>
      </w:r>
    </w:p>
    <w:p>
      <w:pPr>
        <w:pStyle w:val="BodyText"/>
        <w:rPr>
          <w:sz w:val="20"/>
        </w:rPr>
      </w:pPr>
    </w:p>
    <w:p>
      <w:pPr>
        <w:pStyle w:val="BodyText"/>
        <w:rPr>
          <w:sz w:val="12"/>
        </w:rPr>
      </w:pPr>
      <w:r>
        <w:pict>
          <v:shape id="_x0000_s1329" o:spid="_x0000_s1317" type="#_x0000_t202" style="width:44.05pt;height:22.5pt;margin-top:10.05pt;margin-left:410.85pt;mso-height-relative:page;mso-position-horizontal-relative:page;mso-width-relative:page;mso-wrap-distance-bottom:0;mso-wrap-distance-top:0;position:absolute;z-index:-251595776" coordsize="21600,21600" filled="f" stroked="t" strokecolor="black">
            <v:textbox inset="0,0,0,0">
              <w:txbxContent>
                <w:p>
                  <w:pPr>
                    <w:spacing w:before="80"/>
                    <w:ind w:left="269" w:right="0" w:firstLine="0"/>
                    <w:jc w:val="left"/>
                    <w:rPr>
                      <w:rFonts w:ascii="Times New Roman"/>
                      <w:sz w:val="14"/>
                    </w:rPr>
                  </w:pPr>
                  <w:r>
                    <w:rPr>
                      <w:rFonts w:ascii="Times New Roman"/>
                      <w:position w:val="3"/>
                      <w:sz w:val="21"/>
                    </w:rPr>
                    <w:t>N</w:t>
                  </w:r>
                  <w:r>
                    <w:rPr>
                      <w:rFonts w:ascii="Times New Roman"/>
                      <w:sz w:val="14"/>
                    </w:rPr>
                    <w:t>3-3</w:t>
                  </w:r>
                </w:p>
              </w:txbxContent>
            </v:textbox>
            <w10:wrap type="topAndBottom"/>
          </v:shape>
        </w:pict>
      </w:r>
    </w:p>
    <w:p>
      <w:pPr>
        <w:tabs>
          <w:tab w:val="left" w:pos="2502"/>
          <w:tab w:val="left" w:pos="3318"/>
          <w:tab w:val="left" w:pos="4164"/>
        </w:tabs>
        <w:spacing w:before="44"/>
        <w:ind w:left="1225" w:right="0" w:firstLine="0"/>
        <w:jc w:val="left"/>
        <w:rPr>
          <w:sz w:val="21"/>
        </w:rPr>
      </w:pPr>
      <w:r>
        <w:rPr>
          <w:sz w:val="21"/>
        </w:rPr>
        <w:t>注：</w:t>
      </w:r>
      <w:r>
        <w:rPr>
          <w:rFonts w:ascii="Times New Roman" w:eastAsia="Times New Roman"/>
          <w:sz w:val="21"/>
        </w:rPr>
        <w:t>N-</w:t>
      </w:r>
      <w:r>
        <w:rPr>
          <w:sz w:val="21"/>
        </w:rPr>
        <w:t>噪声</w:t>
      </w:r>
      <w:r>
        <w:rPr>
          <w:sz w:val="21"/>
        </w:rPr>
        <w:tab/>
      </w:r>
      <w:r>
        <w:rPr>
          <w:rFonts w:ascii="Times New Roman" w:eastAsia="Times New Roman"/>
          <w:sz w:val="21"/>
        </w:rPr>
        <w:t>S-</w:t>
      </w:r>
      <w:r>
        <w:rPr>
          <w:spacing w:val="-5"/>
          <w:sz w:val="21"/>
        </w:rPr>
        <w:t>固</w:t>
      </w:r>
      <w:r>
        <w:rPr>
          <w:sz w:val="21"/>
        </w:rPr>
        <w:t>废</w:t>
      </w:r>
      <w:r>
        <w:rPr>
          <w:sz w:val="21"/>
        </w:rPr>
        <w:tab/>
      </w:r>
      <w:r>
        <w:rPr>
          <w:rFonts w:ascii="Times New Roman" w:eastAsia="Times New Roman"/>
          <w:sz w:val="21"/>
        </w:rPr>
        <w:t>G-</w:t>
      </w:r>
      <w:r>
        <w:rPr>
          <w:sz w:val="21"/>
        </w:rPr>
        <w:t>废气</w:t>
      </w:r>
      <w:r>
        <w:rPr>
          <w:sz w:val="21"/>
        </w:rPr>
        <w:tab/>
      </w:r>
      <w:r>
        <w:rPr>
          <w:rFonts w:ascii="Times New Roman" w:eastAsia="Times New Roman"/>
          <w:spacing w:val="-4"/>
          <w:sz w:val="21"/>
        </w:rPr>
        <w:t>W-</w:t>
      </w:r>
      <w:r>
        <w:rPr>
          <w:spacing w:val="-5"/>
          <w:sz w:val="21"/>
        </w:rPr>
        <w:t>废水</w:t>
      </w:r>
    </w:p>
    <w:p>
      <w:pPr>
        <w:pStyle w:val="BodyText"/>
        <w:rPr>
          <w:sz w:val="25"/>
        </w:rPr>
      </w:pPr>
    </w:p>
    <w:p>
      <w:pPr>
        <w:spacing w:before="78"/>
        <w:ind w:left="2051" w:right="0" w:firstLine="0"/>
        <w:jc w:val="left"/>
        <w:rPr>
          <w:b/>
          <w:sz w:val="21"/>
        </w:rPr>
      </w:pPr>
      <w:r>
        <w:rPr>
          <w:b/>
          <w:sz w:val="21"/>
        </w:rPr>
        <w:t xml:space="preserve">图 </w:t>
      </w:r>
      <w:r>
        <w:rPr>
          <w:rFonts w:ascii="Times New Roman" w:eastAsia="Times New Roman"/>
          <w:b/>
          <w:sz w:val="21"/>
        </w:rPr>
        <w:t xml:space="preserve">4 </w:t>
      </w:r>
      <w:r>
        <w:rPr>
          <w:b/>
          <w:sz w:val="21"/>
        </w:rPr>
        <w:t>液态调味品、食用调味油、调味料酒生产工艺流程及产污环节图</w:t>
      </w:r>
    </w:p>
    <w:p>
      <w:pPr>
        <w:pStyle w:val="BodyText"/>
        <w:spacing w:before="138"/>
        <w:ind w:left="1168"/>
      </w:pPr>
      <w:r>
        <w:t>生产工艺流程简述：</w:t>
      </w:r>
    </w:p>
    <w:p>
      <w:pPr>
        <w:pStyle w:val="ListParagraph"/>
        <w:numPr>
          <w:ilvl w:val="0"/>
          <w:numId w:val="12"/>
        </w:numPr>
        <w:tabs>
          <w:tab w:val="left" w:pos="1783"/>
        </w:tabs>
        <w:spacing w:before="158" w:after="0" w:line="367" w:lineRule="auto"/>
        <w:ind w:left="687" w:right="248" w:firstLine="480"/>
        <w:jc w:val="left"/>
        <w:rPr>
          <w:sz w:val="24"/>
        </w:rPr>
      </w:pPr>
      <w:r>
        <w:rPr>
          <w:sz w:val="24"/>
        </w:rPr>
        <w:t>预处理：根据订单需要部分外购的原材料需要进行预处理，如外购的原材料需要由人工进行分拣等。</w:t>
      </w:r>
    </w:p>
    <w:p>
      <w:pPr>
        <w:pStyle w:val="ListParagraph"/>
        <w:numPr>
          <w:ilvl w:val="0"/>
          <w:numId w:val="12"/>
        </w:numPr>
        <w:tabs>
          <w:tab w:val="left" w:pos="1770"/>
        </w:tabs>
        <w:spacing w:before="0" w:after="0" w:line="303" w:lineRule="exact"/>
        <w:ind w:left="1769" w:right="0" w:hanging="602"/>
        <w:jc w:val="left"/>
        <w:rPr>
          <w:sz w:val="24"/>
        </w:rPr>
      </w:pPr>
      <w:r>
        <w:rPr>
          <w:sz w:val="24"/>
        </w:rPr>
        <w:t>调配：根据订单需要，按照一定比例，将所需原辅材料进行称重配料。</w:t>
      </w:r>
    </w:p>
    <w:p>
      <w:pPr>
        <w:pStyle w:val="ListParagraph"/>
        <w:numPr>
          <w:ilvl w:val="0"/>
          <w:numId w:val="12"/>
        </w:numPr>
        <w:tabs>
          <w:tab w:val="left" w:pos="1783"/>
        </w:tabs>
        <w:spacing w:before="158" w:after="0" w:line="364" w:lineRule="auto"/>
        <w:ind w:left="687" w:right="246" w:firstLine="480"/>
        <w:jc w:val="both"/>
        <w:rPr>
          <w:sz w:val="24"/>
        </w:rPr>
      </w:pPr>
      <w:r>
        <w:rPr>
          <w:sz w:val="24"/>
        </w:rPr>
        <w:t>加热：根据订单要求，部分产品需要由炒锅对原材料进行加热，根据产品类</w:t>
      </w:r>
      <w:r>
        <w:rPr>
          <w:spacing w:val="-5"/>
          <w:sz w:val="24"/>
        </w:rPr>
        <w:t xml:space="preserve">别及原材料种类的不同，加热时间不同，约为 </w:t>
      </w:r>
      <w:r>
        <w:rPr>
          <w:rFonts w:ascii="Times New Roman" w:eastAsia="Times New Roman" w:hAnsi="Times New Roman"/>
          <w:sz w:val="24"/>
        </w:rPr>
        <w:t>1-3</w:t>
      </w:r>
      <w:r>
        <w:rPr>
          <w:rFonts w:ascii="Times New Roman" w:eastAsia="Times New Roman" w:hAnsi="Times New Roman"/>
          <w:spacing w:val="-2"/>
          <w:sz w:val="24"/>
        </w:rPr>
        <w:t xml:space="preserve"> </w:t>
      </w:r>
      <w:r>
        <w:rPr>
          <w:spacing w:val="-10"/>
          <w:sz w:val="24"/>
        </w:rPr>
        <w:t xml:space="preserve">小时；加热温度在 </w:t>
      </w:r>
      <w:r>
        <w:rPr>
          <w:rFonts w:ascii="Times New Roman" w:eastAsia="Times New Roman" w:hAnsi="Times New Roman"/>
          <w:sz w:val="24"/>
        </w:rPr>
        <w:t>80</w:t>
      </w:r>
      <w:r>
        <w:rPr>
          <w:spacing w:val="-3"/>
          <w:sz w:val="24"/>
        </w:rPr>
        <w:t>℃以内，食用油</w:t>
      </w:r>
      <w:r>
        <w:rPr>
          <w:spacing w:val="-4"/>
          <w:sz w:val="24"/>
        </w:rPr>
        <w:t xml:space="preserve">等原料加热产生油烟，最低产生油烟的温度为 </w:t>
      </w:r>
      <w:r>
        <w:rPr>
          <w:rFonts w:ascii="Times New Roman" w:eastAsia="Times New Roman" w:hAnsi="Times New Roman"/>
          <w:sz w:val="24"/>
        </w:rPr>
        <w:t>170</w:t>
      </w:r>
      <w:r>
        <w:rPr>
          <w:spacing w:val="-1"/>
          <w:sz w:val="24"/>
        </w:rPr>
        <w:t>℃，同时加热过程没有油炸，因此加</w:t>
      </w:r>
      <w:r>
        <w:rPr>
          <w:sz w:val="24"/>
        </w:rPr>
        <w:t>热过程不产生油烟。该过程采用天然气加热。</w:t>
      </w:r>
    </w:p>
    <w:p>
      <w:pPr>
        <w:pStyle w:val="ListParagraph"/>
        <w:numPr>
          <w:ilvl w:val="0"/>
          <w:numId w:val="12"/>
        </w:numPr>
        <w:tabs>
          <w:tab w:val="left" w:pos="1783"/>
        </w:tabs>
        <w:spacing w:before="0" w:after="0" w:line="367" w:lineRule="auto"/>
        <w:ind w:left="687" w:right="248" w:firstLine="480"/>
        <w:jc w:val="left"/>
        <w:rPr>
          <w:sz w:val="24"/>
        </w:rPr>
      </w:pPr>
      <w:r>
        <w:rPr>
          <w:sz w:val="24"/>
        </w:rPr>
        <w:t>过滤：根据订单要求，部分产品需要进行过滤，筛选出里面的固体调味料， 仅保留液态物料。</w:t>
      </w:r>
    </w:p>
    <w:p>
      <w:pPr>
        <w:pStyle w:val="ListParagraph"/>
        <w:numPr>
          <w:ilvl w:val="0"/>
          <w:numId w:val="12"/>
        </w:numPr>
        <w:tabs>
          <w:tab w:val="left" w:pos="1783"/>
        </w:tabs>
        <w:spacing w:before="0" w:after="0" w:line="303" w:lineRule="exact"/>
        <w:ind w:left="1782" w:right="0" w:hanging="615"/>
        <w:jc w:val="left"/>
        <w:rPr>
          <w:sz w:val="24"/>
        </w:rPr>
      </w:pPr>
      <w:r>
        <w:rPr>
          <w:sz w:val="24"/>
        </w:rPr>
        <w:t>混合：根据订单要求，部分产品需要将加热后的半成品按照一定的比例利用</w:t>
      </w:r>
    </w:p>
    <w:p>
      <w:pPr>
        <w:pStyle w:val="BodyText"/>
        <w:rPr>
          <w:sz w:val="20"/>
        </w:rPr>
      </w:pPr>
    </w:p>
    <w:p>
      <w:pPr>
        <w:pStyle w:val="BodyText"/>
        <w:rPr>
          <w:sz w:val="20"/>
        </w:rPr>
      </w:pPr>
    </w:p>
    <w:p>
      <w:pPr>
        <w:pStyle w:val="BodyText"/>
        <w:spacing w:before="7"/>
        <w:rPr>
          <w:sz w:val="22"/>
        </w:rPr>
      </w:pPr>
    </w:p>
    <w:p>
      <w:pPr>
        <w:spacing w:before="59"/>
        <w:ind w:left="0" w:right="158" w:firstLine="0"/>
        <w:jc w:val="right"/>
        <w:rPr>
          <w:sz w:val="28"/>
        </w:rPr>
      </w:pPr>
      <w:r>
        <w:rPr>
          <w:sz w:val="28"/>
        </w:rPr>
        <w:t>—</w:t>
      </w:r>
      <w:r>
        <w:rPr>
          <w:sz w:val="26"/>
        </w:rPr>
        <w:t>33</w:t>
      </w:r>
      <w:r>
        <w:rPr>
          <w:sz w:val="28"/>
        </w:rPr>
        <w:t>—</w:t>
      </w:r>
    </w:p>
    <w:p>
      <w:pPr>
        <w:spacing w:after="0"/>
        <w:jc w:val="right"/>
        <w:rPr>
          <w:sz w:val="28"/>
        </w:rPr>
        <w:sectPr>
          <w:pgSz w:w="11910" w:h="16840"/>
          <w:pgMar w:top="1380" w:right="920" w:bottom="280" w:left="940" w:header="720" w:footer="720" w:gutter="0"/>
          <w:pgNumType w:start="63"/>
          <w:cols w:num="1" w:space="720"/>
        </w:sectPr>
      </w:pPr>
    </w:p>
    <w:p>
      <w:pPr>
        <w:pStyle w:val="BodyText"/>
        <w:spacing w:before="41"/>
        <w:ind w:left="687"/>
      </w:pPr>
      <w:r>
        <w:t>搅拌机进行混合。</w:t>
      </w:r>
    </w:p>
    <w:p>
      <w:pPr>
        <w:pStyle w:val="ListParagraph"/>
        <w:numPr>
          <w:ilvl w:val="0"/>
          <w:numId w:val="31"/>
        </w:numPr>
        <w:tabs>
          <w:tab w:val="left" w:pos="1770"/>
        </w:tabs>
        <w:spacing w:before="158" w:after="0" w:line="240" w:lineRule="auto"/>
        <w:ind w:left="1769" w:right="0" w:hanging="602"/>
        <w:jc w:val="left"/>
        <w:rPr>
          <w:sz w:val="24"/>
        </w:rPr>
      </w:pPr>
      <w:r>
        <w:rPr>
          <w:sz w:val="24"/>
        </w:rPr>
        <w:t>冷却：混合后的产品进行自然冷却。</w:t>
      </w:r>
    </w:p>
    <w:p>
      <w:pPr>
        <w:pStyle w:val="ListParagraph"/>
        <w:numPr>
          <w:ilvl w:val="0"/>
          <w:numId w:val="31"/>
        </w:numPr>
        <w:tabs>
          <w:tab w:val="left" w:pos="1770"/>
        </w:tabs>
        <w:spacing w:before="164" w:after="0" w:line="240" w:lineRule="auto"/>
        <w:ind w:left="1769" w:right="0" w:hanging="602"/>
        <w:jc w:val="left"/>
        <w:rPr>
          <w:sz w:val="24"/>
        </w:rPr>
      </w:pPr>
      <w:r>
        <w:rPr>
          <w:sz w:val="24"/>
        </w:rPr>
        <w:t>包装：冷却后的成品利用液态灌装机进行包装。</w:t>
      </w:r>
    </w:p>
    <w:p>
      <w:pPr>
        <w:pStyle w:val="ListParagraph"/>
        <w:numPr>
          <w:ilvl w:val="0"/>
          <w:numId w:val="31"/>
        </w:numPr>
        <w:tabs>
          <w:tab w:val="left" w:pos="1783"/>
        </w:tabs>
        <w:spacing w:before="158" w:after="0" w:line="362" w:lineRule="auto"/>
        <w:ind w:left="687" w:right="248" w:firstLine="480"/>
        <w:jc w:val="left"/>
        <w:rPr>
          <w:sz w:val="24"/>
        </w:rPr>
      </w:pPr>
      <w:r>
        <w:rPr>
          <w:sz w:val="24"/>
        </w:rPr>
        <w:t>检验：人工对包装好的产品进行抽样检验，主要查看称重是否准确，不合格产品重新进行称重包装。</w:t>
      </w:r>
    </w:p>
    <w:p>
      <w:pPr>
        <w:pStyle w:val="ListParagraph"/>
        <w:numPr>
          <w:ilvl w:val="0"/>
          <w:numId w:val="31"/>
        </w:numPr>
        <w:tabs>
          <w:tab w:val="left" w:pos="1770"/>
        </w:tabs>
        <w:spacing w:before="2" w:after="0" w:line="240" w:lineRule="auto"/>
        <w:ind w:left="1769" w:right="0" w:hanging="602"/>
        <w:jc w:val="left"/>
        <w:rPr>
          <w:sz w:val="24"/>
        </w:rPr>
      </w:pPr>
      <w:r>
        <w:rPr>
          <w:sz w:val="24"/>
        </w:rPr>
        <w:t>入库：检验合格的产品按照批次进行入库待售。</w:t>
      </w:r>
    </w:p>
    <w:p>
      <w:pPr>
        <w:pStyle w:val="BodyText"/>
        <w:spacing w:before="163"/>
        <w:ind w:left="1168"/>
      </w:pPr>
      <w:r>
        <w:rPr>
          <w:rFonts w:ascii="Times New Roman" w:eastAsia="Times New Roman"/>
        </w:rPr>
        <w:t>4</w:t>
      </w:r>
      <w:r>
        <w:t>、固态分装产品生产工艺流程及产污环节</w:t>
      </w:r>
    </w:p>
    <w:p>
      <w:pPr>
        <w:pStyle w:val="BodyText"/>
        <w:spacing w:before="1"/>
        <w:rPr>
          <w:sz w:val="16"/>
        </w:rPr>
      </w:pPr>
      <w:r>
        <w:pict>
          <v:shape id="_x0000_s1330" o:spid="_x0000_s1318" type="#_x0000_t202" style="width:44.05pt;height:22.5pt;margin-top:12.65pt;margin-left:195.4pt;mso-height-relative:page;mso-position-horizontal-relative:page;mso-width-relative:page;mso-wrap-distance-bottom:0;mso-wrap-distance-top:0;position:absolute;z-index:-251588608" coordsize="21600,21600" filled="f" stroked="t" strokecolor="black">
            <v:textbox inset="0,0,0,0">
              <w:txbxContent>
                <w:p>
                  <w:pPr>
                    <w:spacing w:before="80"/>
                    <w:ind w:left="280" w:right="0" w:firstLine="0"/>
                    <w:jc w:val="left"/>
                    <w:rPr>
                      <w:rFonts w:ascii="Times New Roman"/>
                      <w:sz w:val="14"/>
                    </w:rPr>
                  </w:pPr>
                  <w:r>
                    <w:rPr>
                      <w:rFonts w:ascii="Times New Roman"/>
                      <w:position w:val="3"/>
                      <w:sz w:val="21"/>
                    </w:rPr>
                    <w:t>S</w:t>
                  </w:r>
                  <w:r>
                    <w:rPr>
                      <w:rFonts w:ascii="Times New Roman"/>
                      <w:sz w:val="14"/>
                    </w:rPr>
                    <w:t>4-1</w:t>
                  </w:r>
                </w:p>
              </w:txbxContent>
            </v:textbox>
            <w10:wrap type="topAndBottom"/>
          </v:shape>
        </w:pict>
      </w:r>
      <w:r>
        <w:pict>
          <v:shape id="_x0000_s1331" o:spid="_x0000_s1319" type="#_x0000_t202" style="width:40.35pt;height:22.5pt;margin-top:13.3pt;margin-left:340.35pt;mso-height-relative:page;mso-position-horizontal-relative:page;mso-width-relative:page;mso-wrap-distance-bottom:0;mso-wrap-distance-top:0;position:absolute;z-index:-251587584" coordsize="21600,21600" filled="f" stroked="t" strokecolor="black">
            <v:textbox inset="0,0,0,0">
              <w:txbxContent>
                <w:p>
                  <w:pPr>
                    <w:spacing w:before="62"/>
                    <w:ind w:left="228" w:right="0" w:firstLine="0"/>
                    <w:jc w:val="left"/>
                    <w:rPr>
                      <w:rFonts w:ascii="Times New Roman"/>
                      <w:sz w:val="14"/>
                    </w:rPr>
                  </w:pPr>
                  <w:r>
                    <w:rPr>
                      <w:rFonts w:ascii="Times New Roman"/>
                      <w:position w:val="3"/>
                      <w:sz w:val="21"/>
                    </w:rPr>
                    <w:t>N</w:t>
                  </w:r>
                  <w:r>
                    <w:rPr>
                      <w:rFonts w:ascii="Times New Roman"/>
                      <w:sz w:val="14"/>
                    </w:rPr>
                    <w:t>4-1</w:t>
                  </w:r>
                </w:p>
              </w:txbxContent>
            </v:textbox>
            <w10:wrap type="topAndBottom"/>
          </v:shape>
        </w:pict>
      </w:r>
    </w:p>
    <w:p>
      <w:pPr>
        <w:pStyle w:val="BodyText"/>
        <w:spacing w:before="2"/>
      </w:pPr>
    </w:p>
    <w:p>
      <w:pPr>
        <w:tabs>
          <w:tab w:val="left" w:pos="7434"/>
        </w:tabs>
        <w:spacing w:before="71"/>
        <w:ind w:left="1422" w:right="0" w:firstLine="0"/>
        <w:jc w:val="left"/>
        <w:rPr>
          <w:sz w:val="21"/>
        </w:rPr>
      </w:pPr>
      <w:r>
        <w:pict>
          <v:shape id="_x0000_s1332" o:spid="_x0000_s1320" type="#_x0000_t202" style="width:48pt;height:22.5pt;margin-top:0.45pt;margin-left:338.1pt;mso-height-relative:page;mso-position-horizontal-relative:page;mso-width-relative:page;position:absolute;z-index:-251591680" coordsize="21600,21600" filled="f" stroked="t" strokecolor="black">
            <v:textbox inset="0,0,0,0">
              <w:txbxContent>
                <w:p>
                  <w:pPr>
                    <w:spacing w:before="72"/>
                    <w:ind w:left="265" w:right="0" w:firstLine="0"/>
                    <w:jc w:val="left"/>
                    <w:rPr>
                      <w:sz w:val="21"/>
                    </w:rPr>
                  </w:pPr>
                  <w:r>
                    <w:rPr>
                      <w:sz w:val="21"/>
                    </w:rPr>
                    <w:t>包装</w:t>
                  </w:r>
                </w:p>
              </w:txbxContent>
            </v:textbox>
          </v:shape>
        </w:pict>
      </w:r>
      <w:r>
        <w:pict>
          <v:shape id="_x0000_s1333" o:spid="_x0000_s1321" type="#_x0000_t202" style="width:48pt;height:22.5pt;margin-top:0;margin-left:266pt;mso-height-relative:page;mso-position-horizontal-relative:page;mso-width-relative:page;position:absolute;z-index:-251590656" coordsize="21600,21600" filled="f" stroked="t" strokecolor="black">
            <v:textbox inset="0,0,0,0">
              <w:txbxContent>
                <w:p>
                  <w:pPr>
                    <w:spacing w:before="81"/>
                    <w:ind w:left="265" w:right="0" w:firstLine="0"/>
                    <w:jc w:val="left"/>
                    <w:rPr>
                      <w:sz w:val="21"/>
                    </w:rPr>
                  </w:pPr>
                  <w:r>
                    <w:rPr>
                      <w:sz w:val="21"/>
                    </w:rPr>
                    <w:t>分装</w:t>
                  </w:r>
                </w:p>
              </w:txbxContent>
            </v:textbox>
          </v:shape>
        </w:pict>
      </w:r>
      <w:r>
        <w:pict>
          <v:shape id="_x0000_s1334" o:spid="_x0000_s1322" type="#_x0000_t202" style="width:48pt;height:22.5pt;margin-top:-0.85pt;margin-left:194.05pt;mso-height-relative:page;mso-position-horizontal-relative:page;mso-width-relative:page;position:absolute;z-index:-251589632" coordsize="21600,21600" filled="f" stroked="t" strokecolor="black">
            <v:textbox inset="0,0,0,0">
              <w:txbxContent>
                <w:p>
                  <w:pPr>
                    <w:spacing w:before="80"/>
                    <w:ind w:left="264" w:right="0" w:firstLine="0"/>
                    <w:jc w:val="left"/>
                    <w:rPr>
                      <w:sz w:val="21"/>
                    </w:rPr>
                  </w:pPr>
                  <w:r>
                    <w:rPr>
                      <w:sz w:val="21"/>
                    </w:rPr>
                    <w:t>去杂</w:t>
                  </w:r>
                </w:p>
              </w:txbxContent>
            </v:textbox>
          </v:shape>
        </w:pict>
      </w:r>
      <w:r>
        <w:rPr>
          <w:sz w:val="21"/>
        </w:rPr>
        <w:t>固态原料</w:t>
      </w:r>
      <w:r>
        <w:rPr>
          <w:sz w:val="21"/>
        </w:rPr>
        <w:tab/>
      </w:r>
      <w:r>
        <w:rPr>
          <w:position w:val="-1"/>
          <w:sz w:val="21"/>
        </w:rPr>
        <w:t>入库</w:t>
      </w:r>
    </w:p>
    <w:p>
      <w:pPr>
        <w:pStyle w:val="BodyText"/>
        <w:rPr>
          <w:sz w:val="20"/>
        </w:rPr>
      </w:pPr>
    </w:p>
    <w:p>
      <w:pPr>
        <w:pStyle w:val="BodyText"/>
        <w:spacing w:before="12"/>
        <w:rPr>
          <w:sz w:val="19"/>
        </w:rPr>
      </w:pPr>
    </w:p>
    <w:p>
      <w:pPr>
        <w:tabs>
          <w:tab w:val="left" w:pos="7444"/>
          <w:tab w:val="left" w:pos="8260"/>
        </w:tabs>
        <w:spacing w:before="78"/>
        <w:ind w:left="6166" w:right="0" w:firstLine="0"/>
        <w:jc w:val="left"/>
        <w:rPr>
          <w:sz w:val="21"/>
        </w:rPr>
      </w:pPr>
      <w:r>
        <w:rPr>
          <w:sz w:val="21"/>
        </w:rPr>
        <w:t>注：</w:t>
      </w:r>
      <w:r>
        <w:rPr>
          <w:rFonts w:ascii="Times New Roman" w:eastAsia="Times New Roman"/>
          <w:sz w:val="21"/>
        </w:rPr>
        <w:t>N-</w:t>
      </w:r>
      <w:r>
        <w:rPr>
          <w:sz w:val="21"/>
        </w:rPr>
        <w:t>噪声</w:t>
      </w:r>
      <w:r>
        <w:rPr>
          <w:sz w:val="21"/>
        </w:rPr>
        <w:tab/>
      </w:r>
      <w:r>
        <w:rPr>
          <w:rFonts w:ascii="Times New Roman" w:eastAsia="Times New Roman"/>
          <w:sz w:val="21"/>
        </w:rPr>
        <w:t>S-</w:t>
      </w:r>
      <w:r>
        <w:rPr>
          <w:spacing w:val="-5"/>
          <w:sz w:val="21"/>
        </w:rPr>
        <w:t>固</w:t>
      </w:r>
      <w:r>
        <w:rPr>
          <w:sz w:val="21"/>
        </w:rPr>
        <w:t>废</w:t>
      </w:r>
      <w:r>
        <w:rPr>
          <w:sz w:val="21"/>
        </w:rPr>
        <w:tab/>
      </w:r>
      <w:r>
        <w:rPr>
          <w:rFonts w:ascii="Times New Roman" w:eastAsia="Times New Roman"/>
          <w:sz w:val="21"/>
        </w:rPr>
        <w:t>G-</w:t>
      </w:r>
      <w:r>
        <w:rPr>
          <w:sz w:val="21"/>
        </w:rPr>
        <w:t>废气</w:t>
      </w:r>
    </w:p>
    <w:p>
      <w:pPr>
        <w:pStyle w:val="BodyText"/>
        <w:spacing w:before="8"/>
        <w:rPr>
          <w:sz w:val="18"/>
        </w:rPr>
      </w:pPr>
    </w:p>
    <w:p>
      <w:pPr>
        <w:spacing w:before="78"/>
        <w:ind w:left="3107" w:right="0" w:firstLine="0"/>
        <w:jc w:val="left"/>
        <w:rPr>
          <w:b/>
          <w:sz w:val="21"/>
        </w:rPr>
      </w:pPr>
      <w:r>
        <w:rPr>
          <w:b/>
          <w:sz w:val="21"/>
        </w:rPr>
        <w:t xml:space="preserve">图 </w:t>
      </w:r>
      <w:r>
        <w:rPr>
          <w:rFonts w:ascii="Times New Roman" w:eastAsia="Times New Roman"/>
          <w:b/>
          <w:sz w:val="21"/>
        </w:rPr>
        <w:t xml:space="preserve">5 </w:t>
      </w:r>
      <w:r>
        <w:rPr>
          <w:b/>
          <w:sz w:val="21"/>
        </w:rPr>
        <w:t>固态分装产品生产工艺流程及产污环节图</w:t>
      </w:r>
    </w:p>
    <w:p>
      <w:pPr>
        <w:pStyle w:val="BodyText"/>
        <w:spacing w:before="138"/>
        <w:ind w:left="1168"/>
      </w:pPr>
      <w:r>
        <w:t>生产工艺流程简述：</w:t>
      </w:r>
    </w:p>
    <w:p>
      <w:pPr>
        <w:pStyle w:val="ListParagraph"/>
        <w:numPr>
          <w:ilvl w:val="0"/>
          <w:numId w:val="13"/>
        </w:numPr>
        <w:tabs>
          <w:tab w:val="left" w:pos="1770"/>
        </w:tabs>
        <w:spacing w:before="163" w:after="0" w:line="240" w:lineRule="auto"/>
        <w:ind w:left="1769" w:right="0" w:hanging="602"/>
        <w:jc w:val="left"/>
        <w:rPr>
          <w:sz w:val="24"/>
        </w:rPr>
      </w:pPr>
      <w:r>
        <w:rPr>
          <w:sz w:val="24"/>
        </w:rPr>
        <w:t>去杂：利用人工去杂方式，去除外购固态原料中的杂质。</w:t>
      </w:r>
    </w:p>
    <w:p>
      <w:pPr>
        <w:pStyle w:val="ListParagraph"/>
        <w:numPr>
          <w:ilvl w:val="0"/>
          <w:numId w:val="13"/>
        </w:numPr>
        <w:tabs>
          <w:tab w:val="left" w:pos="1770"/>
        </w:tabs>
        <w:spacing w:before="159" w:after="0" w:line="240" w:lineRule="auto"/>
        <w:ind w:left="1769" w:right="0" w:hanging="602"/>
        <w:jc w:val="left"/>
        <w:rPr>
          <w:sz w:val="24"/>
        </w:rPr>
      </w:pPr>
      <w:r>
        <w:rPr>
          <w:sz w:val="24"/>
        </w:rPr>
        <w:t>分装：利用人工分装方式，将去杂后的固态原料进行分装。</w:t>
      </w:r>
    </w:p>
    <w:p>
      <w:pPr>
        <w:pStyle w:val="ListParagraph"/>
        <w:numPr>
          <w:ilvl w:val="0"/>
          <w:numId w:val="13"/>
        </w:numPr>
        <w:tabs>
          <w:tab w:val="left" w:pos="1770"/>
        </w:tabs>
        <w:spacing w:before="158" w:after="0" w:line="240" w:lineRule="auto"/>
        <w:ind w:left="1769" w:right="0" w:hanging="602"/>
        <w:jc w:val="left"/>
        <w:rPr>
          <w:sz w:val="24"/>
        </w:rPr>
      </w:pPr>
      <w:r>
        <w:rPr>
          <w:sz w:val="24"/>
        </w:rPr>
        <w:t>包装：利用封口机，将分装后的固态物料进行包装处理。</w:t>
      </w:r>
    </w:p>
    <w:p>
      <w:pPr>
        <w:pStyle w:val="ListParagraph"/>
        <w:numPr>
          <w:ilvl w:val="0"/>
          <w:numId w:val="13"/>
        </w:numPr>
        <w:tabs>
          <w:tab w:val="left" w:pos="1770"/>
        </w:tabs>
        <w:spacing w:before="163" w:after="0" w:line="240" w:lineRule="auto"/>
        <w:ind w:left="1769" w:right="0" w:hanging="602"/>
        <w:jc w:val="left"/>
        <w:rPr>
          <w:sz w:val="24"/>
        </w:rPr>
      </w:pPr>
      <w:r>
        <w:rPr>
          <w:sz w:val="24"/>
        </w:rPr>
        <w:t>入库：包装后的成品移至成品暂存区，待售。</w:t>
      </w:r>
    </w:p>
    <w:p>
      <w:pPr>
        <w:pStyle w:val="BodyText"/>
        <w:spacing w:before="158"/>
        <w:ind w:left="1168"/>
      </w:pPr>
      <w:r>
        <w:rPr>
          <w:rFonts w:ascii="Times New Roman" w:eastAsia="Times New Roman"/>
        </w:rPr>
        <w:t>5</w:t>
      </w:r>
      <w:r>
        <w:t>、液态分装产品生产工艺流程及产污环节</w:t>
      </w:r>
    </w:p>
    <w:p>
      <w:pPr>
        <w:pStyle w:val="BodyText"/>
        <w:spacing w:before="7"/>
        <w:rPr>
          <w:sz w:val="15"/>
        </w:rPr>
      </w:pPr>
      <w:r>
        <w:pict>
          <v:shape id="_x0000_s1335" o:spid="_x0000_s1323" type="#_x0000_t202" style="width:36pt;height:22.5pt;margin-top:12.35pt;margin-left:198.6pt;mso-height-relative:page;mso-position-horizontal-relative:page;mso-width-relative:page;mso-wrap-distance-bottom:0;mso-wrap-distance-top:0;position:absolute;z-index:-251586560" coordsize="21600,21600" filled="f" stroked="t" strokecolor="black">
            <v:textbox inset="0,0,0,0">
              <w:txbxContent>
                <w:p>
                  <w:pPr>
                    <w:spacing w:before="81"/>
                    <w:ind w:left="182" w:right="0" w:firstLine="0"/>
                    <w:jc w:val="left"/>
                    <w:rPr>
                      <w:rFonts w:ascii="Times New Roman"/>
                      <w:sz w:val="14"/>
                    </w:rPr>
                  </w:pPr>
                  <w:r>
                    <w:rPr>
                      <w:rFonts w:ascii="Times New Roman"/>
                      <w:position w:val="3"/>
                      <w:sz w:val="21"/>
                    </w:rPr>
                    <w:t>N</w:t>
                  </w:r>
                  <w:r>
                    <w:rPr>
                      <w:rFonts w:ascii="Times New Roman"/>
                      <w:sz w:val="14"/>
                    </w:rPr>
                    <w:t>5-1</w:t>
                  </w:r>
                </w:p>
              </w:txbxContent>
            </v:textbox>
            <w10:wrap type="topAndBottom"/>
          </v:shape>
        </w:pict>
      </w:r>
      <w:r>
        <w:pict>
          <v:shape id="_x0000_s1336" o:spid="_x0000_s1324" type="#_x0000_t202" style="width:117pt;height:22.5pt;margin-top:13.1pt;margin-left:241.35pt;mso-height-relative:page;mso-position-horizontal-relative:page;mso-width-relative:page;mso-wrap-distance-bottom:0;mso-wrap-distance-top:0;position:absolute;z-index:-251585536" coordsize="21600,21600" filled="f" stroked="t" strokecolor="black">
            <v:textbox inset="0,0,0,0">
              <w:txbxContent>
                <w:p>
                  <w:pPr>
                    <w:spacing w:before="81"/>
                    <w:ind w:left="148" w:right="0" w:firstLine="0"/>
                    <w:jc w:val="left"/>
                    <w:rPr>
                      <w:rFonts w:ascii="Times New Roman" w:eastAsia="Times New Roman"/>
                      <w:sz w:val="14"/>
                    </w:rPr>
                  </w:pPr>
                  <w:r>
                    <w:rPr>
                      <w:rFonts w:ascii="Times New Roman" w:eastAsia="Times New Roman"/>
                      <w:position w:val="3"/>
                      <w:sz w:val="21"/>
                    </w:rPr>
                    <w:t>N</w:t>
                  </w:r>
                  <w:r>
                    <w:rPr>
                      <w:rFonts w:ascii="Times New Roman" w:eastAsia="Times New Roman"/>
                      <w:sz w:val="14"/>
                    </w:rPr>
                    <w:t>5-2</w:t>
                  </w:r>
                  <w:r>
                    <w:rPr>
                      <w:position w:val="3"/>
                      <w:sz w:val="21"/>
                    </w:rPr>
                    <w:t>、</w:t>
                  </w:r>
                  <w:r>
                    <w:rPr>
                      <w:rFonts w:ascii="Times New Roman" w:eastAsia="Times New Roman"/>
                      <w:position w:val="3"/>
                      <w:sz w:val="21"/>
                    </w:rPr>
                    <w:t>G</w:t>
                  </w:r>
                  <w:r>
                    <w:rPr>
                      <w:rFonts w:ascii="Times New Roman" w:eastAsia="Times New Roman"/>
                      <w:sz w:val="14"/>
                    </w:rPr>
                    <w:t>5-1</w:t>
                  </w:r>
                  <w:r>
                    <w:rPr>
                      <w:position w:val="3"/>
                      <w:sz w:val="21"/>
                    </w:rPr>
                    <w:t>、</w:t>
                  </w:r>
                  <w:r>
                    <w:rPr>
                      <w:rFonts w:ascii="Times New Roman" w:eastAsia="Times New Roman"/>
                      <w:position w:val="3"/>
                      <w:sz w:val="21"/>
                    </w:rPr>
                    <w:t>G</w:t>
                  </w:r>
                  <w:r>
                    <w:rPr>
                      <w:rFonts w:ascii="Times New Roman" w:eastAsia="Times New Roman"/>
                      <w:sz w:val="14"/>
                    </w:rPr>
                    <w:t>5-2</w:t>
                  </w:r>
                  <w:r>
                    <w:rPr>
                      <w:position w:val="3"/>
                      <w:sz w:val="21"/>
                    </w:rPr>
                    <w:t>、</w:t>
                  </w:r>
                  <w:r>
                    <w:rPr>
                      <w:rFonts w:ascii="Times New Roman" w:eastAsia="Times New Roman"/>
                      <w:position w:val="3"/>
                      <w:sz w:val="21"/>
                    </w:rPr>
                    <w:t>W</w:t>
                  </w:r>
                  <w:r>
                    <w:rPr>
                      <w:rFonts w:ascii="Times New Roman" w:eastAsia="Times New Roman"/>
                      <w:sz w:val="14"/>
                    </w:rPr>
                    <w:t>5-1</w:t>
                  </w:r>
                </w:p>
              </w:txbxContent>
            </v:textbox>
            <w10:wrap type="topAndBottom"/>
          </v:shape>
        </w:pict>
      </w:r>
      <w:r>
        <w:pict>
          <v:shape id="_x0000_s1337" o:spid="_x0000_s1325" type="#_x0000_t202" style="width:40.45pt;height:22.5pt;margin-top:13.25pt;margin-left:362.35pt;mso-height-relative:page;mso-position-horizontal-relative:page;mso-width-relative:page;mso-wrap-distance-bottom:0;mso-wrap-distance-top:0;position:absolute;z-index:-251584512" coordsize="21600,21600" filled="f" stroked="t" strokecolor="black">
            <v:textbox inset="0,0,0,0">
              <w:txbxContent>
                <w:p>
                  <w:pPr>
                    <w:spacing w:before="72"/>
                    <w:ind w:left="148" w:right="0" w:firstLine="0"/>
                    <w:jc w:val="left"/>
                    <w:rPr>
                      <w:rFonts w:ascii="Times New Roman"/>
                      <w:sz w:val="14"/>
                    </w:rPr>
                  </w:pPr>
                  <w:r>
                    <w:rPr>
                      <w:rFonts w:ascii="Times New Roman"/>
                      <w:position w:val="3"/>
                      <w:sz w:val="21"/>
                    </w:rPr>
                    <w:t>W</w:t>
                  </w:r>
                  <w:r>
                    <w:rPr>
                      <w:rFonts w:ascii="Times New Roman"/>
                      <w:sz w:val="14"/>
                    </w:rPr>
                    <w:t>5-2</w:t>
                  </w:r>
                </w:p>
              </w:txbxContent>
            </v:textbox>
            <w10:wrap type="topAndBottom"/>
          </v:shape>
        </w:pict>
      </w:r>
      <w:r>
        <w:pict>
          <v:shape id="_x0000_s1338" o:spid="_x0000_s1326" type="#_x0000_t202" style="width:44.05pt;height:22.5pt;margin-top:12.35pt;margin-left:411.5pt;mso-height-relative:page;mso-position-horizontal-relative:page;mso-width-relative:page;mso-wrap-distance-bottom:0;mso-wrap-distance-top:0;position:absolute;z-index:-251583488" coordsize="21600,21600" filled="f" stroked="t" strokecolor="black">
            <v:textbox inset="0,0,0,0">
              <w:txbxContent>
                <w:p>
                  <w:pPr>
                    <w:spacing w:before="81"/>
                    <w:ind w:left="265" w:right="0" w:firstLine="0"/>
                    <w:jc w:val="left"/>
                    <w:rPr>
                      <w:rFonts w:ascii="Times New Roman"/>
                      <w:sz w:val="14"/>
                    </w:rPr>
                  </w:pPr>
                  <w:r>
                    <w:rPr>
                      <w:rFonts w:ascii="Times New Roman"/>
                      <w:position w:val="3"/>
                      <w:sz w:val="21"/>
                    </w:rPr>
                    <w:t>N</w:t>
                  </w:r>
                  <w:r>
                    <w:rPr>
                      <w:rFonts w:ascii="Times New Roman"/>
                      <w:sz w:val="14"/>
                    </w:rPr>
                    <w:t>5-3</w:t>
                  </w:r>
                </w:p>
              </w:txbxContent>
            </v:textbox>
            <w10:wrap type="topAndBottom"/>
          </v:shape>
        </w:pict>
      </w:r>
    </w:p>
    <w:p>
      <w:pPr>
        <w:pStyle w:val="BodyText"/>
        <w:spacing w:before="11"/>
        <w:rPr>
          <w:sz w:val="26"/>
        </w:rPr>
      </w:pPr>
    </w:p>
    <w:p>
      <w:pPr>
        <w:spacing w:before="72"/>
        <w:ind w:left="0" w:right="730" w:firstLine="0"/>
        <w:jc w:val="right"/>
        <w:rPr>
          <w:sz w:val="21"/>
        </w:rPr>
      </w:pPr>
      <w:r>
        <w:pict>
          <v:shape id="_x0000_s1339" o:spid="_x0000_s1327" type="#_x0000_t202" style="width:48pt;height:22.5pt;margin-top:-1.95pt;margin-left:410.75pt;mso-height-relative:page;mso-position-horizontal-relative:page;mso-width-relative:page;position:absolute;z-index:251734016" coordsize="21600,21600" filled="f" stroked="t" strokecolor="black">
            <v:textbox inset="0,0,0,0">
              <w:txbxContent>
                <w:p>
                  <w:pPr>
                    <w:spacing w:before="75"/>
                    <w:ind w:left="266" w:right="0" w:firstLine="0"/>
                    <w:jc w:val="left"/>
                    <w:rPr>
                      <w:sz w:val="21"/>
                    </w:rPr>
                  </w:pPr>
                  <w:r>
                    <w:rPr>
                      <w:sz w:val="21"/>
                    </w:rPr>
                    <w:t>包装</w:t>
                  </w:r>
                </w:p>
              </w:txbxContent>
            </v:textbox>
          </v:shape>
        </w:pict>
      </w:r>
      <w:r>
        <w:pict>
          <v:shape id="_x0000_s1340" o:spid="_x0000_s1328" type="#_x0000_t202" style="width:48.85pt;height:22.5pt;margin-top:-1.95pt;margin-left:337.95pt;mso-height-relative:page;mso-position-horizontal-relative:page;mso-width-relative:page;position:absolute;z-index:251735040" coordsize="21600,21600" filled="f" stroked="t" strokecolor="black">
            <v:textbox inset="0,0,0,0">
              <w:txbxContent>
                <w:p>
                  <w:pPr>
                    <w:spacing w:before="75"/>
                    <w:ind w:left="273" w:right="0" w:firstLine="0"/>
                    <w:jc w:val="left"/>
                    <w:rPr>
                      <w:sz w:val="21"/>
                    </w:rPr>
                  </w:pPr>
                  <w:r>
                    <w:rPr>
                      <w:sz w:val="21"/>
                    </w:rPr>
                    <w:t>冷却</w:t>
                  </w:r>
                </w:p>
              </w:txbxContent>
            </v:textbox>
          </v:shape>
        </w:pict>
      </w:r>
      <w:r>
        <w:pict>
          <v:shape id="_x0000_s1341" o:spid="_x0000_s1329" type="#_x0000_t202" style="width:48pt;height:22.5pt;margin-top:-2.55pt;margin-left:265.5pt;mso-height-relative:page;mso-position-horizontal-relative:page;mso-width-relative:page;position:absolute;z-index:251736064" coordsize="21600,21600" filled="f" stroked="t" strokecolor="black">
            <v:textbox inset="0,0,0,0">
              <w:txbxContent>
                <w:p>
                  <w:pPr>
                    <w:spacing w:before="82"/>
                    <w:ind w:left="266" w:right="0" w:firstLine="0"/>
                    <w:jc w:val="left"/>
                    <w:rPr>
                      <w:sz w:val="21"/>
                    </w:rPr>
                  </w:pPr>
                  <w:r>
                    <w:rPr>
                      <w:sz w:val="21"/>
                    </w:rPr>
                    <w:t>熬煮</w:t>
                  </w:r>
                </w:p>
              </w:txbxContent>
            </v:textbox>
          </v:shape>
        </w:pict>
      </w:r>
      <w:r>
        <w:pict>
          <v:shape id="_x0000_s1342" o:spid="_x0000_s1330" type="#_x0000_t202" style="width:47.4pt;height:22.5pt;margin-top:-2.55pt;margin-left:194.3pt;mso-height-relative:page;mso-position-horizontal-relative:page;mso-width-relative:page;position:absolute;z-index:251737088" coordsize="21600,21600" filled="f" stroked="t" strokecolor="black">
            <v:textbox inset="0,0,0,0">
              <w:txbxContent>
                <w:p>
                  <w:pPr>
                    <w:spacing w:before="82"/>
                    <w:ind w:left="255" w:right="0" w:firstLine="0"/>
                    <w:jc w:val="left"/>
                    <w:rPr>
                      <w:sz w:val="21"/>
                    </w:rPr>
                  </w:pPr>
                  <w:r>
                    <w:rPr>
                      <w:sz w:val="21"/>
                    </w:rPr>
                    <w:t>搅拌</w:t>
                  </w:r>
                </w:p>
              </w:txbxContent>
            </v:textbox>
          </v:shape>
        </w:pict>
      </w:r>
      <w:r>
        <w:pict>
          <v:shape id="_x0000_s1343" o:spid="_x0000_s1331" type="#_x0000_t202" style="width:51.2pt;height:20.95pt;margin-top:-2.55pt;margin-left:119.05pt;mso-height-relative:page;mso-position-horizontal-relative:page;mso-width-relative:page;position:absolute;z-index:251738112" coordsize="21600,21600" filled="f" stroked="t" strokecolor="black">
            <v:textbox inset="0,0,0,0">
              <w:txbxContent>
                <w:p>
                  <w:pPr>
                    <w:spacing w:before="72"/>
                    <w:ind w:left="294" w:right="0" w:firstLine="0"/>
                    <w:jc w:val="left"/>
                    <w:rPr>
                      <w:sz w:val="21"/>
                    </w:rPr>
                  </w:pPr>
                  <w:r>
                    <w:rPr>
                      <w:sz w:val="21"/>
                    </w:rPr>
                    <w:t>配料</w:t>
                  </w:r>
                </w:p>
              </w:txbxContent>
            </v:textbox>
          </v:shape>
        </w:pict>
      </w:r>
      <w:r>
        <w:rPr>
          <w:sz w:val="21"/>
        </w:rPr>
        <w:t>入库</w:t>
      </w:r>
    </w:p>
    <w:p>
      <w:pPr>
        <w:pStyle w:val="BodyText"/>
        <w:rPr>
          <w:sz w:val="20"/>
        </w:rPr>
      </w:pPr>
    </w:p>
    <w:p>
      <w:pPr>
        <w:pStyle w:val="BodyText"/>
        <w:spacing w:before="9"/>
        <w:rPr>
          <w:sz w:val="22"/>
        </w:rPr>
      </w:pPr>
    </w:p>
    <w:p>
      <w:pPr>
        <w:spacing w:after="0"/>
        <w:sectPr>
          <w:pgSz w:w="11910" w:h="16840"/>
          <w:pgMar w:top="1400" w:right="920" w:bottom="280" w:left="940" w:header="720" w:footer="720" w:gutter="0"/>
          <w:pgNumType w:start="64"/>
          <w:cols w:num="1" w:space="720"/>
        </w:sectPr>
      </w:pPr>
    </w:p>
    <w:p>
      <w:pPr>
        <w:spacing w:before="72" w:line="244" w:lineRule="auto"/>
        <w:ind w:left="1427" w:right="0" w:firstLine="0"/>
        <w:jc w:val="center"/>
        <w:rPr>
          <w:sz w:val="21"/>
        </w:rPr>
      </w:pPr>
      <w:r>
        <w:rPr>
          <w:sz w:val="21"/>
        </w:rPr>
        <w:t>生抽、老抽耗油、辣油酱油、食醋味精、料酒白砂糖</w:t>
      </w:r>
    </w:p>
    <w:p>
      <w:pPr>
        <w:pStyle w:val="BodyText"/>
        <w:rPr>
          <w:sz w:val="22"/>
        </w:rPr>
      </w:pPr>
      <w:r>
        <w:br w:type="column"/>
      </w:r>
    </w:p>
    <w:p>
      <w:pPr>
        <w:pStyle w:val="BodyText"/>
        <w:spacing w:before="2"/>
        <w:rPr>
          <w:sz w:val="16"/>
        </w:rPr>
      </w:pPr>
    </w:p>
    <w:p>
      <w:pPr>
        <w:tabs>
          <w:tab w:val="left" w:pos="4228"/>
          <w:tab w:val="left" w:pos="5045"/>
          <w:tab w:val="left" w:pos="5890"/>
        </w:tabs>
        <w:spacing w:before="1" w:line="730" w:lineRule="atLeast"/>
        <w:ind w:left="608" w:right="951" w:firstLine="2343"/>
        <w:jc w:val="left"/>
        <w:rPr>
          <w:b/>
          <w:sz w:val="21"/>
        </w:rPr>
      </w:pPr>
      <w:r>
        <w:rPr>
          <w:sz w:val="21"/>
        </w:rPr>
        <w:t>注：</w:t>
      </w:r>
      <w:r>
        <w:rPr>
          <w:rFonts w:ascii="Times New Roman" w:eastAsia="Times New Roman"/>
          <w:sz w:val="21"/>
        </w:rPr>
        <w:t>N-</w:t>
      </w:r>
      <w:r>
        <w:rPr>
          <w:sz w:val="21"/>
        </w:rPr>
        <w:t>噪声</w:t>
      </w:r>
      <w:r>
        <w:rPr>
          <w:sz w:val="21"/>
        </w:rPr>
        <w:tab/>
      </w:r>
      <w:r>
        <w:rPr>
          <w:rFonts w:ascii="Times New Roman" w:eastAsia="Times New Roman"/>
          <w:sz w:val="21"/>
        </w:rPr>
        <w:t>S-</w:t>
      </w:r>
      <w:r>
        <w:rPr>
          <w:spacing w:val="-5"/>
          <w:sz w:val="21"/>
        </w:rPr>
        <w:t>固</w:t>
      </w:r>
      <w:r>
        <w:rPr>
          <w:sz w:val="21"/>
        </w:rPr>
        <w:t>废</w:t>
      </w:r>
      <w:r>
        <w:rPr>
          <w:sz w:val="21"/>
        </w:rPr>
        <w:tab/>
      </w:r>
      <w:r>
        <w:rPr>
          <w:rFonts w:ascii="Times New Roman" w:eastAsia="Times New Roman"/>
          <w:sz w:val="21"/>
        </w:rPr>
        <w:t>G-</w:t>
      </w:r>
      <w:r>
        <w:rPr>
          <w:sz w:val="21"/>
        </w:rPr>
        <w:t>废气</w:t>
      </w:r>
      <w:r>
        <w:rPr>
          <w:sz w:val="21"/>
        </w:rPr>
        <w:tab/>
      </w:r>
      <w:r>
        <w:rPr>
          <w:rFonts w:ascii="Times New Roman" w:eastAsia="Times New Roman"/>
          <w:spacing w:val="-4"/>
          <w:sz w:val="21"/>
        </w:rPr>
        <w:t>W-</w:t>
      </w:r>
      <w:r>
        <w:rPr>
          <w:spacing w:val="-5"/>
          <w:sz w:val="21"/>
        </w:rPr>
        <w:t>废</w:t>
      </w:r>
      <w:r>
        <w:rPr>
          <w:spacing w:val="-21"/>
          <w:sz w:val="21"/>
        </w:rPr>
        <w:t>水</w:t>
      </w:r>
      <w:r>
        <w:rPr>
          <w:b/>
          <w:sz w:val="21"/>
        </w:rPr>
        <w:t>图</w:t>
      </w:r>
      <w:r>
        <w:rPr>
          <w:b/>
          <w:spacing w:val="-48"/>
          <w:sz w:val="21"/>
        </w:rPr>
        <w:t xml:space="preserve"> </w:t>
      </w:r>
      <w:r>
        <w:rPr>
          <w:rFonts w:ascii="Times New Roman" w:eastAsia="Times New Roman"/>
          <w:b/>
          <w:sz w:val="21"/>
        </w:rPr>
        <w:t>6</w:t>
      </w:r>
      <w:r>
        <w:rPr>
          <w:rFonts w:ascii="Times New Roman" w:eastAsia="Times New Roman"/>
          <w:b/>
          <w:spacing w:val="-5"/>
          <w:sz w:val="21"/>
        </w:rPr>
        <w:t xml:space="preserve"> </w:t>
      </w:r>
      <w:r>
        <w:rPr>
          <w:b/>
          <w:sz w:val="21"/>
        </w:rPr>
        <w:t>液态分装产品生产工艺流程及</w:t>
      </w:r>
      <w:r>
        <w:rPr>
          <w:b/>
          <w:spacing w:val="-5"/>
          <w:sz w:val="21"/>
        </w:rPr>
        <w:t>产</w:t>
      </w:r>
      <w:r>
        <w:rPr>
          <w:b/>
          <w:sz w:val="21"/>
        </w:rPr>
        <w:t>污环节图</w:t>
      </w:r>
    </w:p>
    <w:p>
      <w:pPr>
        <w:spacing w:after="0" w:line="730" w:lineRule="atLeast"/>
        <w:jc w:val="left"/>
        <w:rPr>
          <w:sz w:val="21"/>
        </w:rPr>
        <w:sectPr>
          <w:type w:val="continuous"/>
          <w:pgSz w:w="11910" w:h="16840"/>
          <w:pgMar w:top="1580" w:right="920" w:bottom="280" w:left="940" w:header="720" w:footer="720" w:gutter="0"/>
          <w:pgNumType w:start="65"/>
          <w:cols w:num="2" w:space="708" w:equalWidth="0">
            <w:col w:w="2484" w:space="40"/>
            <w:col w:w="7526" w:space="0"/>
          </w:cols>
        </w:sectPr>
      </w:pPr>
    </w:p>
    <w:p>
      <w:pPr>
        <w:pStyle w:val="BodyText"/>
        <w:spacing w:before="142"/>
        <w:ind w:left="1168"/>
      </w:pPr>
      <w:r>
        <w:pict>
          <v:group id="_x0000_s1344" o:spid="_x0000_s1332" style="width:490.3pt;height:690.45pt;margin-top:1in;margin-left:52.55pt;mso-height-relative:page;mso-position-horizontal-relative:page;mso-position-vertical-relative:page;mso-width-relative:page;position:absolute;z-index:-251577344" coordorigin="1052,1440" coordsize="9806,13809">
            <v:rect id="_x0000_s1345" o:spid="_x0000_s1333" style="width:20;height:20;left:1051;position:absolute;top:1440" coordsize="21600,21600" filled="t" fillcolor="black" stroked="f"/>
            <v:line id="_x0000_s1346" o:spid="_x0000_s1334" style="position:absolute" from="1071,1450" to="1517,1450" coordsize="21600,21600" stroked="t" strokecolor="black"/>
            <v:rect id="_x0000_s1347" o:spid="_x0000_s1335" style="width:20;height:20;left:1517;position:absolute;top:1440" coordsize="21600,21600" filled="t" fillcolor="black" stroked="f"/>
            <v:line id="_x0000_s1348" o:spid="_x0000_s1336" style="position:absolute" from="1536,1450" to="10838,1450" coordsize="21600,21600" stroked="t" strokecolor="black"/>
            <v:rect id="_x0000_s1349" o:spid="_x0000_s1337" style="width:20;height:20;left:10838;position:absolute;top:1440" coordsize="21600,21600" filled="t" fillcolor="black" stroked="f"/>
            <v:line id="_x0000_s1350" o:spid="_x0000_s1338" style="position:absolute" from="1061,1460" to="1061,15230" coordsize="21600,21600" stroked="t" strokecolor="black"/>
            <v:rect id="_x0000_s1351" o:spid="_x0000_s1339" style="width:20;height:20;left:1051;position:absolute;top:15229" coordsize="21600,21600" filled="t" fillcolor="black" stroked="f"/>
            <v:line id="_x0000_s1352" o:spid="_x0000_s1340" style="position:absolute" from="1071,15240" to="1517,15240" coordsize="21600,21600" stroked="t" strokecolor="black"/>
            <v:line id="_x0000_s1353" o:spid="_x0000_s1341" style="position:absolute" from="1522,1460" to="1522,15230" coordsize="21600,21600" stroked="t" strokecolor="black"/>
            <v:rect id="_x0000_s1354" o:spid="_x0000_s1342" style="width:20;height:20;left:1517;position:absolute;top:15229" coordsize="21600,21600" filled="t" fillcolor="black" stroked="f"/>
            <v:line id="_x0000_s1355" o:spid="_x0000_s1343" style="position:absolute" from="1536,15240" to="10838,15240" coordsize="21600,21600" stroked="t" strokecolor="black"/>
            <v:line id="_x0000_s1356" o:spid="_x0000_s1344" style="position:absolute" from="10848,1460" to="10848,15230" coordsize="21600,21600" stroked="t" strokecolor="black"/>
            <v:rect id="_x0000_s1357" o:spid="_x0000_s1345" style="width:20;height:20;left:10838;position:absolute;top:15229" coordsize="21600,21600" filled="t" fillcolor="black" stroked="f"/>
            <v:shape id="_x0000_s1358" o:spid="_x0000_s1346" style="width:6824;height:1278;left:2833;position:absolute;top:10937" coordorigin="2834,10937" coordsize="6824,1278" path="m2954,11806l2939,11776,2894,11686,2834,11806,2884,11806,2882,12205,2882,12211,2886,12215,2897,12215,2902,12211,2902,12205,2904,11806,2954,11806m3886,11484l3766,11424,3766,11474,3406,11473,3400,11473,3396,11477,3396,11489,3400,11493,3766,11494,3766,11544,3866,11494,3886,11484m5311,11486l5191,11426,5191,11476,4831,11475,4825,11475,4821,11479,4821,11491,4825,11495,5191,11496,5191,11546,5291,11496,5311,11486m7305,11238l7301,11234,7298,11230,7292,11229,7237,11275,7237,11281,7244,11290,7250,11290,7254,11287,7300,11248,7305,11244,7305,11238m7412,11148l7408,11144,7405,11139,7399,11139,7394,11142,7349,11181,7344,11185,7344,11191,7347,11195,7351,11199,7357,11200,7361,11196,7411,11154,7412,11148m7519,11057l7512,11049,7506,11048,7501,11052,7455,11091,7451,11094,7451,11101,7454,11105,7458,11109,7464,11110,7514,11067,7518,11064,7519,11057m7565,11019l7558,11010,7558,11010,7565,11019m7653,10937l7523,10969,7558,11010,7558,11009,7558,11010,7565,11019,7565,11019,7600,11060,7618,11019,7630,10990,7653,10937m8216,11498l8096,11438,8096,11488,7736,11487,7730,11487,7726,11491,7726,11503,7730,11507,8096,11508,8096,11558,8196,11508,8216,11498m9657,11520l9537,11460,9537,11510,9177,11509,9171,11509,9167,11513,9167,11525,9171,11529,9537,11530,9537,11580,9637,11530,9657,11520e" filled="t" fillcolor="black" stroked="f">
              <v:path arrowok="t"/>
            </v:shape>
            <v:shape id="_x0000_s1359" o:spid="_x0000_s1347" type="#_x0000_t75" style="width:120;height:341;left:4288;position:absolute;top:10918" coordsize="21600,21600" filled="f" stroked="f">
              <v:imagedata r:id="rId9" o:title=""/>
              <o:lock v:ext="edit" aspectratio="t"/>
            </v:shape>
            <v:shape id="_x0000_s1360" o:spid="_x0000_s1348" type="#_x0000_t75" style="width:120;height:341;left:5739;position:absolute;top:10933" coordsize="21600,21600" filled="f" stroked="f">
              <v:imagedata r:id="rId9" o:title=""/>
              <o:lock v:ext="edit" aspectratio="t"/>
            </v:shape>
            <v:shape id="_x0000_s1361" o:spid="_x0000_s1349" type="#_x0000_t75" style="width:120;height:341;left:8617;position:absolute;top:10918" coordsize="21600,21600" filled="f" stroked="f">
              <v:imagedata r:id="rId9" o:title=""/>
              <o:lock v:ext="edit" aspectratio="t"/>
            </v:shape>
            <v:shape id="_x0000_s1362" o:spid="_x0000_s1350" style="width:4811;height:5788;left:3391;position:absolute;top:5775" coordorigin="3391,5776" coordsize="4811,5788" path="m3881,5836l3761,5776,3761,5826,3401,5825,3395,5825,3391,5829,3391,5841,3395,5845,3761,5846,3761,5896,3861,5846,3881,5836m6751,11504l6631,11444,6631,11494,6271,11493,6265,11493,6261,11497,6261,11509,6265,11513,6631,11514,6631,11564,6731,11514,6751,11504m8202,5862l8082,5802,8082,5852,7722,5851,7716,5851,7712,5855,7712,5867,7716,5871,8082,5872,8082,5922,8182,5872,8202,5862e" filled="t" fillcolor="black" stroked="f">
              <v:path arrowok="t"/>
            </v:shape>
            <v:shape id="_x0000_s1363" o:spid="_x0000_s1351" type="#_x0000_t75" style="width:120;height:341;left:4309;position:absolute;top:5283" coordsize="21600,21600" filled="f" stroked="f">
              <v:imagedata r:id="rId14" o:title=""/>
              <o:lock v:ext="edit" aspectratio="t"/>
            </v:shape>
            <v:shape id="_x0000_s1364" o:spid="_x0000_s1352" style="width:1931;height:129;left:4831;position:absolute;top:5793" coordorigin="4831,5794" coordsize="1931,129" path="m5321,5854l5201,5794,5201,5844,4841,5843,4835,5843,4831,5847,4831,5859,4835,5863,5201,5864,5201,5914,5301,5864,5321,5854m6762,5863l6642,5803,6642,5853,6282,5852,6276,5852,6272,5856,6272,5868,6276,5872,6642,5873,6642,5923,6742,5873,6762,5863e" filled="t" fillcolor="black" stroked="f">
              <v:path arrowok="t"/>
            </v:shape>
            <v:shape id="_x0000_s1365" o:spid="_x0000_s1353" type="#_x0000_t75" style="width:120;height:341;left:7162;position:absolute;top:5296" coordsize="21600,21600" filled="f" stroked="f">
              <v:imagedata r:id="rId9" o:title=""/>
              <o:lock v:ext="edit" aspectratio="t"/>
            </v:shape>
          </v:group>
        </w:pict>
      </w:r>
      <w:r>
        <w:t>生产工艺流程简述：</w:t>
      </w:r>
    </w:p>
    <w:p>
      <w:pPr>
        <w:pStyle w:val="ListParagraph"/>
        <w:numPr>
          <w:ilvl w:val="0"/>
          <w:numId w:val="14"/>
        </w:numPr>
        <w:tabs>
          <w:tab w:val="left" w:pos="1770"/>
        </w:tabs>
        <w:spacing w:before="158" w:after="0" w:line="240" w:lineRule="auto"/>
        <w:ind w:left="1769" w:right="0" w:hanging="602"/>
        <w:jc w:val="left"/>
        <w:rPr>
          <w:sz w:val="24"/>
        </w:rPr>
      </w:pPr>
      <w:r>
        <w:rPr>
          <w:sz w:val="24"/>
        </w:rPr>
        <w:t>配料：按照一定的配比比例，将各种原辅材料进行称量、配料。</w:t>
      </w:r>
    </w:p>
    <w:p>
      <w:pPr>
        <w:pStyle w:val="BodyText"/>
        <w:rPr>
          <w:sz w:val="20"/>
        </w:rPr>
      </w:pPr>
    </w:p>
    <w:p>
      <w:pPr>
        <w:pStyle w:val="BodyText"/>
        <w:rPr>
          <w:sz w:val="20"/>
        </w:rPr>
      </w:pPr>
    </w:p>
    <w:p>
      <w:pPr>
        <w:spacing w:before="201"/>
        <w:ind w:left="140" w:right="0" w:firstLine="0"/>
        <w:jc w:val="left"/>
        <w:rPr>
          <w:sz w:val="28"/>
        </w:rPr>
      </w:pPr>
      <w:r>
        <w:rPr>
          <w:sz w:val="28"/>
        </w:rPr>
        <w:t>—</w:t>
      </w:r>
      <w:r>
        <w:rPr>
          <w:sz w:val="26"/>
        </w:rPr>
        <w:t>34</w:t>
      </w:r>
      <w:r>
        <w:rPr>
          <w:sz w:val="28"/>
        </w:rPr>
        <w:t>—</w:t>
      </w:r>
    </w:p>
    <w:p>
      <w:pPr>
        <w:spacing w:after="0"/>
        <w:jc w:val="left"/>
        <w:rPr>
          <w:sz w:val="28"/>
        </w:rPr>
        <w:sectPr>
          <w:type w:val="continuous"/>
          <w:pgSz w:w="11910" w:h="16840"/>
          <w:pgMar w:top="1580" w:right="920" w:bottom="280" w:left="940" w:header="720" w:footer="720" w:gutter="0"/>
          <w:pgNumType w:start="66"/>
          <w:cols w:num="1" w:space="720"/>
        </w:sectPr>
      </w:pPr>
    </w:p>
    <w:p>
      <w:pPr>
        <w:pStyle w:val="ListParagraph"/>
        <w:numPr>
          <w:ilvl w:val="0"/>
          <w:numId w:val="14"/>
        </w:numPr>
        <w:tabs>
          <w:tab w:val="left" w:pos="1783"/>
        </w:tabs>
        <w:spacing w:before="61" w:after="0" w:line="362" w:lineRule="auto"/>
        <w:ind w:left="687" w:right="241" w:firstLine="480"/>
        <w:jc w:val="left"/>
        <w:rPr>
          <w:sz w:val="24"/>
        </w:rPr>
      </w:pPr>
      <w:r>
        <w:pict>
          <v:group id="_x0000_s1366" o:spid="_x0000_s1354" style="width:490.3pt;height:687.35pt;margin-top:1in;margin-left:52.55pt;mso-height-relative:page;mso-position-horizontal-relative:page;mso-position-vertical-relative:page;mso-width-relative:page;position:absolute;z-index:-251576320" coordorigin="1052,1440" coordsize="9806,13747">
            <v:rect id="_x0000_s1367" o:spid="_x0000_s1355" style="width:20;height:20;left:1051;position:absolute;top:1440" coordsize="21600,21600" filled="t" fillcolor="black" stroked="f"/>
            <v:line id="_x0000_s1368" o:spid="_x0000_s1356" style="position:absolute" from="1071,1450" to="1517,1450" coordsize="21600,21600" stroked="t" strokecolor="black"/>
            <v:rect id="_x0000_s1369" o:spid="_x0000_s1357" style="width:20;height:20;left:1517;position:absolute;top:1440" coordsize="21600,21600" filled="t" fillcolor="black" stroked="f"/>
            <v:line id="_x0000_s1370" o:spid="_x0000_s1358" style="position:absolute" from="1536,1450" to="10838,1450" coordsize="21600,21600" stroked="t" strokecolor="black"/>
            <v:rect id="_x0000_s1371" o:spid="_x0000_s1359" style="width:20;height:20;left:10838;position:absolute;top:1440" coordsize="21600,21600" filled="t" fillcolor="black" stroked="f"/>
            <v:line id="_x0000_s1372" o:spid="_x0000_s1360" style="position:absolute" from="1061,1460" to="1061,15187" coordsize="21600,21600" stroked="t" strokecolor="black"/>
            <v:line id="_x0000_s1373" o:spid="_x0000_s1361" style="position:absolute" from="1071,15177" to="1517,15177" coordsize="21600,21600" stroked="t" strokecolor="black"/>
            <v:line id="_x0000_s1374" o:spid="_x0000_s1362" style="position:absolute" from="1522,1460" to="1522,15168" coordsize="21600,21600" stroked="t" strokecolor="black"/>
            <v:rect id="_x0000_s1375" o:spid="_x0000_s1363" style="width:20;height:20;left:1517;position:absolute;top:15167" coordsize="21600,21600" filled="t" fillcolor="black" stroked="f"/>
            <v:line id="_x0000_s1376" o:spid="_x0000_s1364" style="position:absolute" from="1536,15177" to="10838,15177" coordsize="21600,21600" stroked="t" strokecolor="black"/>
            <v:line id="_x0000_s1377" o:spid="_x0000_s1365" style="position:absolute" from="10848,1460" to="10848,15187" coordsize="21600,21600" stroked="t" strokecolor="black"/>
            <v:shape id="_x0000_s1378" o:spid="_x0000_s1366" style="width:6261;height:156;left:3077;position:absolute;top:7925" coordorigin="3077,7926" coordsize="6261,156" path="m3567,7986l3447,7926,3447,7976,3087,7975,3081,7975,3077,7979,3077,7991,3081,7995,3447,7996,3447,8046,3547,7996,3567,7986m4992,7988l4872,7928,4872,7978,4512,7977,4506,7977,4502,7981,4502,7993,4506,7997,4872,7998,4872,8048,4972,7998,4992,7988m7897,8000l7777,7940,7777,7990,7417,7989,7411,7989,7407,7993,7407,8005,7411,8009,7777,8010,7777,8060,7877,8010,7897,8000m9338,8022l9218,7962,9218,8012,8858,8011,8852,8011,8848,8015,8848,8027,8852,8031,9218,8032,9218,8082,9318,8032,9338,8022e" filled="t" fillcolor="black" stroked="f">
              <v:path arrowok="t"/>
            </v:shape>
            <v:shape id="_x0000_s1379" o:spid="_x0000_s1367" type="#_x0000_t75" style="width:120;height:341;left:3969;position:absolute;top:7420" coordsize="21600,21600" filled="f" stroked="f">
              <v:imagedata r:id="rId14" o:title=""/>
              <o:lock v:ext="edit" aspectratio="t"/>
            </v:shape>
            <v:shape id="_x0000_s1380" o:spid="_x0000_s1368" type="#_x0000_t75" style="width:120;height:341;left:8298;position:absolute;top:7420" coordsize="21600,21600" filled="f" stroked="f">
              <v:imagedata r:id="rId14" o:title=""/>
              <o:lock v:ext="edit" aspectratio="t"/>
            </v:shape>
            <v:shape id="_x0000_s1381" o:spid="_x0000_s1369" style="width:490;height:120;left:5942;position:absolute;top:7945" coordorigin="5942,7946" coordsize="490,120" path="m6312,8016l6312,8066,6412,8016,6338,8016,6312,8016xm6312,7996l6312,8016,6338,8016,6342,8011,6342,8000,6338,7996,6312,7996xm6312,7946l6312,7996,6332,7996,6338,7996,6342,8000,6342,8011,6338,8016,6412,8016,6432,8006,6312,7946xm5952,7995l5946,7995,5942,7999,5942,8011,5946,8015,6312,8016,6312,7996,5952,7995xe" filled="t" fillcolor="black" stroked="f">
              <v:path arrowok="t"/>
            </v:shape>
            <v:shape id="_x0000_s1382" o:spid="_x0000_s1370" type="#_x0000_t75" style="width:120;height:341;left:6870;position:absolute;top:7421" coordsize="21600,21600" filled="f" stroked="f">
              <v:imagedata r:id="rId14" o:title=""/>
              <o:lock v:ext="edit" aspectratio="t"/>
            </v:shape>
            <v:shape id="_x0000_s1383" o:spid="_x0000_s1371" style="width:120;height:1689;left:9763;position:absolute;top:8224" coordorigin="9763,8224" coordsize="120,1689" path="m9813,9793l9763,9793,9823,9913,9868,9823,9818,9823,9813,9819,9813,9793xm9830,8224l9818,8224,9814,8228,9813,9819,9818,9823,9829,9823,9833,9819,9834,8234,9834,8228,9830,8224xm9883,9793l9833,9793,9833,9819,9829,9823,9868,9823,9883,9793xe" filled="t" fillcolor="black" stroked="f">
              <v:path arrowok="t"/>
            </v:shape>
            <v:shape id="_x0000_s1384" o:spid="_x0000_s1372" type="#_x0000_t75" style="width:120;height:341;left:9746;position:absolute;top:7420" coordsize="21600,21600" filled="f" stroked="f">
              <v:imagedata r:id="rId14" o:title=""/>
              <o:lock v:ext="edit" aspectratio="t"/>
            </v:shape>
            <v:shape id="_x0000_s1385" o:spid="_x0000_s1373" style="width:665;height:1125;left:8658;position:absolute;top:9584" coordorigin="8658,9584" coordsize="665,1125" path="m8659,10154l9323,10155m8658,9584l8659,10709e" filled="f" stroked="t" strokecolor="black">
              <v:path arrowok="t"/>
            </v:shape>
            <v:shape id="_x0000_s1386" o:spid="_x0000_s1374" style="width:490;height:1244;left:8178;position:absolute;top:9524" coordorigin="8178,9524" coordsize="490,1244" path="m8668,10703l8664,10699,8298,10698,8298,10698,8298,10648,8178,10708,8298,10768,8298,10718,8664,10719,8668,10715,8668,10703m8668,9579l8664,9575,8298,9574,8298,9574,8298,9524,8178,9584,8298,9644,8298,9594,8664,9595,8668,9591,8668,9579e" filled="t" fillcolor="black" stroked="f">
              <v:path arrowok="t"/>
            </v:shape>
            <v:shape id="_x0000_s1387" o:spid="_x0000_s1375" style="width:4435;height:1247;left:2793;position:absolute;top:9523" coordorigin="2793,9523" coordsize="4435,1247" path="m3283,10671l3279,10667,2913,10666,2913,10666,2913,10616,2793,10676,2913,10736,2913,10686,3279,10687,3283,10683,3283,10671m4738,10705l4734,10701,4368,10700,4368,10700,4368,10650,4248,10710,4368,10770,4368,10720,4734,10721,4738,10717,4738,10705m6703,10704l6699,10700,6333,10699,6333,10699,6333,10649,6213,10709,6333,10769,6333,10719,6699,10720,6703,10716,6703,10704m7228,9578l7224,9574,6858,9573,6858,9573,6858,9523,6738,9583,6858,9643,6858,9593,7224,9594,7228,9590,7228,9578e" filled="t" fillcolor="black" stroked="f">
              <v:path arrowok="t"/>
            </v:shape>
            <v:shape id="_x0000_s1388" o:spid="_x0000_s1376" type="#_x0000_t75" style="width:120;height:341;left:5417;position:absolute;top:7421" coordsize="21600,21600" filled="f" stroked="f">
              <v:imagedata r:id="rId14" o:title=""/>
              <o:lock v:ext="edit" aspectratio="t"/>
            </v:shape>
            <v:rect id="_x0000_s1389" o:spid="_x0000_s1377" style="width:1121;height:450;left:4917;position:absolute;top:6971" coordsize="21600,21600" filled="f" stroked="t" strokecolor="black"/>
            <v:shape id="_x0000_s1390" o:spid="_x0000_s1378" type="#_x0000_t75" style="width:120;height:310;left:7372;position:absolute;top:10954" coordsize="21600,21600" filled="f" stroked="f">
              <v:imagedata r:id="rId18" o:title=""/>
              <o:lock v:ext="edit" aspectratio="t"/>
            </v:shape>
            <v:shape id="_x0000_s1391" o:spid="_x0000_s1379" type="#_x0000_t75" style="width:120;height:310;left:5418;position:absolute;top:10969" coordsize="21600,21600" filled="f" stroked="f">
              <v:imagedata r:id="rId18" o:title=""/>
              <o:lock v:ext="edit" aspectratio="t"/>
            </v:shape>
            <v:shape id="_x0000_s1392" o:spid="_x0000_s1380" type="#_x0000_t75" style="width:120;height:310;left:3714;position:absolute;top:10969" coordsize="21600,21600" filled="f" stroked="f">
              <v:imagedata r:id="rId18" o:title=""/>
              <o:lock v:ext="edit" aspectratio="t"/>
            </v:shape>
            <v:shape id="_x0000_s1393" o:spid="_x0000_s1381" type="#_x0000_t75" style="width:120;height:341;left:7630;position:absolute;top:8998" coordsize="21600,21600" filled="f" stroked="f">
              <v:imagedata r:id="rId9" o:title=""/>
              <o:lock v:ext="edit" aspectratio="t"/>
            </v:shape>
          </v:group>
        </w:pict>
      </w:r>
      <w:r>
        <w:rPr>
          <w:sz w:val="24"/>
        </w:rPr>
        <w:t>搅拌：将配料好的原料人工放入搅拌机，进行搅拌均匀。每班完成后，要采用新鲜水对搅拌罐进行清洗。</w:t>
      </w:r>
    </w:p>
    <w:p>
      <w:pPr>
        <w:pStyle w:val="ListParagraph"/>
        <w:numPr>
          <w:ilvl w:val="0"/>
          <w:numId w:val="14"/>
        </w:numPr>
        <w:tabs>
          <w:tab w:val="left" w:pos="1783"/>
        </w:tabs>
        <w:spacing w:before="8" w:after="0" w:line="362" w:lineRule="auto"/>
        <w:ind w:left="687" w:right="248" w:firstLine="480"/>
        <w:jc w:val="both"/>
        <w:rPr>
          <w:sz w:val="24"/>
        </w:rPr>
      </w:pPr>
      <w:r>
        <w:rPr>
          <w:sz w:val="24"/>
        </w:rPr>
        <w:t xml:space="preserve">熬煮：使用熬煮锅将搅拌后的原料进行加热、煮制，加热方式为采用天然气燃烧直接加热方式，加热温度为 </w:t>
      </w:r>
      <w:r>
        <w:rPr>
          <w:rFonts w:ascii="Times New Roman" w:eastAsia="Times New Roman" w:hAnsi="Times New Roman"/>
          <w:sz w:val="24"/>
        </w:rPr>
        <w:t>100-120</w:t>
      </w:r>
      <w:r>
        <w:rPr>
          <w:sz w:val="24"/>
        </w:rPr>
        <w:t>℃。每班完成后，要采用新鲜水对熬煮锅进行清洗。</w:t>
      </w:r>
    </w:p>
    <w:p>
      <w:pPr>
        <w:pStyle w:val="ListParagraph"/>
        <w:numPr>
          <w:ilvl w:val="0"/>
          <w:numId w:val="14"/>
        </w:numPr>
        <w:tabs>
          <w:tab w:val="left" w:pos="1783"/>
        </w:tabs>
        <w:spacing w:before="4" w:after="0" w:line="367" w:lineRule="auto"/>
        <w:ind w:left="687" w:right="243" w:firstLine="480"/>
        <w:jc w:val="left"/>
        <w:rPr>
          <w:sz w:val="24"/>
        </w:rPr>
      </w:pPr>
      <w:r>
        <w:rPr>
          <w:sz w:val="24"/>
        </w:rPr>
        <w:t>冷却：将熬煮后的液体物料倒入冷却罐，进行自然冷却。每班完成后，要采用新鲜水对冷却罐进行清洗。</w:t>
      </w:r>
    </w:p>
    <w:p>
      <w:pPr>
        <w:pStyle w:val="ListParagraph"/>
        <w:numPr>
          <w:ilvl w:val="0"/>
          <w:numId w:val="14"/>
        </w:numPr>
        <w:tabs>
          <w:tab w:val="left" w:pos="1783"/>
        </w:tabs>
        <w:spacing w:before="0" w:after="0" w:line="362" w:lineRule="auto"/>
        <w:ind w:left="687" w:right="248" w:firstLine="480"/>
        <w:jc w:val="left"/>
        <w:rPr>
          <w:sz w:val="24"/>
        </w:rPr>
      </w:pPr>
      <w:r>
        <w:rPr>
          <w:sz w:val="24"/>
        </w:rPr>
        <w:t>包装：利用包装机，将冷却后的物料进行包装处理，包装完成即为液态调味品成品。</w:t>
      </w:r>
    </w:p>
    <w:p>
      <w:pPr>
        <w:pStyle w:val="ListParagraph"/>
        <w:numPr>
          <w:ilvl w:val="0"/>
          <w:numId w:val="14"/>
        </w:numPr>
        <w:tabs>
          <w:tab w:val="left" w:pos="1770"/>
        </w:tabs>
        <w:spacing w:before="2" w:after="0" w:line="240" w:lineRule="auto"/>
        <w:ind w:left="1769" w:right="0" w:hanging="602"/>
        <w:jc w:val="left"/>
        <w:rPr>
          <w:sz w:val="24"/>
        </w:rPr>
      </w:pPr>
      <w:r>
        <w:rPr>
          <w:sz w:val="24"/>
        </w:rPr>
        <w:t>入库：包装后的成品移至成品暂存区，待售。</w:t>
      </w:r>
    </w:p>
    <w:p>
      <w:pPr>
        <w:pStyle w:val="BodyText"/>
        <w:spacing w:before="159"/>
        <w:ind w:left="1168"/>
      </w:pPr>
      <w:r>
        <w:rPr>
          <w:rFonts w:ascii="Times New Roman" w:eastAsia="Times New Roman"/>
        </w:rPr>
        <w:t>6</w:t>
      </w:r>
      <w:r>
        <w:t>、香油、花生酱、芝麻酱生产工艺流程及产污环节</w:t>
      </w:r>
    </w:p>
    <w:p>
      <w:pPr>
        <w:pStyle w:val="BodyText"/>
        <w:rPr>
          <w:sz w:val="20"/>
        </w:rPr>
      </w:pPr>
    </w:p>
    <w:p>
      <w:pPr>
        <w:pStyle w:val="BodyText"/>
        <w:spacing w:before="8"/>
        <w:rPr>
          <w:sz w:val="16"/>
        </w:rPr>
      </w:pPr>
      <w:r>
        <w:pict>
          <v:shape id="_x0000_s1394" o:spid="_x0000_s1382" type="#_x0000_t202" style="width:83.8pt;height:21.75pt;margin-top:13.8pt;margin-left:159.8pt;mso-height-relative:page;mso-position-horizontal-relative:page;mso-width-relative:page;mso-wrap-distance-bottom:0;mso-wrap-distance-top:0;position:absolute;z-index:-251575296" coordsize="21600,21600" filled="f" stroked="f">
            <v:stroke joinstyle="miter"/>
            <v:textbox inset="0,0,0,0">
              <w:txbxContent>
                <w:p>
                  <w:pPr>
                    <w:spacing w:before="72"/>
                    <w:ind w:left="145" w:right="0" w:firstLine="0"/>
                    <w:jc w:val="left"/>
                    <w:rPr>
                      <w:rFonts w:ascii="Times New Roman" w:eastAsia="Times New Roman"/>
                      <w:sz w:val="14"/>
                    </w:rPr>
                  </w:pPr>
                  <w:r>
                    <w:rPr>
                      <w:rFonts w:ascii="Times New Roman" w:eastAsia="Times New Roman"/>
                      <w:position w:val="3"/>
                      <w:sz w:val="21"/>
                    </w:rPr>
                    <w:t>N</w:t>
                  </w:r>
                  <w:r>
                    <w:rPr>
                      <w:rFonts w:ascii="Times New Roman" w:eastAsia="Times New Roman"/>
                      <w:sz w:val="14"/>
                    </w:rPr>
                    <w:t>6-1</w:t>
                  </w:r>
                  <w:r>
                    <w:rPr>
                      <w:position w:val="3"/>
                      <w:sz w:val="21"/>
                    </w:rPr>
                    <w:t>、</w:t>
                  </w:r>
                  <w:r>
                    <w:rPr>
                      <w:rFonts w:ascii="Times New Roman" w:eastAsia="Times New Roman"/>
                      <w:position w:val="3"/>
                      <w:sz w:val="21"/>
                    </w:rPr>
                    <w:t>G</w:t>
                  </w:r>
                  <w:r>
                    <w:rPr>
                      <w:rFonts w:ascii="Times New Roman" w:eastAsia="Times New Roman"/>
                      <w:sz w:val="14"/>
                    </w:rPr>
                    <w:t>6-1</w:t>
                  </w:r>
                  <w:r>
                    <w:rPr>
                      <w:position w:val="3"/>
                      <w:sz w:val="21"/>
                    </w:rPr>
                    <w:t>、</w:t>
                  </w:r>
                  <w:r>
                    <w:rPr>
                      <w:rFonts w:ascii="Times New Roman" w:eastAsia="Times New Roman"/>
                      <w:position w:val="3"/>
                      <w:sz w:val="21"/>
                    </w:rPr>
                    <w:t>S</w:t>
                  </w:r>
                  <w:r>
                    <w:rPr>
                      <w:rFonts w:ascii="Times New Roman" w:eastAsia="Times New Roman"/>
                      <w:sz w:val="14"/>
                    </w:rPr>
                    <w:t>6-1</w:t>
                  </w:r>
                </w:p>
              </w:txbxContent>
            </v:textbox>
            <w10:wrap type="topAndBottom"/>
          </v:shape>
        </w:pict>
      </w:r>
      <w:r>
        <w:pict>
          <v:shape id="_x0000_s1395" o:spid="_x0000_s1383" type="#_x0000_t202" style="width:57.2pt;height:21.75pt;margin-top:13.8pt;margin-left:244.35pt;mso-height-relative:page;mso-position-horizontal-relative:page;mso-width-relative:page;mso-wrap-distance-bottom:0;mso-wrap-distance-top:0;position:absolute;z-index:-251574272" coordsize="21600,21600" filled="f" stroked="f">
            <v:stroke joinstyle="miter"/>
            <v:textbox inset="0,0,0,0">
              <w:txbxContent>
                <w:p>
                  <w:pPr>
                    <w:spacing w:before="87"/>
                    <w:ind w:left="183" w:right="0" w:firstLine="0"/>
                    <w:jc w:val="left"/>
                    <w:rPr>
                      <w:rFonts w:ascii="Times New Roman" w:eastAsia="Times New Roman"/>
                      <w:sz w:val="14"/>
                    </w:rPr>
                  </w:pPr>
                  <w:r>
                    <w:rPr>
                      <w:rFonts w:ascii="Times New Roman" w:eastAsia="Times New Roman"/>
                      <w:position w:val="3"/>
                      <w:sz w:val="21"/>
                    </w:rPr>
                    <w:t>N</w:t>
                  </w:r>
                  <w:r>
                    <w:rPr>
                      <w:rFonts w:ascii="Times New Roman" w:eastAsia="Times New Roman"/>
                      <w:sz w:val="14"/>
                    </w:rPr>
                    <w:t>6-2</w:t>
                  </w:r>
                  <w:r>
                    <w:rPr>
                      <w:position w:val="3"/>
                      <w:sz w:val="21"/>
                    </w:rPr>
                    <w:t>、</w:t>
                  </w:r>
                  <w:r>
                    <w:rPr>
                      <w:rFonts w:ascii="Times New Roman" w:eastAsia="Times New Roman"/>
                      <w:position w:val="3"/>
                      <w:sz w:val="21"/>
                    </w:rPr>
                    <w:t>S</w:t>
                  </w:r>
                  <w:r>
                    <w:rPr>
                      <w:rFonts w:ascii="Times New Roman" w:eastAsia="Times New Roman"/>
                      <w:sz w:val="14"/>
                    </w:rPr>
                    <w:t>6-2</w:t>
                  </w:r>
                </w:p>
              </w:txbxContent>
            </v:textbox>
            <w10:wrap type="topAndBottom"/>
          </v:shape>
        </w:pict>
      </w:r>
      <w:r>
        <w:pict>
          <v:shape id="_x0000_s1396" o:spid="_x0000_s1384" type="#_x0000_t202" style="width:56.05pt;height:22.5pt;margin-top:13.2pt;margin-left:317.75pt;mso-height-relative:page;mso-position-horizontal-relative:page;mso-width-relative:page;mso-wrap-distance-bottom:0;mso-wrap-distance-top:0;position:absolute;z-index:-251573248" coordsize="21600,21600" filled="f" stroked="t" strokecolor="black">
            <v:textbox inset="0,0,0,0">
              <w:txbxContent>
                <w:p>
                  <w:pPr>
                    <w:spacing w:before="72"/>
                    <w:ind w:left="147" w:right="0" w:firstLine="0"/>
                    <w:jc w:val="left"/>
                    <w:rPr>
                      <w:rFonts w:ascii="Times New Roman" w:eastAsia="Times New Roman"/>
                      <w:sz w:val="14"/>
                    </w:rPr>
                  </w:pPr>
                  <w:r>
                    <w:rPr>
                      <w:rFonts w:ascii="Times New Roman" w:eastAsia="Times New Roman"/>
                      <w:position w:val="3"/>
                      <w:sz w:val="21"/>
                    </w:rPr>
                    <w:t>G</w:t>
                  </w:r>
                  <w:r>
                    <w:rPr>
                      <w:rFonts w:ascii="Times New Roman" w:eastAsia="Times New Roman"/>
                      <w:sz w:val="14"/>
                    </w:rPr>
                    <w:t>6-2</w:t>
                  </w:r>
                  <w:r>
                    <w:rPr>
                      <w:spacing w:val="-68"/>
                      <w:position w:val="3"/>
                      <w:sz w:val="21"/>
                    </w:rPr>
                    <w:t>、</w:t>
                  </w:r>
                  <w:r>
                    <w:rPr>
                      <w:rFonts w:ascii="Times New Roman" w:eastAsia="Times New Roman"/>
                      <w:position w:val="3"/>
                      <w:sz w:val="21"/>
                    </w:rPr>
                    <w:t>N</w:t>
                  </w:r>
                  <w:r>
                    <w:rPr>
                      <w:rFonts w:ascii="Times New Roman" w:eastAsia="Times New Roman"/>
                      <w:sz w:val="14"/>
                    </w:rPr>
                    <w:t>6-3</w:t>
                  </w:r>
                </w:p>
              </w:txbxContent>
            </v:textbox>
            <w10:wrap type="topAndBottom"/>
          </v:shape>
        </w:pict>
      </w:r>
      <w:r>
        <w:pict>
          <v:shape id="_x0000_s1397" o:spid="_x0000_s1385" type="#_x0000_t202" style="width:64pt;height:22.5pt;margin-top:13.8pt;margin-left:386.85pt;mso-height-relative:page;mso-position-horizontal-relative:page;mso-width-relative:page;mso-wrap-distance-bottom:0;mso-wrap-distance-top:0;position:absolute;z-index:-251572224" coordsize="21600,21600" filled="f" stroked="t" strokecolor="black">
            <v:textbox inset="0,0,0,0">
              <w:txbxContent>
                <w:p>
                  <w:pPr>
                    <w:spacing w:before="79"/>
                    <w:ind w:left="192" w:right="0" w:firstLine="0"/>
                    <w:jc w:val="left"/>
                    <w:rPr>
                      <w:rFonts w:ascii="Times New Roman" w:eastAsia="Times New Roman"/>
                      <w:sz w:val="14"/>
                    </w:rPr>
                  </w:pPr>
                  <w:r>
                    <w:rPr>
                      <w:rFonts w:ascii="Times New Roman" w:eastAsia="Times New Roman"/>
                      <w:position w:val="3"/>
                      <w:sz w:val="21"/>
                    </w:rPr>
                    <w:t>G</w:t>
                  </w:r>
                  <w:r>
                    <w:rPr>
                      <w:rFonts w:ascii="Times New Roman" w:eastAsia="Times New Roman"/>
                      <w:sz w:val="14"/>
                    </w:rPr>
                    <w:t>6-3</w:t>
                  </w:r>
                  <w:r>
                    <w:rPr>
                      <w:position w:val="3"/>
                      <w:sz w:val="21"/>
                    </w:rPr>
                    <w:t>、</w:t>
                  </w:r>
                  <w:r>
                    <w:rPr>
                      <w:rFonts w:ascii="Times New Roman" w:eastAsia="Times New Roman"/>
                      <w:position w:val="3"/>
                      <w:sz w:val="21"/>
                    </w:rPr>
                    <w:t>N</w:t>
                  </w:r>
                  <w:r>
                    <w:rPr>
                      <w:rFonts w:ascii="Times New Roman" w:eastAsia="Times New Roman"/>
                      <w:sz w:val="14"/>
                    </w:rPr>
                    <w:t>6-4</w:t>
                  </w:r>
                </w:p>
              </w:txbxContent>
            </v:textbox>
            <w10:wrap type="topAndBottom"/>
          </v:shape>
        </w:pict>
      </w:r>
      <w:r>
        <w:pict>
          <v:shape id="_x0000_s1398" o:spid="_x0000_s1386" type="#_x0000_t202" style="width:44.05pt;height:22.5pt;margin-top:13pt;margin-left:467.6pt;mso-height-relative:page;mso-position-horizontal-relative:page;mso-width-relative:page;mso-wrap-distance-bottom:0;mso-wrap-distance-top:0;position:absolute;z-index:-251571200" coordsize="21600,21600" filled="f" stroked="t" strokecolor="black">
            <v:textbox inset="0,0,0,0">
              <w:txbxContent>
                <w:p>
                  <w:pPr>
                    <w:spacing w:before="80"/>
                    <w:ind w:left="268" w:right="0" w:firstLine="0"/>
                    <w:jc w:val="left"/>
                    <w:rPr>
                      <w:rFonts w:ascii="Times New Roman"/>
                      <w:sz w:val="14"/>
                    </w:rPr>
                  </w:pPr>
                  <w:r>
                    <w:rPr>
                      <w:rFonts w:ascii="Times New Roman"/>
                      <w:position w:val="3"/>
                      <w:sz w:val="21"/>
                    </w:rPr>
                    <w:t>N</w:t>
                  </w:r>
                  <w:r>
                    <w:rPr>
                      <w:rFonts w:ascii="Times New Roman"/>
                      <w:sz w:val="14"/>
                    </w:rPr>
                    <w:t>6-5</w:t>
                  </w:r>
                </w:p>
              </w:txbxContent>
            </v:textbox>
            <w10:wrap type="topAndBottom"/>
          </v:shape>
        </w:pict>
      </w:r>
    </w:p>
    <w:p>
      <w:pPr>
        <w:pStyle w:val="BodyText"/>
        <w:spacing w:before="8"/>
        <w:rPr>
          <w:sz w:val="23"/>
        </w:rPr>
      </w:pPr>
    </w:p>
    <w:p>
      <w:pPr>
        <w:spacing w:before="71"/>
        <w:ind w:left="1110" w:right="0" w:firstLine="0"/>
        <w:jc w:val="left"/>
        <w:rPr>
          <w:sz w:val="21"/>
        </w:rPr>
      </w:pPr>
      <w:r>
        <w:pict>
          <v:shape id="_x0000_s1399" o:spid="_x0000_s1387" type="#_x0000_t202" style="width:48pt;height:22.5pt;margin-top:0.35pt;margin-left:467.1pt;mso-height-relative:page;mso-position-horizontal-relative:page;mso-width-relative:page;position:absolute;z-index:251756544" coordsize="21600,21600" filled="f" stroked="t" strokecolor="black">
            <v:textbox inset="0,0,0,0">
              <w:txbxContent>
                <w:p>
                  <w:pPr>
                    <w:spacing w:before="75"/>
                    <w:ind w:left="267" w:right="0" w:firstLine="0"/>
                    <w:jc w:val="left"/>
                    <w:rPr>
                      <w:sz w:val="21"/>
                    </w:rPr>
                  </w:pPr>
                  <w:r>
                    <w:rPr>
                      <w:sz w:val="21"/>
                    </w:rPr>
                    <w:t>降温</w:t>
                  </w:r>
                </w:p>
              </w:txbxContent>
            </v:textbox>
          </v:shape>
        </w:pict>
      </w:r>
      <w:r>
        <w:pict>
          <v:shape id="_x0000_s1400" o:spid="_x0000_s1388" type="#_x0000_t202" style="width:48pt;height:22.5pt;margin-top:0.95pt;margin-left:394.85pt;mso-height-relative:page;mso-position-horizontal-relative:page;mso-width-relative:page;position:absolute;z-index:251757568" coordsize="21600,21600" filled="f" stroked="t" strokecolor="black">
            <v:textbox inset="0,0,0,0">
              <w:txbxContent>
                <w:p>
                  <w:pPr>
                    <w:spacing w:before="82"/>
                    <w:ind w:left="268" w:right="0" w:firstLine="0"/>
                    <w:jc w:val="left"/>
                    <w:rPr>
                      <w:sz w:val="21"/>
                    </w:rPr>
                  </w:pPr>
                  <w:r>
                    <w:rPr>
                      <w:sz w:val="21"/>
                    </w:rPr>
                    <w:t>炒制</w:t>
                  </w:r>
                </w:p>
              </w:txbxContent>
            </v:textbox>
          </v:shape>
        </w:pict>
      </w:r>
      <w:r>
        <w:pict>
          <v:shape id="_x0000_s1401" o:spid="_x0000_s1389" type="#_x0000_t202" style="width:48.85pt;height:22.5pt;margin-top:0.95pt;margin-left:322pt;mso-height-relative:page;mso-position-horizontal-relative:page;mso-width-relative:page;position:absolute;z-index:251758592" coordsize="21600,21600" filled="f" stroked="t" strokecolor="black">
            <v:textbox inset="0,0,0,0">
              <w:txbxContent>
                <w:p>
                  <w:pPr>
                    <w:spacing w:before="82"/>
                    <w:ind w:left="270" w:right="0" w:firstLine="0"/>
                    <w:jc w:val="left"/>
                    <w:rPr>
                      <w:sz w:val="21"/>
                    </w:rPr>
                  </w:pPr>
                  <w:r>
                    <w:rPr>
                      <w:sz w:val="21"/>
                    </w:rPr>
                    <w:t>干洗</w:t>
                  </w:r>
                </w:p>
              </w:txbxContent>
            </v:textbox>
          </v:shape>
        </w:pict>
      </w:r>
      <w:r>
        <w:pict>
          <v:shape id="_x0000_s1402" o:spid="_x0000_s1390" type="#_x0000_t202" style="width:48pt;height:22.5pt;margin-top:0.35pt;margin-left:249.6pt;mso-height-relative:page;mso-position-horizontal-relative:page;mso-width-relative:page;position:absolute;z-index:251759616" coordsize="21600,21600" filled="f" stroked="t" strokecolor="black">
            <v:textbox inset="0,0,0,0">
              <w:txbxContent>
                <w:p>
                  <w:pPr>
                    <w:spacing w:before="75"/>
                    <w:ind w:left="268" w:right="0" w:firstLine="0"/>
                    <w:jc w:val="left"/>
                    <w:rPr>
                      <w:sz w:val="21"/>
                    </w:rPr>
                  </w:pPr>
                  <w:r>
                    <w:rPr>
                      <w:sz w:val="21"/>
                    </w:rPr>
                    <w:t>色选</w:t>
                  </w:r>
                </w:p>
              </w:txbxContent>
            </v:textbox>
          </v:shape>
        </w:pict>
      </w:r>
      <w:r>
        <w:pict>
          <v:shape id="_x0000_s1403" o:spid="_x0000_s1391" type="#_x0000_t202" style="width:47.4pt;height:22.5pt;margin-top:0.35pt;margin-left:178.35pt;mso-height-relative:page;mso-position-horizontal-relative:page;mso-width-relative:page;position:absolute;z-index:251760640" coordsize="21600,21600" filled="f" stroked="t" strokecolor="black">
            <v:textbox inset="0,0,0,0">
              <w:txbxContent>
                <w:p>
                  <w:pPr>
                    <w:spacing w:before="75"/>
                    <w:ind w:left="257" w:right="0" w:firstLine="0"/>
                    <w:jc w:val="left"/>
                    <w:rPr>
                      <w:sz w:val="21"/>
                    </w:rPr>
                  </w:pPr>
                  <w:r>
                    <w:rPr>
                      <w:sz w:val="21"/>
                    </w:rPr>
                    <w:t>筛选</w:t>
                  </w:r>
                </w:p>
              </w:txbxContent>
            </v:textbox>
          </v:shape>
        </w:pict>
      </w:r>
      <w:r>
        <w:rPr>
          <w:sz w:val="21"/>
        </w:rPr>
        <w:t>芝麻、花生</w:t>
      </w:r>
    </w:p>
    <w:p>
      <w:pPr>
        <w:pStyle w:val="BodyText"/>
        <w:rPr>
          <w:sz w:val="20"/>
        </w:rPr>
      </w:pPr>
    </w:p>
    <w:p>
      <w:pPr>
        <w:pStyle w:val="BodyText"/>
        <w:spacing w:before="3"/>
        <w:rPr>
          <w:sz w:val="11"/>
        </w:rPr>
      </w:pPr>
      <w:r>
        <w:pict>
          <v:shape id="_x0000_s1404" o:spid="_x0000_s1392" type="#_x0000_t202" style="width:44.05pt;height:22.5pt;margin-top:9.55pt;margin-left:363.1pt;mso-height-relative:page;mso-position-horizontal-relative:page;mso-width-relative:page;mso-wrap-distance-bottom:0;mso-wrap-distance-top:0;position:absolute;z-index:-251570176" coordsize="21600,21600" filled="f" stroked="t" strokecolor="black">
            <v:textbox inset="0,0,0,0">
              <w:txbxContent>
                <w:p>
                  <w:pPr>
                    <w:spacing w:before="72"/>
                    <w:ind w:left="229" w:right="0" w:firstLine="0"/>
                    <w:jc w:val="left"/>
                    <w:rPr>
                      <w:rFonts w:ascii="Times New Roman"/>
                      <w:sz w:val="14"/>
                    </w:rPr>
                  </w:pPr>
                  <w:r>
                    <w:rPr>
                      <w:rFonts w:ascii="Times New Roman"/>
                      <w:position w:val="3"/>
                      <w:sz w:val="21"/>
                    </w:rPr>
                    <w:t>N</w:t>
                  </w:r>
                  <w:r>
                    <w:rPr>
                      <w:rFonts w:ascii="Times New Roman"/>
                      <w:sz w:val="14"/>
                    </w:rPr>
                    <w:t>6-10</w:t>
                  </w:r>
                </w:p>
              </w:txbxContent>
            </v:textbox>
            <w10:wrap type="topAndBottom"/>
          </v:shape>
        </w:pict>
      </w:r>
    </w:p>
    <w:p>
      <w:pPr>
        <w:pStyle w:val="BodyText"/>
        <w:spacing w:before="7"/>
      </w:pPr>
    </w:p>
    <w:p>
      <w:pPr>
        <w:spacing w:before="71"/>
        <w:ind w:left="870" w:right="771" w:firstLine="0"/>
        <w:jc w:val="center"/>
        <w:rPr>
          <w:sz w:val="21"/>
        </w:rPr>
      </w:pPr>
      <w:r>
        <w:pict>
          <v:shape id="_x0000_s1405" o:spid="_x0000_s1393" type="#_x0000_t202" style="width:44.05pt;height:22.5pt;margin-top:67.8pt;margin-left:467.6pt;mso-height-relative:page;mso-position-horizontal-relative:page;mso-width-relative:page;position:absolute;z-index:251751424" coordsize="21600,21600" filled="f" stroked="t" strokecolor="black">
            <v:textbox inset="0,0,0,0">
              <w:txbxContent>
                <w:p>
                  <w:pPr>
                    <w:spacing w:before="73"/>
                    <w:ind w:left="268" w:right="0" w:firstLine="0"/>
                    <w:jc w:val="left"/>
                    <w:rPr>
                      <w:rFonts w:ascii="Times New Roman"/>
                      <w:sz w:val="14"/>
                    </w:rPr>
                  </w:pPr>
                  <w:r>
                    <w:rPr>
                      <w:rFonts w:ascii="Times New Roman"/>
                      <w:position w:val="3"/>
                      <w:sz w:val="21"/>
                    </w:rPr>
                    <w:t>N</w:t>
                  </w:r>
                  <w:r>
                    <w:rPr>
                      <w:rFonts w:ascii="Times New Roman"/>
                      <w:sz w:val="14"/>
                    </w:rPr>
                    <w:t>6-6</w:t>
                  </w:r>
                </w:p>
              </w:txbxContent>
            </v:textbox>
          </v:shape>
        </w:pict>
      </w:r>
      <w:r>
        <w:pict>
          <v:shape id="_x0000_s1406" o:spid="_x0000_s1394" type="#_x0000_t202" style="width:74.25pt;height:22.5pt;margin-top:55.85pt;margin-left:334.6pt;mso-height-relative:page;mso-position-horizontal-relative:page;mso-width-relative:page;position:absolute;z-index:251752448" coordsize="21600,21600" filled="f" stroked="t" strokecolor="black">
            <v:textbox inset="0,0,0,0">
              <w:txbxContent>
                <w:p>
                  <w:pPr>
                    <w:spacing w:before="74"/>
                    <w:ind w:left="315" w:right="0" w:firstLine="0"/>
                    <w:jc w:val="left"/>
                    <w:rPr>
                      <w:sz w:val="21"/>
                    </w:rPr>
                  </w:pPr>
                  <w:r>
                    <w:rPr>
                      <w:sz w:val="21"/>
                    </w:rPr>
                    <w:t>兑浆搅油</w:t>
                  </w:r>
                </w:p>
              </w:txbxContent>
            </v:textbox>
          </v:shape>
        </w:pict>
      </w:r>
      <w:r>
        <w:pict>
          <v:shape id="_x0000_s1407" o:spid="_x0000_s1395" type="#_x0000_t202" style="width:74.25pt;height:22.5pt;margin-top:55.85pt;margin-left:236.35pt;mso-height-relative:page;mso-position-horizontal-relative:page;mso-width-relative:page;position:absolute;z-index:251753472" coordsize="21600,21600" filled="f" stroked="t" strokecolor="black">
            <v:textbox inset="0,0,0,0">
              <w:txbxContent>
                <w:p>
                  <w:pPr>
                    <w:spacing w:before="74"/>
                    <w:ind w:left="316" w:right="0" w:firstLine="0"/>
                    <w:jc w:val="left"/>
                    <w:rPr>
                      <w:sz w:val="21"/>
                    </w:rPr>
                  </w:pPr>
                  <w:r>
                    <w:rPr>
                      <w:sz w:val="21"/>
                    </w:rPr>
                    <w:t>入罐沉淀</w:t>
                  </w:r>
                </w:p>
              </w:txbxContent>
            </v:textbox>
          </v:shape>
        </w:pict>
      </w:r>
      <w:r>
        <w:pict>
          <v:shape id="_x0000_s1408" o:spid="_x0000_s1396" type="#_x0000_t202" style="width:48pt;height:22.5pt;margin-top:55.85pt;margin-left:164.35pt;mso-height-relative:page;mso-position-horizontal-relative:page;mso-width-relative:page;position:absolute;z-index:251754496" coordsize="21600,21600" filled="f" stroked="t" strokecolor="black">
            <v:textbox inset="0,0,0,0">
              <w:txbxContent>
                <w:p>
                  <w:pPr>
                    <w:spacing w:before="74"/>
                    <w:ind w:left="267" w:right="0" w:firstLine="0"/>
                    <w:jc w:val="left"/>
                    <w:rPr>
                      <w:sz w:val="21"/>
                    </w:rPr>
                  </w:pPr>
                  <w:r>
                    <w:rPr>
                      <w:sz w:val="21"/>
                    </w:rPr>
                    <w:t>灌装</w:t>
                  </w:r>
                </w:p>
              </w:txbxContent>
            </v:textbox>
          </v:shape>
        </w:pict>
      </w:r>
      <w:r>
        <w:pict>
          <v:shape id="_x0000_s1409" o:spid="_x0000_s1397" type="#_x0000_t202" style="width:48pt;height:22.5pt;margin-top:-0.3pt;margin-left:360.85pt;mso-height-relative:page;mso-position-horizontal-relative:page;mso-width-relative:page;position:absolute;z-index:251755520" coordsize="21600,21600" filled="f" stroked="t" strokecolor="black">
            <v:textbox inset="0,0,0,0">
              <w:txbxContent>
                <w:p>
                  <w:pPr>
                    <w:spacing w:before="74"/>
                    <w:ind w:left="265" w:right="0" w:firstLine="0"/>
                    <w:jc w:val="left"/>
                    <w:rPr>
                      <w:sz w:val="21"/>
                    </w:rPr>
                  </w:pPr>
                  <w:r>
                    <w:rPr>
                      <w:sz w:val="21"/>
                    </w:rPr>
                    <w:t>灌装</w:t>
                  </w:r>
                </w:p>
              </w:txbxContent>
            </v:textbox>
          </v:shape>
        </w:pict>
      </w:r>
      <w:r>
        <w:rPr>
          <w:sz w:val="21"/>
        </w:rPr>
        <w:t>花生酱、芝麻酱</w:t>
      </w:r>
    </w:p>
    <w:p>
      <w:pPr>
        <w:pStyle w:val="BodyText"/>
        <w:spacing w:before="12"/>
        <w:rPr>
          <w:sz w:val="14"/>
        </w:rPr>
      </w:pPr>
      <w:r>
        <w:pict>
          <v:shape id="_x0000_s1410" o:spid="_x0000_s1398" type="#_x0000_t202" style="width:48pt;height:22.5pt;margin-top:11.9pt;margin-left:467.1pt;mso-height-relative:page;mso-position-horizontal-relative:page;mso-width-relative:page;mso-wrap-distance-bottom:0;mso-wrap-distance-top:0;position:absolute;z-index:-251569152" coordsize="21600,21600" filled="f" stroked="t" strokecolor="black">
            <v:textbox inset="0,0,0,0">
              <w:txbxContent>
                <w:p>
                  <w:pPr>
                    <w:spacing w:before="81"/>
                    <w:ind w:left="267" w:right="0" w:firstLine="0"/>
                    <w:jc w:val="left"/>
                    <w:rPr>
                      <w:sz w:val="21"/>
                    </w:rPr>
                  </w:pPr>
                  <w:r>
                    <w:rPr>
                      <w:sz w:val="21"/>
                    </w:rPr>
                    <w:t>磨浆</w:t>
                  </w:r>
                </w:p>
              </w:txbxContent>
            </v:textbox>
            <w10:wrap type="topAndBottom"/>
          </v:shape>
        </w:pict>
      </w:r>
    </w:p>
    <w:p>
      <w:pPr>
        <w:spacing w:before="120"/>
        <w:ind w:left="1360" w:right="0" w:firstLine="0"/>
        <w:jc w:val="left"/>
        <w:rPr>
          <w:sz w:val="21"/>
        </w:rPr>
      </w:pPr>
      <w:r>
        <w:rPr>
          <w:sz w:val="21"/>
        </w:rPr>
        <w:t>香油</w:t>
      </w:r>
    </w:p>
    <w:p>
      <w:pPr>
        <w:pStyle w:val="BodyText"/>
        <w:rPr>
          <w:sz w:val="20"/>
        </w:rPr>
      </w:pPr>
    </w:p>
    <w:p>
      <w:pPr>
        <w:pStyle w:val="BodyText"/>
        <w:spacing w:before="5"/>
        <w:rPr>
          <w:sz w:val="13"/>
        </w:rPr>
      </w:pPr>
      <w:r>
        <w:pict>
          <v:shape id="_x0000_s1411" o:spid="_x0000_s1399" type="#_x0000_t202" style="width:46.05pt;height:22.5pt;margin-top:10.9pt;margin-left:164.35pt;mso-height-relative:page;mso-position-horizontal-relative:page;mso-width-relative:page;mso-wrap-distance-bottom:0;mso-wrap-distance-top:0;position:absolute;z-index:-251568128" coordsize="21600,21600" filled="f" stroked="t" strokecolor="black">
            <v:textbox inset="0,0,0,0">
              <w:txbxContent>
                <w:p>
                  <w:pPr>
                    <w:spacing w:before="73"/>
                    <w:ind w:left="286" w:right="0" w:firstLine="0"/>
                    <w:jc w:val="left"/>
                    <w:rPr>
                      <w:rFonts w:ascii="Times New Roman"/>
                      <w:sz w:val="14"/>
                    </w:rPr>
                  </w:pPr>
                  <w:r>
                    <w:rPr>
                      <w:rFonts w:ascii="Times New Roman"/>
                      <w:position w:val="3"/>
                      <w:sz w:val="21"/>
                    </w:rPr>
                    <w:t>N</w:t>
                  </w:r>
                  <w:r>
                    <w:rPr>
                      <w:rFonts w:ascii="Times New Roman"/>
                      <w:sz w:val="14"/>
                    </w:rPr>
                    <w:t>6-9</w:t>
                  </w:r>
                </w:p>
              </w:txbxContent>
            </v:textbox>
            <w10:wrap type="topAndBottom"/>
          </v:shape>
        </w:pict>
      </w:r>
      <w:r>
        <w:pict>
          <v:shape id="_x0000_s1412" o:spid="_x0000_s1400" type="#_x0000_t202" style="width:46.05pt;height:22.5pt;margin-top:10.9pt;margin-left:250.35pt;mso-height-relative:page;mso-position-horizontal-relative:page;mso-width-relative:page;mso-wrap-distance-bottom:0;mso-wrap-distance-top:0;position:absolute;z-index:-251567104" coordsize="21600,21600" filled="f" stroked="t" strokecolor="black">
            <v:textbox inset="0,0,0,0">
              <w:txbxContent>
                <w:p>
                  <w:pPr>
                    <w:spacing w:before="73"/>
                    <w:ind w:left="286" w:right="0" w:firstLine="0"/>
                    <w:jc w:val="left"/>
                    <w:rPr>
                      <w:rFonts w:ascii="Times New Roman"/>
                      <w:sz w:val="14"/>
                    </w:rPr>
                  </w:pPr>
                  <w:r>
                    <w:rPr>
                      <w:rFonts w:ascii="Times New Roman"/>
                      <w:position w:val="3"/>
                      <w:sz w:val="21"/>
                    </w:rPr>
                    <w:t>N</w:t>
                  </w:r>
                  <w:r>
                    <w:rPr>
                      <w:rFonts w:ascii="Times New Roman"/>
                      <w:sz w:val="14"/>
                    </w:rPr>
                    <w:t>6-8</w:t>
                  </w:r>
                </w:p>
              </w:txbxContent>
            </v:textbox>
            <w10:wrap type="topAndBottom"/>
          </v:shape>
        </w:pict>
      </w:r>
      <w:r>
        <w:pict>
          <v:shape id="_x0000_s1413" o:spid="_x0000_s1401" type="#_x0000_t202" style="width:58.1pt;height:22.5pt;margin-top:10.9pt;margin-left:344pt;mso-height-relative:page;mso-position-horizontal-relative:page;mso-width-relative:page;mso-wrap-distance-bottom:0;mso-wrap-distance-top:0;position:absolute;z-index:-251566080" coordsize="21600,21600" filled="f" stroked="t" strokecolor="black">
            <v:textbox inset="0,0,0,0">
              <w:txbxContent>
                <w:p>
                  <w:pPr>
                    <w:spacing w:before="73"/>
                    <w:ind w:left="151" w:right="0" w:firstLine="0"/>
                    <w:jc w:val="left"/>
                    <w:rPr>
                      <w:rFonts w:ascii="Times New Roman" w:eastAsia="Times New Roman"/>
                      <w:sz w:val="14"/>
                    </w:rPr>
                  </w:pPr>
                  <w:r>
                    <w:rPr>
                      <w:rFonts w:ascii="Times New Roman" w:eastAsia="Times New Roman"/>
                      <w:position w:val="3"/>
                      <w:sz w:val="21"/>
                    </w:rPr>
                    <w:t>N</w:t>
                  </w:r>
                  <w:r>
                    <w:rPr>
                      <w:rFonts w:ascii="Times New Roman" w:eastAsia="Times New Roman"/>
                      <w:sz w:val="14"/>
                    </w:rPr>
                    <w:t>6-7</w:t>
                  </w:r>
                  <w:r>
                    <w:rPr>
                      <w:position w:val="3"/>
                      <w:sz w:val="21"/>
                    </w:rPr>
                    <w:t>、</w:t>
                  </w:r>
                  <w:r>
                    <w:rPr>
                      <w:rFonts w:ascii="Times New Roman" w:eastAsia="Times New Roman"/>
                      <w:position w:val="3"/>
                      <w:sz w:val="21"/>
                    </w:rPr>
                    <w:t>S</w:t>
                  </w:r>
                  <w:r>
                    <w:rPr>
                      <w:rFonts w:ascii="Times New Roman" w:eastAsia="Times New Roman"/>
                      <w:sz w:val="14"/>
                    </w:rPr>
                    <w:t>6-3</w:t>
                  </w:r>
                </w:p>
              </w:txbxContent>
            </v:textbox>
            <w10:wrap type="topAndBottom"/>
          </v:shape>
        </w:pict>
      </w:r>
    </w:p>
    <w:p>
      <w:pPr>
        <w:pStyle w:val="BodyText"/>
        <w:rPr>
          <w:sz w:val="20"/>
        </w:rPr>
      </w:pPr>
    </w:p>
    <w:p>
      <w:pPr>
        <w:pStyle w:val="BodyText"/>
        <w:spacing w:before="2"/>
        <w:rPr>
          <w:sz w:val="16"/>
        </w:rPr>
      </w:pPr>
    </w:p>
    <w:p>
      <w:pPr>
        <w:tabs>
          <w:tab w:val="left" w:pos="2310"/>
          <w:tab w:val="left" w:pos="3126"/>
          <w:tab w:val="left" w:pos="3972"/>
        </w:tabs>
        <w:spacing w:before="1"/>
        <w:ind w:left="1033" w:right="0" w:firstLine="0"/>
        <w:jc w:val="left"/>
        <w:rPr>
          <w:sz w:val="21"/>
        </w:rPr>
      </w:pPr>
      <w:r>
        <w:rPr>
          <w:sz w:val="21"/>
        </w:rPr>
        <w:t>注：</w:t>
      </w:r>
      <w:r>
        <w:rPr>
          <w:rFonts w:ascii="Times New Roman" w:eastAsia="Times New Roman"/>
          <w:sz w:val="21"/>
        </w:rPr>
        <w:t>N-</w:t>
      </w:r>
      <w:r>
        <w:rPr>
          <w:sz w:val="21"/>
        </w:rPr>
        <w:t>噪声</w:t>
      </w:r>
      <w:r>
        <w:rPr>
          <w:sz w:val="21"/>
        </w:rPr>
        <w:tab/>
      </w:r>
      <w:r>
        <w:rPr>
          <w:rFonts w:ascii="Times New Roman" w:eastAsia="Times New Roman"/>
          <w:sz w:val="21"/>
        </w:rPr>
        <w:t>S-</w:t>
      </w:r>
      <w:r>
        <w:rPr>
          <w:spacing w:val="-5"/>
          <w:sz w:val="21"/>
        </w:rPr>
        <w:t>固</w:t>
      </w:r>
      <w:r>
        <w:rPr>
          <w:sz w:val="21"/>
        </w:rPr>
        <w:t>废</w:t>
      </w:r>
      <w:r>
        <w:rPr>
          <w:sz w:val="21"/>
        </w:rPr>
        <w:tab/>
      </w:r>
      <w:r>
        <w:rPr>
          <w:rFonts w:ascii="Times New Roman" w:eastAsia="Times New Roman"/>
          <w:sz w:val="21"/>
        </w:rPr>
        <w:t>G-</w:t>
      </w:r>
      <w:r>
        <w:rPr>
          <w:sz w:val="21"/>
        </w:rPr>
        <w:t>废气</w:t>
      </w:r>
      <w:r>
        <w:rPr>
          <w:sz w:val="21"/>
        </w:rPr>
        <w:tab/>
      </w:r>
      <w:r>
        <w:rPr>
          <w:rFonts w:ascii="Times New Roman" w:eastAsia="Times New Roman"/>
          <w:spacing w:val="-4"/>
          <w:sz w:val="21"/>
        </w:rPr>
        <w:t>W-</w:t>
      </w:r>
      <w:r>
        <w:rPr>
          <w:spacing w:val="-5"/>
          <w:sz w:val="21"/>
        </w:rPr>
        <w:t>废水</w:t>
      </w:r>
    </w:p>
    <w:p>
      <w:pPr>
        <w:pStyle w:val="BodyText"/>
        <w:spacing w:before="7"/>
      </w:pPr>
    </w:p>
    <w:p>
      <w:pPr>
        <w:spacing w:before="78"/>
        <w:ind w:left="2709" w:right="0" w:firstLine="0"/>
        <w:jc w:val="left"/>
        <w:rPr>
          <w:b/>
          <w:sz w:val="21"/>
        </w:rPr>
      </w:pPr>
      <w:r>
        <w:rPr>
          <w:b/>
          <w:sz w:val="21"/>
        </w:rPr>
        <w:t xml:space="preserve">图 </w:t>
      </w:r>
      <w:r>
        <w:rPr>
          <w:rFonts w:ascii="Times New Roman" w:eastAsia="Times New Roman"/>
          <w:b/>
          <w:sz w:val="21"/>
        </w:rPr>
        <w:t xml:space="preserve">7 </w:t>
      </w:r>
      <w:r>
        <w:rPr>
          <w:b/>
          <w:sz w:val="21"/>
        </w:rPr>
        <w:t>香油、花生酱、芝麻酱生产工艺流程及产污环节图</w:t>
      </w:r>
    </w:p>
    <w:p>
      <w:pPr>
        <w:pStyle w:val="BodyText"/>
        <w:spacing w:before="139"/>
        <w:ind w:left="1168"/>
      </w:pPr>
      <w:r>
        <w:t>生产工艺流程简述：</w:t>
      </w:r>
    </w:p>
    <w:p>
      <w:pPr>
        <w:pStyle w:val="ListParagraph"/>
        <w:numPr>
          <w:ilvl w:val="0"/>
          <w:numId w:val="15"/>
        </w:numPr>
        <w:tabs>
          <w:tab w:val="left" w:pos="1783"/>
        </w:tabs>
        <w:spacing w:before="158" w:after="0" w:line="362" w:lineRule="auto"/>
        <w:ind w:left="687" w:right="248" w:firstLine="480"/>
        <w:jc w:val="left"/>
        <w:rPr>
          <w:sz w:val="24"/>
        </w:rPr>
      </w:pPr>
      <w:r>
        <w:rPr>
          <w:sz w:val="24"/>
        </w:rPr>
        <w:t>筛选：项目外购的芝麻、花生经过筛选机将芝麻、花生里的较大杂质和细土去掉。</w:t>
      </w:r>
    </w:p>
    <w:p>
      <w:pPr>
        <w:pStyle w:val="ListParagraph"/>
        <w:numPr>
          <w:ilvl w:val="0"/>
          <w:numId w:val="15"/>
        </w:numPr>
        <w:tabs>
          <w:tab w:val="left" w:pos="1770"/>
        </w:tabs>
        <w:spacing w:before="3" w:after="0" w:line="240" w:lineRule="auto"/>
        <w:ind w:left="1769" w:right="0" w:hanging="602"/>
        <w:jc w:val="left"/>
        <w:rPr>
          <w:sz w:val="24"/>
        </w:rPr>
      </w:pPr>
      <w:r>
        <w:rPr>
          <w:sz w:val="24"/>
        </w:rPr>
        <w:t>色选：筛选后的芝麻、花生通过色选机去除芝麻、花生里的不合格原料。</w:t>
      </w:r>
    </w:p>
    <w:p>
      <w:pPr>
        <w:pStyle w:val="BodyText"/>
        <w:rPr>
          <w:sz w:val="20"/>
        </w:rPr>
      </w:pPr>
    </w:p>
    <w:p>
      <w:pPr>
        <w:pStyle w:val="BodyText"/>
        <w:rPr>
          <w:sz w:val="20"/>
        </w:rPr>
      </w:pPr>
    </w:p>
    <w:p>
      <w:pPr>
        <w:pStyle w:val="BodyText"/>
        <w:spacing w:before="3"/>
        <w:rPr>
          <w:sz w:val="16"/>
        </w:rPr>
      </w:pPr>
    </w:p>
    <w:p>
      <w:pPr>
        <w:spacing w:before="60"/>
        <w:ind w:left="0" w:right="158" w:firstLine="0"/>
        <w:jc w:val="right"/>
        <w:rPr>
          <w:sz w:val="28"/>
        </w:rPr>
      </w:pPr>
      <w:r>
        <w:rPr>
          <w:sz w:val="28"/>
        </w:rPr>
        <w:t>—</w:t>
      </w:r>
      <w:r>
        <w:rPr>
          <w:sz w:val="26"/>
        </w:rPr>
        <w:t>35</w:t>
      </w:r>
      <w:r>
        <w:rPr>
          <w:sz w:val="28"/>
        </w:rPr>
        <w:t>—</w:t>
      </w:r>
    </w:p>
    <w:p>
      <w:pPr>
        <w:spacing w:after="0"/>
        <w:jc w:val="right"/>
        <w:rPr>
          <w:sz w:val="28"/>
        </w:rPr>
        <w:sectPr>
          <w:pgSz w:w="11910" w:h="16840"/>
          <w:pgMar w:top="1380" w:right="920" w:bottom="280" w:left="940" w:header="720" w:footer="720" w:gutter="0"/>
          <w:pgNumType w:start="67"/>
          <w:cols w:num="1" w:space="720"/>
        </w:sectPr>
      </w:pPr>
    </w:p>
    <w:p>
      <w:pPr>
        <w:pStyle w:val="ListParagraph"/>
        <w:numPr>
          <w:ilvl w:val="0"/>
          <w:numId w:val="15"/>
        </w:numPr>
        <w:tabs>
          <w:tab w:val="left" w:pos="1783"/>
        </w:tabs>
        <w:spacing w:before="61" w:after="0" w:line="362" w:lineRule="auto"/>
        <w:ind w:left="687" w:right="248" w:firstLine="480"/>
        <w:jc w:val="left"/>
        <w:rPr>
          <w:sz w:val="24"/>
        </w:rPr>
      </w:pPr>
      <w:r>
        <w:pict>
          <v:group id="_x0000_s1414" o:spid="_x0000_s1402" style="width:490.3pt;height:691.2pt;margin-top:1in;margin-left:52.55pt;mso-height-relative:page;mso-position-horizontal-relative:page;mso-position-vertical-relative:page;mso-width-relative:page;position:absolute;z-index:-251554816" coordorigin="1052,1440" coordsize="9806,13824">
            <v:rect id="_x0000_s1415" o:spid="_x0000_s1403" style="width:20;height:20;left:1051;position:absolute;top:1440" coordsize="21600,21600" filled="t" fillcolor="black" stroked="f"/>
            <v:line id="_x0000_s1416" o:spid="_x0000_s1404" style="position:absolute" from="1071,1450" to="1517,1450" coordsize="21600,21600" stroked="t" strokecolor="black"/>
            <v:rect id="_x0000_s1417" o:spid="_x0000_s1405" style="width:20;height:20;left:1517;position:absolute;top:1440" coordsize="21600,21600" filled="t" fillcolor="black" stroked="f"/>
            <v:line id="_x0000_s1418" o:spid="_x0000_s1406" style="position:absolute" from="1536,1450" to="10838,1450" coordsize="21600,21600" stroked="t" strokecolor="black"/>
            <v:rect id="_x0000_s1419" o:spid="_x0000_s1407" style="width:20;height:20;left:10838;position:absolute;top:1440" coordsize="21600,21600" filled="t" fillcolor="black" stroked="f"/>
            <v:line id="_x0000_s1420" o:spid="_x0000_s1408" style="position:absolute" from="1061,1460" to="1061,15264" coordsize="21600,21600" stroked="t" strokecolor="black"/>
            <v:line id="_x0000_s1421" o:spid="_x0000_s1409" style="position:absolute" from="1071,15254" to="1517,15254" coordsize="21600,21600" stroked="t" strokecolor="black"/>
            <v:line id="_x0000_s1422" o:spid="_x0000_s1410" style="position:absolute" from="1522,1460" to="1522,15244" coordsize="21600,21600" stroked="t" strokecolor="black"/>
            <v:rect id="_x0000_s1423" o:spid="_x0000_s1411" style="width:20;height:20;left:1517;position:absolute;top:15244" coordsize="21600,21600" filled="t" fillcolor="black" stroked="f"/>
            <v:line id="_x0000_s1424" o:spid="_x0000_s1412" style="position:absolute" from="1536,15254" to="10838,15254" coordsize="21600,21600" stroked="t" strokecolor="black"/>
            <v:line id="_x0000_s1425" o:spid="_x0000_s1413" style="position:absolute" from="10848,1460" to="10848,15264" coordsize="21600,21600" stroked="t" strokecolor="black"/>
            <v:shape id="_x0000_s1426" o:spid="_x0000_s1414" style="width:1274;height:120;left:3166;position:absolute;top:13738" coordorigin="3166,13738" coordsize="1274,120" path="m4420,13788l4346,13788,4350,13793,4350,13804,4346,13808,4320,13808,4320,13858,4440,13798,4420,13788xm4320,13788l3176,13790,3170,13790,3166,13794,3166,13806,3170,13810,4320,13808,4320,13788xm4346,13788l4320,13788,4320,13808,4346,13808,4350,13804,4350,13793,4346,13788xm4320,13738l4320,13788,4420,13788,4320,13738xe" filled="t" fillcolor="black" stroked="f">
              <v:path arrowok="t"/>
            </v:shape>
            <v:shape id="_x0000_s1427" o:spid="_x0000_s1415" type="#_x0000_t75" style="width:120;height:341;left:7162;position:absolute;top:13233" coordsize="21600,21600" filled="f" stroked="f">
              <v:imagedata r:id="rId14" o:title=""/>
              <o:lock v:ext="edit" aspectratio="t"/>
            </v:shape>
            <v:shape id="_x0000_s1428" o:spid="_x0000_s1416" style="width:3489;height:131;left:5390;position:absolute;top:13740" coordorigin="5390,13740" coordsize="3489,131" path="m6664,13811l6644,13801,6544,13751,6544,13801,5400,13803,5394,13803,5390,13807,5390,13819,5394,13823,6544,13821,6544,13871,6664,13811m8879,13800l8859,13790,8759,13740,8759,13790,7615,13792,7609,13792,7605,13796,7605,13808,7609,13812,8759,13810,8759,13860,8879,13800e" filled="t" fillcolor="black" stroked="f">
              <v:path arrowok="t"/>
            </v:shape>
          </v:group>
        </w:pict>
      </w:r>
      <w:r>
        <w:rPr>
          <w:sz w:val="24"/>
        </w:rPr>
        <w:t>干洗：色选后的物料利用干洗机进行干洗，干洗过程通过干洗机内高速运转的毛刺，清洗掉附着在物料表面的尘土。</w:t>
      </w:r>
    </w:p>
    <w:p>
      <w:pPr>
        <w:pStyle w:val="ListParagraph"/>
        <w:numPr>
          <w:ilvl w:val="0"/>
          <w:numId w:val="15"/>
        </w:numPr>
        <w:tabs>
          <w:tab w:val="left" w:pos="1770"/>
        </w:tabs>
        <w:spacing w:before="8" w:after="0" w:line="362" w:lineRule="auto"/>
        <w:ind w:left="687" w:right="250" w:firstLine="480"/>
        <w:jc w:val="both"/>
        <w:rPr>
          <w:sz w:val="24"/>
        </w:rPr>
      </w:pPr>
      <w:r>
        <w:rPr>
          <w:spacing w:val="-6"/>
          <w:sz w:val="24"/>
        </w:rPr>
        <w:t xml:space="preserve">炒制：将干洗后的物料在炒锅内炒制 </w:t>
      </w:r>
      <w:r>
        <w:rPr>
          <w:rFonts w:ascii="Times New Roman" w:eastAsia="Times New Roman" w:hAnsi="Times New Roman"/>
          <w:spacing w:val="-3"/>
          <w:sz w:val="24"/>
        </w:rPr>
        <w:t>40min</w:t>
      </w:r>
      <w:r>
        <w:rPr>
          <w:spacing w:val="-15"/>
          <w:sz w:val="24"/>
        </w:rPr>
        <w:t xml:space="preserve">，温度达 </w:t>
      </w:r>
      <w:r>
        <w:rPr>
          <w:rFonts w:ascii="Times New Roman" w:eastAsia="Times New Roman" w:hAnsi="Times New Roman"/>
          <w:sz w:val="24"/>
        </w:rPr>
        <w:t>200</w:t>
      </w:r>
      <w:r>
        <w:rPr>
          <w:spacing w:val="-2"/>
          <w:sz w:val="24"/>
        </w:rPr>
        <w:t>℃，炒锅采用天然气</w:t>
      </w:r>
      <w:r>
        <w:rPr>
          <w:spacing w:val="3"/>
          <w:sz w:val="24"/>
        </w:rPr>
        <w:t>进行加热。炒制的作用主要是使物料里的蛋白质变性，利于油脂取出，物料炒制将近</w:t>
      </w:r>
      <w:r>
        <w:rPr>
          <w:rFonts w:ascii="Times New Roman" w:eastAsia="Times New Roman" w:hAnsi="Times New Roman"/>
          <w:spacing w:val="3"/>
          <w:sz w:val="24"/>
        </w:rPr>
        <w:t>200</w:t>
      </w:r>
      <w:r>
        <w:rPr>
          <w:spacing w:val="3"/>
          <w:sz w:val="24"/>
        </w:rPr>
        <w:t>℃时，蛋白质基本完全变性，油脂含量最高。</w:t>
      </w:r>
    </w:p>
    <w:p>
      <w:pPr>
        <w:pStyle w:val="ListParagraph"/>
        <w:numPr>
          <w:ilvl w:val="0"/>
          <w:numId w:val="15"/>
        </w:numPr>
        <w:tabs>
          <w:tab w:val="left" w:pos="1783"/>
        </w:tabs>
        <w:spacing w:before="4" w:after="0" w:line="367" w:lineRule="auto"/>
        <w:ind w:left="687" w:right="248" w:firstLine="480"/>
        <w:jc w:val="left"/>
        <w:rPr>
          <w:sz w:val="24"/>
        </w:rPr>
      </w:pPr>
      <w:r>
        <w:rPr>
          <w:sz w:val="24"/>
        </w:rPr>
        <w:t>降温：炒制好的物料利用风冷降温设备进行降温，同时除去炒好的物料中含有的一些焦糊、碎皮，焦糊、碎皮会影响油和渣的分离，降低出油率。</w:t>
      </w:r>
    </w:p>
    <w:p>
      <w:pPr>
        <w:pStyle w:val="ListParagraph"/>
        <w:numPr>
          <w:ilvl w:val="0"/>
          <w:numId w:val="15"/>
        </w:numPr>
        <w:tabs>
          <w:tab w:val="left" w:pos="1783"/>
        </w:tabs>
        <w:spacing w:before="0" w:after="0" w:line="364" w:lineRule="auto"/>
        <w:ind w:left="687" w:right="247" w:firstLine="480"/>
        <w:jc w:val="both"/>
        <w:rPr>
          <w:sz w:val="24"/>
        </w:rPr>
      </w:pPr>
      <w:r>
        <w:rPr>
          <w:sz w:val="24"/>
        </w:rPr>
        <w:t>磨浆：用酱料研磨机进行研磨，磨得越细越好，这样利于使油料细胞充分破</w:t>
      </w:r>
      <w:r>
        <w:rPr>
          <w:spacing w:val="-5"/>
          <w:sz w:val="24"/>
        </w:rPr>
        <w:t>裂，以便尽量取出油脂，也利于在对浆搅油时使水分均匀地渗入浆内部，使油脂完全取</w:t>
      </w:r>
      <w:r>
        <w:rPr>
          <w:sz w:val="24"/>
        </w:rPr>
        <w:t>代。</w:t>
      </w:r>
    </w:p>
    <w:p>
      <w:pPr>
        <w:pStyle w:val="ListParagraph"/>
        <w:numPr>
          <w:ilvl w:val="0"/>
          <w:numId w:val="15"/>
        </w:numPr>
        <w:tabs>
          <w:tab w:val="left" w:pos="1770"/>
        </w:tabs>
        <w:spacing w:before="0" w:after="0" w:line="362" w:lineRule="auto"/>
        <w:ind w:left="687" w:right="247" w:firstLine="480"/>
        <w:jc w:val="both"/>
        <w:rPr>
          <w:sz w:val="24"/>
        </w:rPr>
      </w:pPr>
      <w:r>
        <w:rPr>
          <w:spacing w:val="-23"/>
          <w:sz w:val="24"/>
        </w:rPr>
        <w:t xml:space="preserve">兑浆搅油：加入热水，每 </w:t>
      </w:r>
      <w:r>
        <w:rPr>
          <w:rFonts w:ascii="Times New Roman" w:eastAsia="Times New Roman"/>
          <w:sz w:val="24"/>
        </w:rPr>
        <w:t>100</w:t>
      </w:r>
      <w:r>
        <w:rPr>
          <w:rFonts w:ascii="Times New Roman" w:eastAsia="Times New Roman"/>
          <w:spacing w:val="-2"/>
          <w:sz w:val="24"/>
        </w:rPr>
        <w:t xml:space="preserve"> </w:t>
      </w:r>
      <w:r>
        <w:rPr>
          <w:spacing w:val="-16"/>
          <w:sz w:val="24"/>
        </w:rPr>
        <w:t xml:space="preserve">斤芝麻，大约需要加入 </w:t>
      </w:r>
      <w:r>
        <w:rPr>
          <w:rFonts w:ascii="Times New Roman" w:eastAsia="Times New Roman"/>
          <w:sz w:val="24"/>
        </w:rPr>
        <w:t>30</w:t>
      </w:r>
      <w:r>
        <w:rPr>
          <w:rFonts w:ascii="Times New Roman" w:eastAsia="Times New Roman"/>
          <w:spacing w:val="-2"/>
          <w:sz w:val="24"/>
        </w:rPr>
        <w:t xml:space="preserve"> </w:t>
      </w:r>
      <w:r>
        <w:rPr>
          <w:spacing w:val="-13"/>
          <w:sz w:val="24"/>
        </w:rPr>
        <w:t>斤热水，连续搅拌</w:t>
      </w:r>
      <w:r>
        <w:rPr>
          <w:rFonts w:ascii="Times New Roman" w:eastAsia="Times New Roman"/>
          <w:spacing w:val="-13"/>
          <w:sz w:val="24"/>
        </w:rPr>
        <w:t>20min</w:t>
      </w:r>
      <w:r>
        <w:rPr>
          <w:spacing w:val="-12"/>
          <w:sz w:val="24"/>
        </w:rPr>
        <w:t xml:space="preserve">左右，用振荡锅振荡 </w:t>
      </w:r>
      <w:r>
        <w:rPr>
          <w:rFonts w:ascii="Times New Roman" w:eastAsia="Times New Roman"/>
          <w:sz w:val="24"/>
        </w:rPr>
        <w:t>50min</w:t>
      </w:r>
      <w:r>
        <w:rPr>
          <w:rFonts w:ascii="Times New Roman" w:eastAsia="Times New Roman"/>
          <w:spacing w:val="-2"/>
          <w:sz w:val="24"/>
        </w:rPr>
        <w:t xml:space="preserve"> </w:t>
      </w:r>
      <w:r>
        <w:rPr>
          <w:spacing w:val="-4"/>
          <w:sz w:val="24"/>
        </w:rPr>
        <w:t>左右，进行撇油，共进行四次。热水用电热开水炉加</w:t>
      </w:r>
      <w:r>
        <w:rPr>
          <w:spacing w:val="-5"/>
          <w:sz w:val="24"/>
        </w:rPr>
        <w:t>热。撇出的油进入沉淀罐沉淀，渣外售给饲料厂家。</w:t>
      </w:r>
    </w:p>
    <w:p>
      <w:pPr>
        <w:pStyle w:val="BodyText"/>
        <w:spacing w:before="4" w:line="362" w:lineRule="auto"/>
        <w:ind w:left="687" w:right="246" w:firstLine="480"/>
        <w:jc w:val="both"/>
      </w:pPr>
      <w:r>
        <w:rPr>
          <w:spacing w:val="-4"/>
        </w:rPr>
        <w:t>兑浆搅油的作用：兑浆搅油是整个工艺中的关键工序，是完成以水代油的过程，芝</w:t>
      </w:r>
      <w:r>
        <w:rPr>
          <w:spacing w:val="-2"/>
        </w:rPr>
        <w:t>麻浆中的非油物质在吸水量不多不少的情况下方能将油尽可能代替出来，另方面生成的渣浆的粘度和表面张力可达最优条件，振荡分油时容易将包裹在其中的分散油脂分离出</w:t>
      </w:r>
      <w:r>
        <w:t>来，撇油也易进行。</w:t>
      </w:r>
    </w:p>
    <w:p>
      <w:pPr>
        <w:pStyle w:val="ListParagraph"/>
        <w:numPr>
          <w:ilvl w:val="0"/>
          <w:numId w:val="15"/>
        </w:numPr>
        <w:tabs>
          <w:tab w:val="left" w:pos="1770"/>
        </w:tabs>
        <w:spacing w:before="10" w:after="0" w:line="362" w:lineRule="auto"/>
        <w:ind w:left="687" w:right="128" w:firstLine="480"/>
        <w:jc w:val="left"/>
        <w:rPr>
          <w:sz w:val="24"/>
        </w:rPr>
      </w:pPr>
      <w:r>
        <w:rPr>
          <w:spacing w:val="-3"/>
          <w:sz w:val="24"/>
        </w:rPr>
        <w:t xml:space="preserve">入罐沉淀：兑浆搅油出的芝麻油用离心式过滤机过滤，转入油罐中沉淀过滤， </w:t>
      </w:r>
      <w:r>
        <w:rPr>
          <w:sz w:val="24"/>
        </w:rPr>
        <w:t>使生产出的芝麻油色、香、味俱全。</w:t>
      </w:r>
    </w:p>
    <w:p>
      <w:pPr>
        <w:pStyle w:val="ListParagraph"/>
        <w:numPr>
          <w:ilvl w:val="0"/>
          <w:numId w:val="15"/>
        </w:numPr>
        <w:tabs>
          <w:tab w:val="left" w:pos="1770"/>
        </w:tabs>
        <w:spacing w:before="3" w:after="0" w:line="362" w:lineRule="auto"/>
        <w:ind w:left="687" w:right="250" w:firstLine="480"/>
        <w:jc w:val="left"/>
        <w:rPr>
          <w:sz w:val="24"/>
        </w:rPr>
      </w:pPr>
      <w:r>
        <w:rPr>
          <w:sz w:val="24"/>
        </w:rPr>
        <w:t>灌装：沉淀后的香油、磨浆后的芝麻酱、花生酱利用液态灌装机</w:t>
      </w:r>
      <w:r>
        <w:rPr>
          <w:rFonts w:ascii="Times New Roman" w:eastAsia="Times New Roman"/>
          <w:sz w:val="24"/>
        </w:rPr>
        <w:t>/</w:t>
      </w:r>
      <w:r>
        <w:rPr>
          <w:spacing w:val="-3"/>
          <w:sz w:val="24"/>
        </w:rPr>
        <w:t>酱料灌装机</w:t>
      </w:r>
      <w:r>
        <w:rPr>
          <w:sz w:val="24"/>
        </w:rPr>
        <w:t>灌装成成品待售。</w:t>
      </w:r>
    </w:p>
    <w:p>
      <w:pPr>
        <w:pStyle w:val="BodyText"/>
        <w:spacing w:before="8" w:line="362" w:lineRule="auto"/>
        <w:ind w:left="687" w:right="213" w:firstLine="480"/>
      </w:pPr>
      <w:r>
        <w:t>备注：花生酱、芝麻酱的生产工艺无兑浆搅油和入罐沉淀两个步骤，其他工艺与香油生产工艺相同。</w:t>
      </w:r>
    </w:p>
    <w:p>
      <w:pPr>
        <w:pStyle w:val="BodyText"/>
        <w:spacing w:before="2"/>
        <w:ind w:left="1168"/>
      </w:pPr>
      <w:r>
        <w:rPr>
          <w:rFonts w:ascii="Times New Roman" w:eastAsia="Times New Roman"/>
        </w:rPr>
        <w:t>7</w:t>
      </w:r>
      <w:r>
        <w:t>、食品分装生产工艺流程及产污环节</w:t>
      </w:r>
    </w:p>
    <w:p>
      <w:pPr>
        <w:pStyle w:val="BodyText"/>
        <w:spacing w:before="2"/>
        <w:rPr>
          <w:sz w:val="17"/>
        </w:rPr>
      </w:pPr>
      <w:r>
        <w:pict>
          <v:shape id="_x0000_s1429" o:spid="_x0000_s1417" type="#_x0000_t202" style="width:45.4pt;height:22.5pt;margin-top:13.35pt;margin-left:338.1pt;mso-height-relative:page;mso-position-horizontal-relative:page;mso-width-relative:page;mso-wrap-distance-bottom:0;mso-wrap-distance-top:0;position:absolute;z-index:-251551744" coordsize="21600,21600" filled="f" stroked="t" strokecolor="black">
            <v:textbox inset="0,0,0,0">
              <w:txbxContent>
                <w:p>
                  <w:pPr>
                    <w:spacing w:before="66"/>
                    <w:ind w:left="283" w:right="0" w:firstLine="0"/>
                    <w:jc w:val="left"/>
                    <w:rPr>
                      <w:rFonts w:ascii="Times New Roman"/>
                      <w:sz w:val="14"/>
                    </w:rPr>
                  </w:pPr>
                  <w:r>
                    <w:rPr>
                      <w:rFonts w:ascii="Times New Roman"/>
                      <w:position w:val="3"/>
                      <w:sz w:val="21"/>
                    </w:rPr>
                    <w:t>N</w:t>
                  </w:r>
                  <w:r>
                    <w:rPr>
                      <w:rFonts w:ascii="Times New Roman"/>
                      <w:sz w:val="14"/>
                    </w:rPr>
                    <w:t>7-1</w:t>
                  </w:r>
                </w:p>
              </w:txbxContent>
            </v:textbox>
            <w10:wrap type="topAndBottom"/>
          </v:shape>
        </w:pict>
      </w:r>
    </w:p>
    <w:p>
      <w:pPr>
        <w:pStyle w:val="BodyText"/>
        <w:spacing w:before="6"/>
      </w:pPr>
    </w:p>
    <w:p>
      <w:pPr>
        <w:tabs>
          <w:tab w:val="left" w:pos="6418"/>
        </w:tabs>
        <w:spacing w:before="77"/>
        <w:ind w:left="190" w:right="0" w:firstLine="0"/>
        <w:jc w:val="center"/>
        <w:rPr>
          <w:sz w:val="21"/>
        </w:rPr>
      </w:pPr>
      <w:r>
        <w:pict>
          <v:shape id="_x0000_s1430" o:spid="_x0000_s1418" type="#_x0000_t202" style="width:48pt;height:22.5pt;margin-top:1.15pt;margin-left:222pt;mso-height-relative:page;mso-position-horizontal-relative:page;mso-width-relative:page;position:absolute;z-index:-251553792" coordsize="21600,21600" filled="f" stroked="t" strokecolor="black">
            <v:textbox inset="0,0,0,0">
              <w:txbxContent>
                <w:p>
                  <w:pPr>
                    <w:spacing w:before="84"/>
                    <w:ind w:left="268" w:right="0" w:firstLine="0"/>
                    <w:jc w:val="left"/>
                    <w:rPr>
                      <w:sz w:val="21"/>
                    </w:rPr>
                  </w:pPr>
                  <w:r>
                    <w:rPr>
                      <w:sz w:val="21"/>
                    </w:rPr>
                    <w:t>分装</w:t>
                  </w:r>
                </w:p>
              </w:txbxContent>
            </v:textbox>
          </v:shape>
        </w:pict>
      </w:r>
      <w:r>
        <w:pict>
          <v:shape id="_x0000_s1431" o:spid="_x0000_s1419" type="#_x0000_t202" style="width:48pt;height:22.5pt;margin-top:-0.4pt;margin-left:332.75pt;mso-height-relative:page;mso-position-horizontal-relative:page;mso-width-relative:page;position:absolute;z-index:-251552768" coordsize="21600,21600" filled="f" stroked="t" strokecolor="black">
            <v:textbox inset="0,0,0,0">
              <w:txbxContent>
                <w:p>
                  <w:pPr>
                    <w:spacing w:before="82"/>
                    <w:ind w:left="266" w:right="0" w:firstLine="0"/>
                    <w:jc w:val="left"/>
                    <w:rPr>
                      <w:sz w:val="21"/>
                    </w:rPr>
                  </w:pPr>
                  <w:r>
                    <w:rPr>
                      <w:sz w:val="21"/>
                    </w:rPr>
                    <w:t>包装</w:t>
                  </w:r>
                </w:p>
              </w:txbxContent>
            </v:textbox>
          </v:shape>
        </w:pict>
      </w:r>
      <w:r>
        <w:rPr>
          <w:sz w:val="21"/>
        </w:rPr>
        <w:t>原料</w:t>
      </w:r>
      <w:r>
        <w:rPr>
          <w:sz w:val="21"/>
        </w:rPr>
        <w:tab/>
      </w:r>
      <w:r>
        <w:rPr>
          <w:sz w:val="21"/>
        </w:rPr>
        <w:t>入库</w:t>
      </w:r>
    </w:p>
    <w:p>
      <w:pPr>
        <w:pStyle w:val="BodyText"/>
        <w:spacing w:before="7"/>
      </w:pPr>
    </w:p>
    <w:p>
      <w:pPr>
        <w:tabs>
          <w:tab w:val="left" w:pos="2814"/>
          <w:tab w:val="left" w:pos="3631"/>
        </w:tabs>
        <w:spacing w:before="78"/>
        <w:ind w:left="1537" w:right="0" w:firstLine="0"/>
        <w:jc w:val="left"/>
        <w:rPr>
          <w:sz w:val="21"/>
        </w:rPr>
      </w:pPr>
      <w:r>
        <w:rPr>
          <w:sz w:val="21"/>
        </w:rPr>
        <w:t>注：</w:t>
      </w:r>
      <w:r>
        <w:rPr>
          <w:rFonts w:ascii="Times New Roman" w:eastAsia="Times New Roman"/>
          <w:sz w:val="21"/>
        </w:rPr>
        <w:t>N-</w:t>
      </w:r>
      <w:r>
        <w:rPr>
          <w:sz w:val="21"/>
        </w:rPr>
        <w:t>噪声</w:t>
      </w:r>
      <w:r>
        <w:rPr>
          <w:sz w:val="21"/>
        </w:rPr>
        <w:tab/>
      </w:r>
      <w:r>
        <w:rPr>
          <w:rFonts w:ascii="Times New Roman" w:eastAsia="Times New Roman"/>
          <w:sz w:val="21"/>
        </w:rPr>
        <w:t>S-</w:t>
      </w:r>
      <w:r>
        <w:rPr>
          <w:spacing w:val="-5"/>
          <w:sz w:val="21"/>
        </w:rPr>
        <w:t>固</w:t>
      </w:r>
      <w:r>
        <w:rPr>
          <w:sz w:val="21"/>
        </w:rPr>
        <w:t>废</w:t>
      </w:r>
      <w:r>
        <w:rPr>
          <w:sz w:val="21"/>
        </w:rPr>
        <w:tab/>
      </w:r>
      <w:r>
        <w:rPr>
          <w:rFonts w:ascii="Times New Roman" w:eastAsia="Times New Roman"/>
          <w:sz w:val="21"/>
        </w:rPr>
        <w:t>G-</w:t>
      </w:r>
      <w:r>
        <w:rPr>
          <w:sz w:val="21"/>
        </w:rPr>
        <w:t>废气</w:t>
      </w:r>
    </w:p>
    <w:p>
      <w:pPr>
        <w:pStyle w:val="BodyText"/>
        <w:spacing w:before="11"/>
        <w:rPr>
          <w:sz w:val="19"/>
        </w:rPr>
      </w:pPr>
    </w:p>
    <w:p>
      <w:pPr>
        <w:spacing w:before="1"/>
        <w:ind w:left="913" w:right="473" w:firstLine="0"/>
        <w:jc w:val="center"/>
        <w:rPr>
          <w:b/>
          <w:sz w:val="21"/>
        </w:rPr>
      </w:pPr>
      <w:r>
        <w:rPr>
          <w:b/>
          <w:sz w:val="21"/>
        </w:rPr>
        <w:t xml:space="preserve">图 </w:t>
      </w:r>
      <w:r>
        <w:rPr>
          <w:rFonts w:ascii="Times New Roman" w:eastAsia="Times New Roman"/>
          <w:b/>
          <w:sz w:val="21"/>
        </w:rPr>
        <w:t xml:space="preserve">8 </w:t>
      </w:r>
      <w:r>
        <w:rPr>
          <w:b/>
          <w:sz w:val="21"/>
        </w:rPr>
        <w:t>食品分装生产工艺流程及产污环节图</w:t>
      </w:r>
    </w:p>
    <w:p>
      <w:pPr>
        <w:pStyle w:val="BodyText"/>
        <w:rPr>
          <w:b/>
          <w:sz w:val="20"/>
        </w:rPr>
      </w:pPr>
    </w:p>
    <w:p>
      <w:pPr>
        <w:pStyle w:val="BodyText"/>
        <w:spacing w:before="4"/>
        <w:rPr>
          <w:b/>
          <w:sz w:val="28"/>
        </w:rPr>
      </w:pPr>
    </w:p>
    <w:p>
      <w:pPr>
        <w:spacing w:before="59"/>
        <w:ind w:left="140" w:right="0" w:firstLine="0"/>
        <w:jc w:val="left"/>
        <w:rPr>
          <w:sz w:val="28"/>
        </w:rPr>
      </w:pPr>
      <w:r>
        <w:rPr>
          <w:sz w:val="28"/>
        </w:rPr>
        <w:t>—</w:t>
      </w:r>
      <w:r>
        <w:rPr>
          <w:sz w:val="26"/>
        </w:rPr>
        <w:t>36</w:t>
      </w:r>
      <w:r>
        <w:rPr>
          <w:sz w:val="28"/>
        </w:rPr>
        <w:t>—</w:t>
      </w:r>
    </w:p>
    <w:p>
      <w:pPr>
        <w:spacing w:after="0"/>
        <w:jc w:val="left"/>
        <w:rPr>
          <w:sz w:val="28"/>
        </w:rPr>
      </w:pPr>
      <w:r>
        <w:rPr>
          <w:sz w:val="28"/>
        </w:rPr>
        <w:br/>
      </w:r>
      <w:r>
        <w:rPr>
          <w:sz w:val="28"/>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9" w:history="1">
        <w:r>
          <w:rPr>
            <w:rFonts w:ascii="SimSun" w:eastAsia="SimSun" w:hAnsi="SimSun" w:cs="SimSun"/>
            <w:b/>
            <w:bCs/>
            <w:color w:val="0000EE"/>
            <w:sz w:val="30"/>
            <w:szCs w:val="30"/>
            <w:u w:val="single" w:color="0000EE"/>
          </w:rPr>
          <w:t>https://d.book118.com/948057000024006047</w:t>
        </w:r>
      </w:hyperlink>
    </w:p>
    <w:p>
      <w:pPr>
        <w:spacing w:after="0"/>
        <w:jc w:val="left"/>
        <w:rPr>
          <w:sz w:val="28"/>
        </w:rPr>
      </w:pPr>
    </w:p>
    <w:sectPr>
      <w:pgSz w:w="11910" w:h="16840"/>
      <w:pgMar w:top="1380" w:right="920" w:bottom="280" w:left="940" w:header="720" w:footer="720" w:gutter="0"/>
      <w:pgNumType w:start="68"/>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401FF"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461FADE"/>
    <w:multiLevelType w:val="multilevel"/>
    <w:tmpl w:val="8461FADE"/>
    <w:lvl w:ilvl="0">
      <w:start w:val="1"/>
      <w:numFmt w:val="decimal"/>
      <w:lvlText w:val="（%1）"/>
      <w:lvlJc w:val="left"/>
      <w:pPr>
        <w:ind w:left="1658"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424" w:hanging="601"/>
      </w:pPr>
      <w:rPr>
        <w:rFonts w:hint="default"/>
        <w:lang w:val="zh-CN" w:eastAsia="zh-CN" w:bidi="zh-CN"/>
      </w:rPr>
    </w:lvl>
    <w:lvl w:ilvl="2">
      <w:start w:val="0"/>
      <w:numFmt w:val="bullet"/>
      <w:lvlText w:val="•"/>
      <w:lvlJc w:val="left"/>
      <w:pPr>
        <w:ind w:left="3189" w:hanging="601"/>
      </w:pPr>
      <w:rPr>
        <w:rFonts w:hint="default"/>
        <w:lang w:val="zh-CN" w:eastAsia="zh-CN" w:bidi="zh-CN"/>
      </w:rPr>
    </w:lvl>
    <w:lvl w:ilvl="3">
      <w:start w:val="0"/>
      <w:numFmt w:val="bullet"/>
      <w:lvlText w:val="•"/>
      <w:lvlJc w:val="left"/>
      <w:pPr>
        <w:ind w:left="3954" w:hanging="601"/>
      </w:pPr>
      <w:rPr>
        <w:rFonts w:hint="default"/>
        <w:lang w:val="zh-CN" w:eastAsia="zh-CN" w:bidi="zh-CN"/>
      </w:rPr>
    </w:lvl>
    <w:lvl w:ilvl="4">
      <w:start w:val="0"/>
      <w:numFmt w:val="bullet"/>
      <w:lvlText w:val="•"/>
      <w:lvlJc w:val="left"/>
      <w:pPr>
        <w:ind w:left="4719" w:hanging="601"/>
      </w:pPr>
      <w:rPr>
        <w:rFonts w:hint="default"/>
        <w:lang w:val="zh-CN" w:eastAsia="zh-CN" w:bidi="zh-CN"/>
      </w:rPr>
    </w:lvl>
    <w:lvl w:ilvl="5">
      <w:start w:val="0"/>
      <w:numFmt w:val="bullet"/>
      <w:lvlText w:val="•"/>
      <w:lvlJc w:val="left"/>
      <w:pPr>
        <w:ind w:left="5484" w:hanging="601"/>
      </w:pPr>
      <w:rPr>
        <w:rFonts w:hint="default"/>
        <w:lang w:val="zh-CN" w:eastAsia="zh-CN" w:bidi="zh-CN"/>
      </w:rPr>
    </w:lvl>
    <w:lvl w:ilvl="6">
      <w:start w:val="0"/>
      <w:numFmt w:val="bullet"/>
      <w:lvlText w:val="•"/>
      <w:lvlJc w:val="left"/>
      <w:pPr>
        <w:ind w:left="6249" w:hanging="601"/>
      </w:pPr>
      <w:rPr>
        <w:rFonts w:hint="default"/>
        <w:lang w:val="zh-CN" w:eastAsia="zh-CN" w:bidi="zh-CN"/>
      </w:rPr>
    </w:lvl>
    <w:lvl w:ilvl="7">
      <w:start w:val="0"/>
      <w:numFmt w:val="bullet"/>
      <w:lvlText w:val="•"/>
      <w:lvlJc w:val="left"/>
      <w:pPr>
        <w:ind w:left="7014" w:hanging="601"/>
      </w:pPr>
      <w:rPr>
        <w:rFonts w:hint="default"/>
        <w:lang w:val="zh-CN" w:eastAsia="zh-CN" w:bidi="zh-CN"/>
      </w:rPr>
    </w:lvl>
    <w:lvl w:ilvl="8">
      <w:start w:val="0"/>
      <w:numFmt w:val="bullet"/>
      <w:lvlText w:val="•"/>
      <w:lvlJc w:val="left"/>
      <w:pPr>
        <w:ind w:left="7779" w:hanging="601"/>
      </w:pPr>
      <w:rPr>
        <w:rFonts w:hint="default"/>
        <w:lang w:val="zh-CN" w:eastAsia="zh-CN" w:bidi="zh-CN"/>
      </w:rPr>
    </w:lvl>
  </w:abstractNum>
  <w:abstractNum w:abstractNumId="1">
    <w:nsid w:val="9239341B"/>
    <w:multiLevelType w:val="multilevel"/>
    <w:tmpl w:val="9239341B"/>
    <w:lvl w:ilvl="0">
      <w:start w:val="1"/>
      <w:numFmt w:val="decimal"/>
      <w:lvlText w:val="%1."/>
      <w:lvlJc w:val="left"/>
      <w:pPr>
        <w:ind w:left="116" w:hanging="160"/>
        <w:jc w:val="left"/>
      </w:pPr>
      <w:rPr>
        <w:rFonts w:ascii="Times New Roman" w:eastAsia="Times New Roman" w:hAnsi="Times New Roman" w:cs="Times New Roman" w:hint="default"/>
        <w:w w:val="100"/>
        <w:sz w:val="19"/>
        <w:szCs w:val="19"/>
        <w:lang w:val="zh-CN" w:eastAsia="zh-CN" w:bidi="zh-CN"/>
      </w:rPr>
    </w:lvl>
    <w:lvl w:ilvl="1">
      <w:start w:val="0"/>
      <w:numFmt w:val="bullet"/>
      <w:lvlText w:val="•"/>
      <w:lvlJc w:val="left"/>
      <w:pPr>
        <w:ind w:left="576" w:hanging="160"/>
      </w:pPr>
      <w:rPr>
        <w:rFonts w:hint="default"/>
        <w:lang w:val="zh-CN" w:eastAsia="zh-CN" w:bidi="zh-CN"/>
      </w:rPr>
    </w:lvl>
    <w:lvl w:ilvl="2">
      <w:start w:val="0"/>
      <w:numFmt w:val="bullet"/>
      <w:lvlText w:val="•"/>
      <w:lvlJc w:val="left"/>
      <w:pPr>
        <w:ind w:left="1033" w:hanging="160"/>
      </w:pPr>
      <w:rPr>
        <w:rFonts w:hint="default"/>
        <w:lang w:val="zh-CN" w:eastAsia="zh-CN" w:bidi="zh-CN"/>
      </w:rPr>
    </w:lvl>
    <w:lvl w:ilvl="3">
      <w:start w:val="0"/>
      <w:numFmt w:val="bullet"/>
      <w:lvlText w:val="•"/>
      <w:lvlJc w:val="left"/>
      <w:pPr>
        <w:ind w:left="1489" w:hanging="160"/>
      </w:pPr>
      <w:rPr>
        <w:rFonts w:hint="default"/>
        <w:lang w:val="zh-CN" w:eastAsia="zh-CN" w:bidi="zh-CN"/>
      </w:rPr>
    </w:lvl>
    <w:lvl w:ilvl="4">
      <w:start w:val="0"/>
      <w:numFmt w:val="bullet"/>
      <w:lvlText w:val="•"/>
      <w:lvlJc w:val="left"/>
      <w:pPr>
        <w:ind w:left="1946" w:hanging="160"/>
      </w:pPr>
      <w:rPr>
        <w:rFonts w:hint="default"/>
        <w:lang w:val="zh-CN" w:eastAsia="zh-CN" w:bidi="zh-CN"/>
      </w:rPr>
    </w:lvl>
    <w:lvl w:ilvl="5">
      <w:start w:val="0"/>
      <w:numFmt w:val="bullet"/>
      <w:lvlText w:val="•"/>
      <w:lvlJc w:val="left"/>
      <w:pPr>
        <w:ind w:left="2403" w:hanging="160"/>
      </w:pPr>
      <w:rPr>
        <w:rFonts w:hint="default"/>
        <w:lang w:val="zh-CN" w:eastAsia="zh-CN" w:bidi="zh-CN"/>
      </w:rPr>
    </w:lvl>
    <w:lvl w:ilvl="6">
      <w:start w:val="0"/>
      <w:numFmt w:val="bullet"/>
      <w:lvlText w:val="•"/>
      <w:lvlJc w:val="left"/>
      <w:pPr>
        <w:ind w:left="2859" w:hanging="160"/>
      </w:pPr>
      <w:rPr>
        <w:rFonts w:hint="default"/>
        <w:lang w:val="zh-CN" w:eastAsia="zh-CN" w:bidi="zh-CN"/>
      </w:rPr>
    </w:lvl>
    <w:lvl w:ilvl="7">
      <w:start w:val="0"/>
      <w:numFmt w:val="bullet"/>
      <w:lvlText w:val="•"/>
      <w:lvlJc w:val="left"/>
      <w:pPr>
        <w:ind w:left="3316" w:hanging="160"/>
      </w:pPr>
      <w:rPr>
        <w:rFonts w:hint="default"/>
        <w:lang w:val="zh-CN" w:eastAsia="zh-CN" w:bidi="zh-CN"/>
      </w:rPr>
    </w:lvl>
    <w:lvl w:ilvl="8">
      <w:start w:val="0"/>
      <w:numFmt w:val="bullet"/>
      <w:lvlText w:val="•"/>
      <w:lvlJc w:val="left"/>
      <w:pPr>
        <w:ind w:left="3772" w:hanging="160"/>
      </w:pPr>
      <w:rPr>
        <w:rFonts w:hint="default"/>
        <w:lang w:val="zh-CN" w:eastAsia="zh-CN" w:bidi="zh-CN"/>
      </w:rPr>
    </w:lvl>
  </w:abstractNum>
  <w:abstractNum w:abstractNumId="2">
    <w:nsid w:val="9288B902"/>
    <w:multiLevelType w:val="multilevel"/>
    <w:tmpl w:val="9288B902"/>
    <w:lvl w:ilvl="0">
      <w:start w:val="20"/>
      <w:numFmt w:val="upperLetter"/>
      <w:lvlText w:val="%1）"/>
      <w:lvlJc w:val="left"/>
      <w:pPr>
        <w:ind w:left="473" w:hanging="373"/>
        <w:jc w:val="left"/>
      </w:pPr>
      <w:rPr>
        <w:rFonts w:ascii="Times New Roman" w:eastAsia="Times New Roman" w:hAnsi="Times New Roman" w:cs="Times New Roman" w:hint="default"/>
        <w:i/>
        <w:spacing w:val="-87"/>
        <w:w w:val="102"/>
        <w:sz w:val="21"/>
        <w:szCs w:val="21"/>
        <w:lang w:val="zh-CN" w:eastAsia="zh-CN" w:bidi="zh-CN"/>
      </w:rPr>
    </w:lvl>
    <w:lvl w:ilvl="1">
      <w:start w:val="1"/>
      <w:numFmt w:val="decimal"/>
      <w:lvlText w:val="（%2）"/>
      <w:lvlJc w:val="left"/>
      <w:pPr>
        <w:ind w:left="577" w:hanging="601"/>
        <w:jc w:val="left"/>
      </w:pPr>
      <w:rPr>
        <w:rFonts w:ascii="宋体" w:eastAsia="宋体" w:hAnsi="宋体" w:cs="宋体" w:hint="default"/>
        <w:spacing w:val="-63"/>
        <w:w w:val="100"/>
        <w:sz w:val="22"/>
        <w:szCs w:val="22"/>
        <w:lang w:val="zh-CN" w:eastAsia="zh-CN" w:bidi="zh-CN"/>
      </w:rPr>
    </w:lvl>
    <w:lvl w:ilvl="2">
      <w:start w:val="0"/>
      <w:numFmt w:val="bullet"/>
      <w:lvlText w:val="•"/>
      <w:lvlJc w:val="left"/>
      <w:pPr>
        <w:ind w:left="1311" w:hanging="601"/>
      </w:pPr>
      <w:rPr>
        <w:rFonts w:hint="default"/>
        <w:lang w:val="zh-CN" w:eastAsia="zh-CN" w:bidi="zh-CN"/>
      </w:rPr>
    </w:lvl>
    <w:lvl w:ilvl="3">
      <w:start w:val="0"/>
      <w:numFmt w:val="bullet"/>
      <w:lvlText w:val="•"/>
      <w:lvlJc w:val="left"/>
      <w:pPr>
        <w:ind w:left="2043" w:hanging="601"/>
      </w:pPr>
      <w:rPr>
        <w:rFonts w:hint="default"/>
        <w:lang w:val="zh-CN" w:eastAsia="zh-CN" w:bidi="zh-CN"/>
      </w:rPr>
    </w:lvl>
    <w:lvl w:ilvl="4">
      <w:start w:val="0"/>
      <w:numFmt w:val="bullet"/>
      <w:lvlText w:val="•"/>
      <w:lvlJc w:val="left"/>
      <w:pPr>
        <w:ind w:left="2775" w:hanging="601"/>
      </w:pPr>
      <w:rPr>
        <w:rFonts w:hint="default"/>
        <w:lang w:val="zh-CN" w:eastAsia="zh-CN" w:bidi="zh-CN"/>
      </w:rPr>
    </w:lvl>
    <w:lvl w:ilvl="5">
      <w:start w:val="0"/>
      <w:numFmt w:val="bullet"/>
      <w:lvlText w:val="•"/>
      <w:lvlJc w:val="left"/>
      <w:pPr>
        <w:ind w:left="3507" w:hanging="601"/>
      </w:pPr>
      <w:rPr>
        <w:rFonts w:hint="default"/>
        <w:lang w:val="zh-CN" w:eastAsia="zh-CN" w:bidi="zh-CN"/>
      </w:rPr>
    </w:lvl>
    <w:lvl w:ilvl="6">
      <w:start w:val="0"/>
      <w:numFmt w:val="bullet"/>
      <w:lvlText w:val="•"/>
      <w:lvlJc w:val="left"/>
      <w:pPr>
        <w:ind w:left="4239" w:hanging="601"/>
      </w:pPr>
      <w:rPr>
        <w:rFonts w:hint="default"/>
        <w:lang w:val="zh-CN" w:eastAsia="zh-CN" w:bidi="zh-CN"/>
      </w:rPr>
    </w:lvl>
    <w:lvl w:ilvl="7">
      <w:start w:val="0"/>
      <w:numFmt w:val="bullet"/>
      <w:lvlText w:val="•"/>
      <w:lvlJc w:val="left"/>
      <w:pPr>
        <w:ind w:left="4971" w:hanging="601"/>
      </w:pPr>
      <w:rPr>
        <w:rFonts w:hint="default"/>
        <w:lang w:val="zh-CN" w:eastAsia="zh-CN" w:bidi="zh-CN"/>
      </w:rPr>
    </w:lvl>
    <w:lvl w:ilvl="8">
      <w:start w:val="0"/>
      <w:numFmt w:val="bullet"/>
      <w:lvlText w:val="•"/>
      <w:lvlJc w:val="left"/>
      <w:pPr>
        <w:ind w:left="5703" w:hanging="601"/>
      </w:pPr>
      <w:rPr>
        <w:rFonts w:hint="default"/>
        <w:lang w:val="zh-CN" w:eastAsia="zh-CN" w:bidi="zh-CN"/>
      </w:rPr>
    </w:lvl>
  </w:abstractNum>
  <w:abstractNum w:abstractNumId="3">
    <w:nsid w:val="9C8AC8EF"/>
    <w:multiLevelType w:val="multilevel"/>
    <w:tmpl w:val="9C8AC8EF"/>
    <w:lvl w:ilvl="0">
      <w:start w:val="1"/>
      <w:numFmt w:val="decimal"/>
      <w:lvlText w:val="（%1）"/>
      <w:lvlJc w:val="left"/>
      <w:pPr>
        <w:ind w:left="176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588" w:hanging="601"/>
      </w:pPr>
      <w:rPr>
        <w:rFonts w:hint="default"/>
        <w:lang w:val="zh-CN" w:eastAsia="zh-CN" w:bidi="zh-CN"/>
      </w:rPr>
    </w:lvl>
    <w:lvl w:ilvl="2">
      <w:start w:val="0"/>
      <w:numFmt w:val="bullet"/>
      <w:lvlText w:val="•"/>
      <w:lvlJc w:val="left"/>
      <w:pPr>
        <w:ind w:left="3416" w:hanging="601"/>
      </w:pPr>
      <w:rPr>
        <w:rFonts w:hint="default"/>
        <w:lang w:val="zh-CN" w:eastAsia="zh-CN" w:bidi="zh-CN"/>
      </w:rPr>
    </w:lvl>
    <w:lvl w:ilvl="3">
      <w:start w:val="0"/>
      <w:numFmt w:val="bullet"/>
      <w:lvlText w:val="•"/>
      <w:lvlJc w:val="left"/>
      <w:pPr>
        <w:ind w:left="4245" w:hanging="601"/>
      </w:pPr>
      <w:rPr>
        <w:rFonts w:hint="default"/>
        <w:lang w:val="zh-CN" w:eastAsia="zh-CN" w:bidi="zh-CN"/>
      </w:rPr>
    </w:lvl>
    <w:lvl w:ilvl="4">
      <w:start w:val="0"/>
      <w:numFmt w:val="bullet"/>
      <w:lvlText w:val="•"/>
      <w:lvlJc w:val="left"/>
      <w:pPr>
        <w:ind w:left="5073" w:hanging="601"/>
      </w:pPr>
      <w:rPr>
        <w:rFonts w:hint="default"/>
        <w:lang w:val="zh-CN" w:eastAsia="zh-CN" w:bidi="zh-CN"/>
      </w:rPr>
    </w:lvl>
    <w:lvl w:ilvl="5">
      <w:start w:val="0"/>
      <w:numFmt w:val="bullet"/>
      <w:lvlText w:val="•"/>
      <w:lvlJc w:val="left"/>
      <w:pPr>
        <w:ind w:left="5902" w:hanging="601"/>
      </w:pPr>
      <w:rPr>
        <w:rFonts w:hint="default"/>
        <w:lang w:val="zh-CN" w:eastAsia="zh-CN" w:bidi="zh-CN"/>
      </w:rPr>
    </w:lvl>
    <w:lvl w:ilvl="6">
      <w:start w:val="0"/>
      <w:numFmt w:val="bullet"/>
      <w:lvlText w:val="•"/>
      <w:lvlJc w:val="left"/>
      <w:pPr>
        <w:ind w:left="6730" w:hanging="601"/>
      </w:pPr>
      <w:rPr>
        <w:rFonts w:hint="default"/>
        <w:lang w:val="zh-CN" w:eastAsia="zh-CN" w:bidi="zh-CN"/>
      </w:rPr>
    </w:lvl>
    <w:lvl w:ilvl="7">
      <w:start w:val="0"/>
      <w:numFmt w:val="bullet"/>
      <w:lvlText w:val="•"/>
      <w:lvlJc w:val="left"/>
      <w:pPr>
        <w:ind w:left="7558" w:hanging="601"/>
      </w:pPr>
      <w:rPr>
        <w:rFonts w:hint="default"/>
        <w:lang w:val="zh-CN" w:eastAsia="zh-CN" w:bidi="zh-CN"/>
      </w:rPr>
    </w:lvl>
    <w:lvl w:ilvl="8">
      <w:start w:val="0"/>
      <w:numFmt w:val="bullet"/>
      <w:lvlText w:val="•"/>
      <w:lvlJc w:val="left"/>
      <w:pPr>
        <w:ind w:left="8387" w:hanging="601"/>
      </w:pPr>
      <w:rPr>
        <w:rFonts w:hint="default"/>
        <w:lang w:val="zh-CN" w:eastAsia="zh-CN" w:bidi="zh-CN"/>
      </w:rPr>
    </w:lvl>
  </w:abstractNum>
  <w:abstractNum w:abstractNumId="4">
    <w:nsid w:val="B0F1ACD9"/>
    <w:multiLevelType w:val="multilevel"/>
    <w:tmpl w:val="B0F1ACD9"/>
    <w:lvl w:ilvl="0">
      <w:start w:val="1"/>
      <w:numFmt w:val="decimal"/>
      <w:lvlText w:val="（%1）"/>
      <w:lvlJc w:val="left"/>
      <w:pPr>
        <w:ind w:left="687" w:hanging="615"/>
        <w:jc w:val="right"/>
      </w:pPr>
      <w:rPr>
        <w:rFonts w:ascii="宋体" w:eastAsia="宋体" w:hAnsi="宋体" w:cs="宋体" w:hint="default"/>
        <w:spacing w:val="4"/>
        <w:w w:val="100"/>
        <w:sz w:val="22"/>
        <w:szCs w:val="22"/>
        <w:lang w:val="zh-CN" w:eastAsia="zh-CN" w:bidi="zh-CN"/>
      </w:rPr>
    </w:lvl>
    <w:lvl w:ilvl="1">
      <w:start w:val="0"/>
      <w:numFmt w:val="bullet"/>
      <w:lvlText w:val="•"/>
      <w:lvlJc w:val="left"/>
      <w:pPr>
        <w:ind w:left="1616" w:hanging="615"/>
      </w:pPr>
      <w:rPr>
        <w:rFonts w:hint="default"/>
        <w:lang w:val="zh-CN" w:eastAsia="zh-CN" w:bidi="zh-CN"/>
      </w:rPr>
    </w:lvl>
    <w:lvl w:ilvl="2">
      <w:start w:val="0"/>
      <w:numFmt w:val="bullet"/>
      <w:lvlText w:val="•"/>
      <w:lvlJc w:val="left"/>
      <w:pPr>
        <w:ind w:left="2552" w:hanging="615"/>
      </w:pPr>
      <w:rPr>
        <w:rFonts w:hint="default"/>
        <w:lang w:val="zh-CN" w:eastAsia="zh-CN" w:bidi="zh-CN"/>
      </w:rPr>
    </w:lvl>
    <w:lvl w:ilvl="3">
      <w:start w:val="0"/>
      <w:numFmt w:val="bullet"/>
      <w:lvlText w:val="•"/>
      <w:lvlJc w:val="left"/>
      <w:pPr>
        <w:ind w:left="3489" w:hanging="615"/>
      </w:pPr>
      <w:rPr>
        <w:rFonts w:hint="default"/>
        <w:lang w:val="zh-CN" w:eastAsia="zh-CN" w:bidi="zh-CN"/>
      </w:rPr>
    </w:lvl>
    <w:lvl w:ilvl="4">
      <w:start w:val="0"/>
      <w:numFmt w:val="bullet"/>
      <w:lvlText w:val="•"/>
      <w:lvlJc w:val="left"/>
      <w:pPr>
        <w:ind w:left="4425" w:hanging="615"/>
      </w:pPr>
      <w:rPr>
        <w:rFonts w:hint="default"/>
        <w:lang w:val="zh-CN" w:eastAsia="zh-CN" w:bidi="zh-CN"/>
      </w:rPr>
    </w:lvl>
    <w:lvl w:ilvl="5">
      <w:start w:val="0"/>
      <w:numFmt w:val="bullet"/>
      <w:lvlText w:val="•"/>
      <w:lvlJc w:val="left"/>
      <w:pPr>
        <w:ind w:left="5362" w:hanging="615"/>
      </w:pPr>
      <w:rPr>
        <w:rFonts w:hint="default"/>
        <w:lang w:val="zh-CN" w:eastAsia="zh-CN" w:bidi="zh-CN"/>
      </w:rPr>
    </w:lvl>
    <w:lvl w:ilvl="6">
      <w:start w:val="0"/>
      <w:numFmt w:val="bullet"/>
      <w:lvlText w:val="•"/>
      <w:lvlJc w:val="left"/>
      <w:pPr>
        <w:ind w:left="6298" w:hanging="615"/>
      </w:pPr>
      <w:rPr>
        <w:rFonts w:hint="default"/>
        <w:lang w:val="zh-CN" w:eastAsia="zh-CN" w:bidi="zh-CN"/>
      </w:rPr>
    </w:lvl>
    <w:lvl w:ilvl="7">
      <w:start w:val="0"/>
      <w:numFmt w:val="bullet"/>
      <w:lvlText w:val="•"/>
      <w:lvlJc w:val="left"/>
      <w:pPr>
        <w:ind w:left="7234" w:hanging="615"/>
      </w:pPr>
      <w:rPr>
        <w:rFonts w:hint="default"/>
        <w:lang w:val="zh-CN" w:eastAsia="zh-CN" w:bidi="zh-CN"/>
      </w:rPr>
    </w:lvl>
    <w:lvl w:ilvl="8">
      <w:start w:val="0"/>
      <w:numFmt w:val="bullet"/>
      <w:lvlText w:val="•"/>
      <w:lvlJc w:val="left"/>
      <w:pPr>
        <w:ind w:left="8171" w:hanging="615"/>
      </w:pPr>
      <w:rPr>
        <w:rFonts w:hint="default"/>
        <w:lang w:val="zh-CN" w:eastAsia="zh-CN" w:bidi="zh-CN"/>
      </w:rPr>
    </w:lvl>
  </w:abstractNum>
  <w:abstractNum w:abstractNumId="5">
    <w:nsid w:val="B5E306ED"/>
    <w:multiLevelType w:val="multilevel"/>
    <w:tmpl w:val="B5E306ED"/>
    <w:lvl w:ilvl="0">
      <w:start w:val="1"/>
      <w:numFmt w:val="decimal"/>
      <w:lvlText w:val="（%1）"/>
      <w:lvlJc w:val="left"/>
      <w:pPr>
        <w:ind w:left="116" w:hanging="529"/>
        <w:jc w:val="left"/>
      </w:pPr>
      <w:rPr>
        <w:rFonts w:ascii="宋体" w:eastAsia="宋体" w:hAnsi="宋体" w:cs="宋体" w:hint="default"/>
        <w:spacing w:val="-15"/>
        <w:w w:val="100"/>
        <w:sz w:val="19"/>
        <w:szCs w:val="19"/>
        <w:lang w:val="zh-CN" w:eastAsia="zh-CN" w:bidi="zh-CN"/>
      </w:rPr>
    </w:lvl>
    <w:lvl w:ilvl="1">
      <w:start w:val="0"/>
      <w:numFmt w:val="bullet"/>
      <w:lvlText w:val="•"/>
      <w:lvlJc w:val="left"/>
      <w:pPr>
        <w:ind w:left="576" w:hanging="529"/>
      </w:pPr>
      <w:rPr>
        <w:rFonts w:hint="default"/>
        <w:lang w:val="zh-CN" w:eastAsia="zh-CN" w:bidi="zh-CN"/>
      </w:rPr>
    </w:lvl>
    <w:lvl w:ilvl="2">
      <w:start w:val="0"/>
      <w:numFmt w:val="bullet"/>
      <w:lvlText w:val="•"/>
      <w:lvlJc w:val="left"/>
      <w:pPr>
        <w:ind w:left="1033" w:hanging="529"/>
      </w:pPr>
      <w:rPr>
        <w:rFonts w:hint="default"/>
        <w:lang w:val="zh-CN" w:eastAsia="zh-CN" w:bidi="zh-CN"/>
      </w:rPr>
    </w:lvl>
    <w:lvl w:ilvl="3">
      <w:start w:val="0"/>
      <w:numFmt w:val="bullet"/>
      <w:lvlText w:val="•"/>
      <w:lvlJc w:val="left"/>
      <w:pPr>
        <w:ind w:left="1489" w:hanging="529"/>
      </w:pPr>
      <w:rPr>
        <w:rFonts w:hint="default"/>
        <w:lang w:val="zh-CN" w:eastAsia="zh-CN" w:bidi="zh-CN"/>
      </w:rPr>
    </w:lvl>
    <w:lvl w:ilvl="4">
      <w:start w:val="0"/>
      <w:numFmt w:val="bullet"/>
      <w:lvlText w:val="•"/>
      <w:lvlJc w:val="left"/>
      <w:pPr>
        <w:ind w:left="1946" w:hanging="529"/>
      </w:pPr>
      <w:rPr>
        <w:rFonts w:hint="default"/>
        <w:lang w:val="zh-CN" w:eastAsia="zh-CN" w:bidi="zh-CN"/>
      </w:rPr>
    </w:lvl>
    <w:lvl w:ilvl="5">
      <w:start w:val="0"/>
      <w:numFmt w:val="bullet"/>
      <w:lvlText w:val="•"/>
      <w:lvlJc w:val="left"/>
      <w:pPr>
        <w:ind w:left="2403" w:hanging="529"/>
      </w:pPr>
      <w:rPr>
        <w:rFonts w:hint="default"/>
        <w:lang w:val="zh-CN" w:eastAsia="zh-CN" w:bidi="zh-CN"/>
      </w:rPr>
    </w:lvl>
    <w:lvl w:ilvl="6">
      <w:start w:val="0"/>
      <w:numFmt w:val="bullet"/>
      <w:lvlText w:val="•"/>
      <w:lvlJc w:val="left"/>
      <w:pPr>
        <w:ind w:left="2859" w:hanging="529"/>
      </w:pPr>
      <w:rPr>
        <w:rFonts w:hint="default"/>
        <w:lang w:val="zh-CN" w:eastAsia="zh-CN" w:bidi="zh-CN"/>
      </w:rPr>
    </w:lvl>
    <w:lvl w:ilvl="7">
      <w:start w:val="0"/>
      <w:numFmt w:val="bullet"/>
      <w:lvlText w:val="•"/>
      <w:lvlJc w:val="left"/>
      <w:pPr>
        <w:ind w:left="3316" w:hanging="529"/>
      </w:pPr>
      <w:rPr>
        <w:rFonts w:hint="default"/>
        <w:lang w:val="zh-CN" w:eastAsia="zh-CN" w:bidi="zh-CN"/>
      </w:rPr>
    </w:lvl>
    <w:lvl w:ilvl="8">
      <w:start w:val="0"/>
      <w:numFmt w:val="bullet"/>
      <w:lvlText w:val="•"/>
      <w:lvlJc w:val="left"/>
      <w:pPr>
        <w:ind w:left="3772" w:hanging="529"/>
      </w:pPr>
      <w:rPr>
        <w:rFonts w:hint="default"/>
        <w:lang w:val="zh-CN" w:eastAsia="zh-CN" w:bidi="zh-CN"/>
      </w:rPr>
    </w:lvl>
  </w:abstractNum>
  <w:abstractNum w:abstractNumId="6">
    <w:nsid w:val="BE923771"/>
    <w:multiLevelType w:val="multilevel"/>
    <w:tmpl w:val="BE923771"/>
    <w:lvl w:ilvl="0">
      <w:start w:val="1"/>
      <w:numFmt w:val="decimal"/>
      <w:lvlText w:val="（%1）"/>
      <w:lvlJc w:val="left"/>
      <w:pPr>
        <w:ind w:left="577" w:hanging="601"/>
        <w:jc w:val="left"/>
      </w:pPr>
      <w:rPr>
        <w:rFonts w:ascii="宋体" w:eastAsia="宋体" w:hAnsi="宋体" w:cs="宋体" w:hint="default"/>
        <w:spacing w:val="-15"/>
        <w:w w:val="100"/>
        <w:sz w:val="22"/>
        <w:szCs w:val="22"/>
        <w:lang w:val="zh-CN" w:eastAsia="zh-CN" w:bidi="zh-CN"/>
      </w:rPr>
    </w:lvl>
    <w:lvl w:ilvl="1">
      <w:start w:val="0"/>
      <w:numFmt w:val="bullet"/>
      <w:lvlText w:val="•"/>
      <w:lvlJc w:val="left"/>
      <w:pPr>
        <w:ind w:left="1452" w:hanging="601"/>
      </w:pPr>
      <w:rPr>
        <w:rFonts w:hint="default"/>
        <w:lang w:val="zh-CN" w:eastAsia="zh-CN" w:bidi="zh-CN"/>
      </w:rPr>
    </w:lvl>
    <w:lvl w:ilvl="2">
      <w:start w:val="0"/>
      <w:numFmt w:val="bullet"/>
      <w:lvlText w:val="•"/>
      <w:lvlJc w:val="left"/>
      <w:pPr>
        <w:ind w:left="2325" w:hanging="601"/>
      </w:pPr>
      <w:rPr>
        <w:rFonts w:hint="default"/>
        <w:lang w:val="zh-CN" w:eastAsia="zh-CN" w:bidi="zh-CN"/>
      </w:rPr>
    </w:lvl>
    <w:lvl w:ilvl="3">
      <w:start w:val="0"/>
      <w:numFmt w:val="bullet"/>
      <w:lvlText w:val="•"/>
      <w:lvlJc w:val="left"/>
      <w:pPr>
        <w:ind w:left="3198" w:hanging="601"/>
      </w:pPr>
      <w:rPr>
        <w:rFonts w:hint="default"/>
        <w:lang w:val="zh-CN" w:eastAsia="zh-CN" w:bidi="zh-CN"/>
      </w:rPr>
    </w:lvl>
    <w:lvl w:ilvl="4">
      <w:start w:val="0"/>
      <w:numFmt w:val="bullet"/>
      <w:lvlText w:val="•"/>
      <w:lvlJc w:val="left"/>
      <w:pPr>
        <w:ind w:left="4071" w:hanging="601"/>
      </w:pPr>
      <w:rPr>
        <w:rFonts w:hint="default"/>
        <w:lang w:val="zh-CN" w:eastAsia="zh-CN" w:bidi="zh-CN"/>
      </w:rPr>
    </w:lvl>
    <w:lvl w:ilvl="5">
      <w:start w:val="0"/>
      <w:numFmt w:val="bullet"/>
      <w:lvlText w:val="•"/>
      <w:lvlJc w:val="left"/>
      <w:pPr>
        <w:ind w:left="4944" w:hanging="601"/>
      </w:pPr>
      <w:rPr>
        <w:rFonts w:hint="default"/>
        <w:lang w:val="zh-CN" w:eastAsia="zh-CN" w:bidi="zh-CN"/>
      </w:rPr>
    </w:lvl>
    <w:lvl w:ilvl="6">
      <w:start w:val="0"/>
      <w:numFmt w:val="bullet"/>
      <w:lvlText w:val="•"/>
      <w:lvlJc w:val="left"/>
      <w:pPr>
        <w:ind w:left="5817" w:hanging="601"/>
      </w:pPr>
      <w:rPr>
        <w:rFonts w:hint="default"/>
        <w:lang w:val="zh-CN" w:eastAsia="zh-CN" w:bidi="zh-CN"/>
      </w:rPr>
    </w:lvl>
    <w:lvl w:ilvl="7">
      <w:start w:val="0"/>
      <w:numFmt w:val="bullet"/>
      <w:lvlText w:val="•"/>
      <w:lvlJc w:val="left"/>
      <w:pPr>
        <w:ind w:left="6690" w:hanging="601"/>
      </w:pPr>
      <w:rPr>
        <w:rFonts w:hint="default"/>
        <w:lang w:val="zh-CN" w:eastAsia="zh-CN" w:bidi="zh-CN"/>
      </w:rPr>
    </w:lvl>
    <w:lvl w:ilvl="8">
      <w:start w:val="0"/>
      <w:numFmt w:val="bullet"/>
      <w:lvlText w:val="•"/>
      <w:lvlJc w:val="left"/>
      <w:pPr>
        <w:ind w:left="7563" w:hanging="601"/>
      </w:pPr>
      <w:rPr>
        <w:rFonts w:hint="default"/>
        <w:lang w:val="zh-CN" w:eastAsia="zh-CN" w:bidi="zh-CN"/>
      </w:rPr>
    </w:lvl>
  </w:abstractNum>
  <w:abstractNum w:abstractNumId="7">
    <w:nsid w:val="BF205925"/>
    <w:multiLevelType w:val="multilevel"/>
    <w:tmpl w:val="BF205925"/>
    <w:lvl w:ilvl="0">
      <w:start w:val="1"/>
      <w:numFmt w:val="decimal"/>
      <w:lvlText w:val="%1）"/>
      <w:lvlJc w:val="left"/>
      <w:pPr>
        <w:ind w:left="433" w:hanging="318"/>
        <w:jc w:val="left"/>
      </w:pPr>
      <w:rPr>
        <w:rFonts w:ascii="Times New Roman" w:eastAsia="Times New Roman" w:hAnsi="Times New Roman" w:cs="Times New Roman" w:hint="default"/>
        <w:spacing w:val="-5"/>
        <w:w w:val="100"/>
        <w:sz w:val="19"/>
        <w:szCs w:val="19"/>
        <w:lang w:val="zh-CN" w:eastAsia="zh-CN" w:bidi="zh-CN"/>
      </w:rPr>
    </w:lvl>
    <w:lvl w:ilvl="1">
      <w:start w:val="0"/>
      <w:numFmt w:val="bullet"/>
      <w:lvlText w:val="•"/>
      <w:lvlJc w:val="left"/>
      <w:pPr>
        <w:ind w:left="886" w:hanging="318"/>
      </w:pPr>
      <w:rPr>
        <w:rFonts w:hint="default"/>
        <w:lang w:val="zh-CN" w:eastAsia="zh-CN" w:bidi="zh-CN"/>
      </w:rPr>
    </w:lvl>
    <w:lvl w:ilvl="2">
      <w:start w:val="0"/>
      <w:numFmt w:val="bullet"/>
      <w:lvlText w:val="•"/>
      <w:lvlJc w:val="left"/>
      <w:pPr>
        <w:ind w:left="1332" w:hanging="318"/>
      </w:pPr>
      <w:rPr>
        <w:rFonts w:hint="default"/>
        <w:lang w:val="zh-CN" w:eastAsia="zh-CN" w:bidi="zh-CN"/>
      </w:rPr>
    </w:lvl>
    <w:lvl w:ilvl="3">
      <w:start w:val="0"/>
      <w:numFmt w:val="bullet"/>
      <w:lvlText w:val="•"/>
      <w:lvlJc w:val="left"/>
      <w:pPr>
        <w:ind w:left="1778" w:hanging="318"/>
      </w:pPr>
      <w:rPr>
        <w:rFonts w:hint="default"/>
        <w:lang w:val="zh-CN" w:eastAsia="zh-CN" w:bidi="zh-CN"/>
      </w:rPr>
    </w:lvl>
    <w:lvl w:ilvl="4">
      <w:start w:val="0"/>
      <w:numFmt w:val="bullet"/>
      <w:lvlText w:val="•"/>
      <w:lvlJc w:val="left"/>
      <w:pPr>
        <w:ind w:left="2225" w:hanging="318"/>
      </w:pPr>
      <w:rPr>
        <w:rFonts w:hint="default"/>
        <w:lang w:val="zh-CN" w:eastAsia="zh-CN" w:bidi="zh-CN"/>
      </w:rPr>
    </w:lvl>
    <w:lvl w:ilvl="5">
      <w:start w:val="0"/>
      <w:numFmt w:val="bullet"/>
      <w:lvlText w:val="•"/>
      <w:lvlJc w:val="left"/>
      <w:pPr>
        <w:ind w:left="2671" w:hanging="318"/>
      </w:pPr>
      <w:rPr>
        <w:rFonts w:hint="default"/>
        <w:lang w:val="zh-CN" w:eastAsia="zh-CN" w:bidi="zh-CN"/>
      </w:rPr>
    </w:lvl>
    <w:lvl w:ilvl="6">
      <w:start w:val="0"/>
      <w:numFmt w:val="bullet"/>
      <w:lvlText w:val="•"/>
      <w:lvlJc w:val="left"/>
      <w:pPr>
        <w:ind w:left="3117" w:hanging="318"/>
      </w:pPr>
      <w:rPr>
        <w:rFonts w:hint="default"/>
        <w:lang w:val="zh-CN" w:eastAsia="zh-CN" w:bidi="zh-CN"/>
      </w:rPr>
    </w:lvl>
    <w:lvl w:ilvl="7">
      <w:start w:val="0"/>
      <w:numFmt w:val="bullet"/>
      <w:lvlText w:val="•"/>
      <w:lvlJc w:val="left"/>
      <w:pPr>
        <w:ind w:left="3564" w:hanging="318"/>
      </w:pPr>
      <w:rPr>
        <w:rFonts w:hint="default"/>
        <w:lang w:val="zh-CN" w:eastAsia="zh-CN" w:bidi="zh-CN"/>
      </w:rPr>
    </w:lvl>
    <w:lvl w:ilvl="8">
      <w:start w:val="0"/>
      <w:numFmt w:val="bullet"/>
      <w:lvlText w:val="•"/>
      <w:lvlJc w:val="left"/>
      <w:pPr>
        <w:ind w:left="4010" w:hanging="318"/>
      </w:pPr>
      <w:rPr>
        <w:rFonts w:hint="default"/>
        <w:lang w:val="zh-CN" w:eastAsia="zh-CN" w:bidi="zh-CN"/>
      </w:rPr>
    </w:lvl>
  </w:abstractNum>
  <w:abstractNum w:abstractNumId="8">
    <w:nsid w:val="C8879AEF"/>
    <w:multiLevelType w:val="multilevel"/>
    <w:tmpl w:val="C8879AEF"/>
    <w:lvl w:ilvl="0">
      <w:start w:val="4"/>
      <w:numFmt w:val="decimal"/>
      <w:lvlText w:val="（%1）"/>
      <w:lvlJc w:val="left"/>
      <w:pPr>
        <w:ind w:left="176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588" w:hanging="601"/>
      </w:pPr>
      <w:rPr>
        <w:rFonts w:hint="default"/>
        <w:lang w:val="zh-CN" w:eastAsia="zh-CN" w:bidi="zh-CN"/>
      </w:rPr>
    </w:lvl>
    <w:lvl w:ilvl="2">
      <w:start w:val="0"/>
      <w:numFmt w:val="bullet"/>
      <w:lvlText w:val="•"/>
      <w:lvlJc w:val="left"/>
      <w:pPr>
        <w:ind w:left="3416" w:hanging="601"/>
      </w:pPr>
      <w:rPr>
        <w:rFonts w:hint="default"/>
        <w:lang w:val="zh-CN" w:eastAsia="zh-CN" w:bidi="zh-CN"/>
      </w:rPr>
    </w:lvl>
    <w:lvl w:ilvl="3">
      <w:start w:val="0"/>
      <w:numFmt w:val="bullet"/>
      <w:lvlText w:val="•"/>
      <w:lvlJc w:val="left"/>
      <w:pPr>
        <w:ind w:left="4245" w:hanging="601"/>
      </w:pPr>
      <w:rPr>
        <w:rFonts w:hint="default"/>
        <w:lang w:val="zh-CN" w:eastAsia="zh-CN" w:bidi="zh-CN"/>
      </w:rPr>
    </w:lvl>
    <w:lvl w:ilvl="4">
      <w:start w:val="0"/>
      <w:numFmt w:val="bullet"/>
      <w:lvlText w:val="•"/>
      <w:lvlJc w:val="left"/>
      <w:pPr>
        <w:ind w:left="5073" w:hanging="601"/>
      </w:pPr>
      <w:rPr>
        <w:rFonts w:hint="default"/>
        <w:lang w:val="zh-CN" w:eastAsia="zh-CN" w:bidi="zh-CN"/>
      </w:rPr>
    </w:lvl>
    <w:lvl w:ilvl="5">
      <w:start w:val="0"/>
      <w:numFmt w:val="bullet"/>
      <w:lvlText w:val="•"/>
      <w:lvlJc w:val="left"/>
      <w:pPr>
        <w:ind w:left="5902" w:hanging="601"/>
      </w:pPr>
      <w:rPr>
        <w:rFonts w:hint="default"/>
        <w:lang w:val="zh-CN" w:eastAsia="zh-CN" w:bidi="zh-CN"/>
      </w:rPr>
    </w:lvl>
    <w:lvl w:ilvl="6">
      <w:start w:val="0"/>
      <w:numFmt w:val="bullet"/>
      <w:lvlText w:val="•"/>
      <w:lvlJc w:val="left"/>
      <w:pPr>
        <w:ind w:left="6730" w:hanging="601"/>
      </w:pPr>
      <w:rPr>
        <w:rFonts w:hint="default"/>
        <w:lang w:val="zh-CN" w:eastAsia="zh-CN" w:bidi="zh-CN"/>
      </w:rPr>
    </w:lvl>
    <w:lvl w:ilvl="7">
      <w:start w:val="0"/>
      <w:numFmt w:val="bullet"/>
      <w:lvlText w:val="•"/>
      <w:lvlJc w:val="left"/>
      <w:pPr>
        <w:ind w:left="7558" w:hanging="601"/>
      </w:pPr>
      <w:rPr>
        <w:rFonts w:hint="default"/>
        <w:lang w:val="zh-CN" w:eastAsia="zh-CN" w:bidi="zh-CN"/>
      </w:rPr>
    </w:lvl>
    <w:lvl w:ilvl="8">
      <w:start w:val="0"/>
      <w:numFmt w:val="bullet"/>
      <w:lvlText w:val="•"/>
      <w:lvlJc w:val="left"/>
      <w:pPr>
        <w:ind w:left="8387" w:hanging="601"/>
      </w:pPr>
      <w:rPr>
        <w:rFonts w:hint="default"/>
        <w:lang w:val="zh-CN" w:eastAsia="zh-CN" w:bidi="zh-CN"/>
      </w:rPr>
    </w:lvl>
  </w:abstractNum>
  <w:abstractNum w:abstractNumId="9">
    <w:nsid w:val="D7F9FE59"/>
    <w:multiLevelType w:val="multilevel"/>
    <w:tmpl w:val="D7F9FE59"/>
    <w:lvl w:ilvl="0">
      <w:start w:val="1"/>
      <w:numFmt w:val="decimal"/>
      <w:lvlText w:val="（%1）"/>
      <w:lvlJc w:val="left"/>
      <w:pPr>
        <w:ind w:left="687" w:hanging="615"/>
        <w:jc w:val="left"/>
      </w:pPr>
      <w:rPr>
        <w:rFonts w:ascii="宋体" w:eastAsia="宋体" w:hAnsi="宋体" w:cs="宋体" w:hint="default"/>
        <w:spacing w:val="4"/>
        <w:w w:val="100"/>
        <w:sz w:val="22"/>
        <w:szCs w:val="22"/>
        <w:lang w:val="zh-CN" w:eastAsia="zh-CN" w:bidi="zh-CN"/>
      </w:rPr>
    </w:lvl>
    <w:lvl w:ilvl="1">
      <w:start w:val="0"/>
      <w:numFmt w:val="bullet"/>
      <w:lvlText w:val="•"/>
      <w:lvlJc w:val="left"/>
      <w:pPr>
        <w:ind w:left="1616" w:hanging="615"/>
      </w:pPr>
      <w:rPr>
        <w:rFonts w:hint="default"/>
        <w:lang w:val="zh-CN" w:eastAsia="zh-CN" w:bidi="zh-CN"/>
      </w:rPr>
    </w:lvl>
    <w:lvl w:ilvl="2">
      <w:start w:val="0"/>
      <w:numFmt w:val="bullet"/>
      <w:lvlText w:val="•"/>
      <w:lvlJc w:val="left"/>
      <w:pPr>
        <w:ind w:left="2552" w:hanging="615"/>
      </w:pPr>
      <w:rPr>
        <w:rFonts w:hint="default"/>
        <w:lang w:val="zh-CN" w:eastAsia="zh-CN" w:bidi="zh-CN"/>
      </w:rPr>
    </w:lvl>
    <w:lvl w:ilvl="3">
      <w:start w:val="0"/>
      <w:numFmt w:val="bullet"/>
      <w:lvlText w:val="•"/>
      <w:lvlJc w:val="left"/>
      <w:pPr>
        <w:ind w:left="3489" w:hanging="615"/>
      </w:pPr>
      <w:rPr>
        <w:rFonts w:hint="default"/>
        <w:lang w:val="zh-CN" w:eastAsia="zh-CN" w:bidi="zh-CN"/>
      </w:rPr>
    </w:lvl>
    <w:lvl w:ilvl="4">
      <w:start w:val="0"/>
      <w:numFmt w:val="bullet"/>
      <w:lvlText w:val="•"/>
      <w:lvlJc w:val="left"/>
      <w:pPr>
        <w:ind w:left="4425" w:hanging="615"/>
      </w:pPr>
      <w:rPr>
        <w:rFonts w:hint="default"/>
        <w:lang w:val="zh-CN" w:eastAsia="zh-CN" w:bidi="zh-CN"/>
      </w:rPr>
    </w:lvl>
    <w:lvl w:ilvl="5">
      <w:start w:val="0"/>
      <w:numFmt w:val="bullet"/>
      <w:lvlText w:val="•"/>
      <w:lvlJc w:val="left"/>
      <w:pPr>
        <w:ind w:left="5362" w:hanging="615"/>
      </w:pPr>
      <w:rPr>
        <w:rFonts w:hint="default"/>
        <w:lang w:val="zh-CN" w:eastAsia="zh-CN" w:bidi="zh-CN"/>
      </w:rPr>
    </w:lvl>
    <w:lvl w:ilvl="6">
      <w:start w:val="0"/>
      <w:numFmt w:val="bullet"/>
      <w:lvlText w:val="•"/>
      <w:lvlJc w:val="left"/>
      <w:pPr>
        <w:ind w:left="6298" w:hanging="615"/>
      </w:pPr>
      <w:rPr>
        <w:rFonts w:hint="default"/>
        <w:lang w:val="zh-CN" w:eastAsia="zh-CN" w:bidi="zh-CN"/>
      </w:rPr>
    </w:lvl>
    <w:lvl w:ilvl="7">
      <w:start w:val="0"/>
      <w:numFmt w:val="bullet"/>
      <w:lvlText w:val="•"/>
      <w:lvlJc w:val="left"/>
      <w:pPr>
        <w:ind w:left="7234" w:hanging="615"/>
      </w:pPr>
      <w:rPr>
        <w:rFonts w:hint="default"/>
        <w:lang w:val="zh-CN" w:eastAsia="zh-CN" w:bidi="zh-CN"/>
      </w:rPr>
    </w:lvl>
    <w:lvl w:ilvl="8">
      <w:start w:val="0"/>
      <w:numFmt w:val="bullet"/>
      <w:lvlText w:val="•"/>
      <w:lvlJc w:val="left"/>
      <w:pPr>
        <w:ind w:left="8171" w:hanging="615"/>
      </w:pPr>
      <w:rPr>
        <w:rFonts w:hint="default"/>
        <w:lang w:val="zh-CN" w:eastAsia="zh-CN" w:bidi="zh-CN"/>
      </w:rPr>
    </w:lvl>
  </w:abstractNum>
  <w:abstractNum w:abstractNumId="10">
    <w:nsid w:val="DCBA6B53"/>
    <w:multiLevelType w:val="multilevel"/>
    <w:tmpl w:val="DCBA6B53"/>
    <w:lvl w:ilvl="0">
      <w:start w:val="1"/>
      <w:numFmt w:val="decimal"/>
      <w:lvlText w:val="（%1）"/>
      <w:lvlJc w:val="left"/>
      <w:pPr>
        <w:ind w:left="176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588" w:hanging="601"/>
      </w:pPr>
      <w:rPr>
        <w:rFonts w:hint="default"/>
        <w:lang w:val="zh-CN" w:eastAsia="zh-CN" w:bidi="zh-CN"/>
      </w:rPr>
    </w:lvl>
    <w:lvl w:ilvl="2">
      <w:start w:val="0"/>
      <w:numFmt w:val="bullet"/>
      <w:lvlText w:val="•"/>
      <w:lvlJc w:val="left"/>
      <w:pPr>
        <w:ind w:left="3416" w:hanging="601"/>
      </w:pPr>
      <w:rPr>
        <w:rFonts w:hint="default"/>
        <w:lang w:val="zh-CN" w:eastAsia="zh-CN" w:bidi="zh-CN"/>
      </w:rPr>
    </w:lvl>
    <w:lvl w:ilvl="3">
      <w:start w:val="0"/>
      <w:numFmt w:val="bullet"/>
      <w:lvlText w:val="•"/>
      <w:lvlJc w:val="left"/>
      <w:pPr>
        <w:ind w:left="4245" w:hanging="601"/>
      </w:pPr>
      <w:rPr>
        <w:rFonts w:hint="default"/>
        <w:lang w:val="zh-CN" w:eastAsia="zh-CN" w:bidi="zh-CN"/>
      </w:rPr>
    </w:lvl>
    <w:lvl w:ilvl="4">
      <w:start w:val="0"/>
      <w:numFmt w:val="bullet"/>
      <w:lvlText w:val="•"/>
      <w:lvlJc w:val="left"/>
      <w:pPr>
        <w:ind w:left="5073" w:hanging="601"/>
      </w:pPr>
      <w:rPr>
        <w:rFonts w:hint="default"/>
        <w:lang w:val="zh-CN" w:eastAsia="zh-CN" w:bidi="zh-CN"/>
      </w:rPr>
    </w:lvl>
    <w:lvl w:ilvl="5">
      <w:start w:val="0"/>
      <w:numFmt w:val="bullet"/>
      <w:lvlText w:val="•"/>
      <w:lvlJc w:val="left"/>
      <w:pPr>
        <w:ind w:left="5902" w:hanging="601"/>
      </w:pPr>
      <w:rPr>
        <w:rFonts w:hint="default"/>
        <w:lang w:val="zh-CN" w:eastAsia="zh-CN" w:bidi="zh-CN"/>
      </w:rPr>
    </w:lvl>
    <w:lvl w:ilvl="6">
      <w:start w:val="0"/>
      <w:numFmt w:val="bullet"/>
      <w:lvlText w:val="•"/>
      <w:lvlJc w:val="left"/>
      <w:pPr>
        <w:ind w:left="6730" w:hanging="601"/>
      </w:pPr>
      <w:rPr>
        <w:rFonts w:hint="default"/>
        <w:lang w:val="zh-CN" w:eastAsia="zh-CN" w:bidi="zh-CN"/>
      </w:rPr>
    </w:lvl>
    <w:lvl w:ilvl="7">
      <w:start w:val="0"/>
      <w:numFmt w:val="bullet"/>
      <w:lvlText w:val="•"/>
      <w:lvlJc w:val="left"/>
      <w:pPr>
        <w:ind w:left="7558" w:hanging="601"/>
      </w:pPr>
      <w:rPr>
        <w:rFonts w:hint="default"/>
        <w:lang w:val="zh-CN" w:eastAsia="zh-CN" w:bidi="zh-CN"/>
      </w:rPr>
    </w:lvl>
    <w:lvl w:ilvl="8">
      <w:start w:val="0"/>
      <w:numFmt w:val="bullet"/>
      <w:lvlText w:val="•"/>
      <w:lvlJc w:val="left"/>
      <w:pPr>
        <w:ind w:left="8387" w:hanging="601"/>
      </w:pPr>
      <w:rPr>
        <w:rFonts w:hint="default"/>
        <w:lang w:val="zh-CN" w:eastAsia="zh-CN" w:bidi="zh-CN"/>
      </w:rPr>
    </w:lvl>
  </w:abstractNum>
  <w:abstractNum w:abstractNumId="11">
    <w:nsid w:val="F4B5D9F5"/>
    <w:multiLevelType w:val="multilevel"/>
    <w:tmpl w:val="F4B5D9F5"/>
    <w:lvl w:ilvl="0">
      <w:start w:val="1"/>
      <w:numFmt w:val="decimal"/>
      <w:lvlText w:val="（%1）"/>
      <w:lvlJc w:val="left"/>
      <w:pPr>
        <w:ind w:left="687" w:hanging="615"/>
        <w:jc w:val="left"/>
      </w:pPr>
      <w:rPr>
        <w:rFonts w:ascii="宋体" w:eastAsia="宋体" w:hAnsi="宋体" w:cs="宋体" w:hint="default"/>
        <w:spacing w:val="4"/>
        <w:w w:val="100"/>
        <w:sz w:val="22"/>
        <w:szCs w:val="22"/>
        <w:lang w:val="zh-CN" w:eastAsia="zh-CN" w:bidi="zh-CN"/>
      </w:rPr>
    </w:lvl>
    <w:lvl w:ilvl="1">
      <w:start w:val="0"/>
      <w:numFmt w:val="bullet"/>
      <w:lvlText w:val="•"/>
      <w:lvlJc w:val="left"/>
      <w:pPr>
        <w:ind w:left="1616" w:hanging="615"/>
      </w:pPr>
      <w:rPr>
        <w:rFonts w:hint="default"/>
        <w:lang w:val="zh-CN" w:eastAsia="zh-CN" w:bidi="zh-CN"/>
      </w:rPr>
    </w:lvl>
    <w:lvl w:ilvl="2">
      <w:start w:val="0"/>
      <w:numFmt w:val="bullet"/>
      <w:lvlText w:val="•"/>
      <w:lvlJc w:val="left"/>
      <w:pPr>
        <w:ind w:left="2552" w:hanging="615"/>
      </w:pPr>
      <w:rPr>
        <w:rFonts w:hint="default"/>
        <w:lang w:val="zh-CN" w:eastAsia="zh-CN" w:bidi="zh-CN"/>
      </w:rPr>
    </w:lvl>
    <w:lvl w:ilvl="3">
      <w:start w:val="0"/>
      <w:numFmt w:val="bullet"/>
      <w:lvlText w:val="•"/>
      <w:lvlJc w:val="left"/>
      <w:pPr>
        <w:ind w:left="3489" w:hanging="615"/>
      </w:pPr>
      <w:rPr>
        <w:rFonts w:hint="default"/>
        <w:lang w:val="zh-CN" w:eastAsia="zh-CN" w:bidi="zh-CN"/>
      </w:rPr>
    </w:lvl>
    <w:lvl w:ilvl="4">
      <w:start w:val="0"/>
      <w:numFmt w:val="bullet"/>
      <w:lvlText w:val="•"/>
      <w:lvlJc w:val="left"/>
      <w:pPr>
        <w:ind w:left="4425" w:hanging="615"/>
      </w:pPr>
      <w:rPr>
        <w:rFonts w:hint="default"/>
        <w:lang w:val="zh-CN" w:eastAsia="zh-CN" w:bidi="zh-CN"/>
      </w:rPr>
    </w:lvl>
    <w:lvl w:ilvl="5">
      <w:start w:val="0"/>
      <w:numFmt w:val="bullet"/>
      <w:lvlText w:val="•"/>
      <w:lvlJc w:val="left"/>
      <w:pPr>
        <w:ind w:left="5362" w:hanging="615"/>
      </w:pPr>
      <w:rPr>
        <w:rFonts w:hint="default"/>
        <w:lang w:val="zh-CN" w:eastAsia="zh-CN" w:bidi="zh-CN"/>
      </w:rPr>
    </w:lvl>
    <w:lvl w:ilvl="6">
      <w:start w:val="0"/>
      <w:numFmt w:val="bullet"/>
      <w:lvlText w:val="•"/>
      <w:lvlJc w:val="left"/>
      <w:pPr>
        <w:ind w:left="6298" w:hanging="615"/>
      </w:pPr>
      <w:rPr>
        <w:rFonts w:hint="default"/>
        <w:lang w:val="zh-CN" w:eastAsia="zh-CN" w:bidi="zh-CN"/>
      </w:rPr>
    </w:lvl>
    <w:lvl w:ilvl="7">
      <w:start w:val="0"/>
      <w:numFmt w:val="bullet"/>
      <w:lvlText w:val="•"/>
      <w:lvlJc w:val="left"/>
      <w:pPr>
        <w:ind w:left="7234" w:hanging="615"/>
      </w:pPr>
      <w:rPr>
        <w:rFonts w:hint="default"/>
        <w:lang w:val="zh-CN" w:eastAsia="zh-CN" w:bidi="zh-CN"/>
      </w:rPr>
    </w:lvl>
    <w:lvl w:ilvl="8">
      <w:start w:val="0"/>
      <w:numFmt w:val="bullet"/>
      <w:lvlText w:val="•"/>
      <w:lvlJc w:val="left"/>
      <w:pPr>
        <w:ind w:left="8171" w:hanging="615"/>
      </w:pPr>
      <w:rPr>
        <w:rFonts w:hint="default"/>
        <w:lang w:val="zh-CN" w:eastAsia="zh-CN" w:bidi="zh-CN"/>
      </w:rPr>
    </w:lvl>
  </w:abstractNum>
  <w:abstractNum w:abstractNumId="12">
    <w:nsid w:val="0248C179"/>
    <w:multiLevelType w:val="multilevel"/>
    <w:tmpl w:val="0248C179"/>
    <w:lvl w:ilvl="0">
      <w:start w:val="3"/>
      <w:numFmt w:val="decimal"/>
      <w:lvlText w:val="%1."/>
      <w:lvlJc w:val="left"/>
      <w:pPr>
        <w:ind w:left="116" w:hanging="160"/>
        <w:jc w:val="left"/>
      </w:pPr>
      <w:rPr>
        <w:rFonts w:ascii="Times New Roman" w:eastAsia="Times New Roman" w:hAnsi="Times New Roman" w:cs="Times New Roman" w:hint="default"/>
        <w:w w:val="100"/>
        <w:sz w:val="19"/>
        <w:szCs w:val="19"/>
        <w:lang w:val="zh-CN" w:eastAsia="zh-CN" w:bidi="zh-CN"/>
      </w:rPr>
    </w:lvl>
    <w:lvl w:ilvl="1">
      <w:start w:val="0"/>
      <w:numFmt w:val="bullet"/>
      <w:lvlText w:val="•"/>
      <w:lvlJc w:val="left"/>
      <w:pPr>
        <w:ind w:left="576" w:hanging="160"/>
      </w:pPr>
      <w:rPr>
        <w:rFonts w:hint="default"/>
        <w:lang w:val="zh-CN" w:eastAsia="zh-CN" w:bidi="zh-CN"/>
      </w:rPr>
    </w:lvl>
    <w:lvl w:ilvl="2">
      <w:start w:val="0"/>
      <w:numFmt w:val="bullet"/>
      <w:lvlText w:val="•"/>
      <w:lvlJc w:val="left"/>
      <w:pPr>
        <w:ind w:left="1033" w:hanging="160"/>
      </w:pPr>
      <w:rPr>
        <w:rFonts w:hint="default"/>
        <w:lang w:val="zh-CN" w:eastAsia="zh-CN" w:bidi="zh-CN"/>
      </w:rPr>
    </w:lvl>
    <w:lvl w:ilvl="3">
      <w:start w:val="0"/>
      <w:numFmt w:val="bullet"/>
      <w:lvlText w:val="•"/>
      <w:lvlJc w:val="left"/>
      <w:pPr>
        <w:ind w:left="1489" w:hanging="160"/>
      </w:pPr>
      <w:rPr>
        <w:rFonts w:hint="default"/>
        <w:lang w:val="zh-CN" w:eastAsia="zh-CN" w:bidi="zh-CN"/>
      </w:rPr>
    </w:lvl>
    <w:lvl w:ilvl="4">
      <w:start w:val="0"/>
      <w:numFmt w:val="bullet"/>
      <w:lvlText w:val="•"/>
      <w:lvlJc w:val="left"/>
      <w:pPr>
        <w:ind w:left="1946" w:hanging="160"/>
      </w:pPr>
      <w:rPr>
        <w:rFonts w:hint="default"/>
        <w:lang w:val="zh-CN" w:eastAsia="zh-CN" w:bidi="zh-CN"/>
      </w:rPr>
    </w:lvl>
    <w:lvl w:ilvl="5">
      <w:start w:val="0"/>
      <w:numFmt w:val="bullet"/>
      <w:lvlText w:val="•"/>
      <w:lvlJc w:val="left"/>
      <w:pPr>
        <w:ind w:left="2403" w:hanging="160"/>
      </w:pPr>
      <w:rPr>
        <w:rFonts w:hint="default"/>
        <w:lang w:val="zh-CN" w:eastAsia="zh-CN" w:bidi="zh-CN"/>
      </w:rPr>
    </w:lvl>
    <w:lvl w:ilvl="6">
      <w:start w:val="0"/>
      <w:numFmt w:val="bullet"/>
      <w:lvlText w:val="•"/>
      <w:lvlJc w:val="left"/>
      <w:pPr>
        <w:ind w:left="2859" w:hanging="160"/>
      </w:pPr>
      <w:rPr>
        <w:rFonts w:hint="default"/>
        <w:lang w:val="zh-CN" w:eastAsia="zh-CN" w:bidi="zh-CN"/>
      </w:rPr>
    </w:lvl>
    <w:lvl w:ilvl="7">
      <w:start w:val="0"/>
      <w:numFmt w:val="bullet"/>
      <w:lvlText w:val="•"/>
      <w:lvlJc w:val="left"/>
      <w:pPr>
        <w:ind w:left="3316" w:hanging="160"/>
      </w:pPr>
      <w:rPr>
        <w:rFonts w:hint="default"/>
        <w:lang w:val="zh-CN" w:eastAsia="zh-CN" w:bidi="zh-CN"/>
      </w:rPr>
    </w:lvl>
    <w:lvl w:ilvl="8">
      <w:start w:val="0"/>
      <w:numFmt w:val="bullet"/>
      <w:lvlText w:val="•"/>
      <w:lvlJc w:val="left"/>
      <w:pPr>
        <w:ind w:left="3772" w:hanging="160"/>
      </w:pPr>
      <w:rPr>
        <w:rFonts w:hint="default"/>
        <w:lang w:val="zh-CN" w:eastAsia="zh-CN" w:bidi="zh-CN"/>
      </w:rPr>
    </w:lvl>
  </w:abstractNum>
  <w:abstractNum w:abstractNumId="13">
    <w:nsid w:val="03D62ECE"/>
    <w:multiLevelType w:val="multilevel"/>
    <w:tmpl w:val="03D62ECE"/>
    <w:lvl w:ilvl="0">
      <w:start w:val="1"/>
      <w:numFmt w:val="decimal"/>
      <w:lvlText w:val="%1."/>
      <w:lvlJc w:val="left"/>
      <w:pPr>
        <w:ind w:left="111" w:hanging="160"/>
        <w:jc w:val="left"/>
      </w:pPr>
      <w:rPr>
        <w:rFonts w:ascii="Times New Roman" w:eastAsia="Times New Roman" w:hAnsi="Times New Roman" w:cs="Times New Roman" w:hint="default"/>
        <w:w w:val="100"/>
        <w:sz w:val="19"/>
        <w:szCs w:val="19"/>
        <w:lang w:val="zh-CN" w:eastAsia="zh-CN" w:bidi="zh-CN"/>
      </w:rPr>
    </w:lvl>
    <w:lvl w:ilvl="1">
      <w:start w:val="0"/>
      <w:numFmt w:val="bullet"/>
      <w:lvlText w:val="•"/>
      <w:lvlJc w:val="left"/>
      <w:pPr>
        <w:ind w:left="342" w:hanging="160"/>
      </w:pPr>
      <w:rPr>
        <w:rFonts w:hint="default"/>
        <w:lang w:val="zh-CN" w:eastAsia="zh-CN" w:bidi="zh-CN"/>
      </w:rPr>
    </w:lvl>
    <w:lvl w:ilvl="2">
      <w:start w:val="0"/>
      <w:numFmt w:val="bullet"/>
      <w:lvlText w:val="•"/>
      <w:lvlJc w:val="left"/>
      <w:pPr>
        <w:ind w:left="564" w:hanging="160"/>
      </w:pPr>
      <w:rPr>
        <w:rFonts w:hint="default"/>
        <w:lang w:val="zh-CN" w:eastAsia="zh-CN" w:bidi="zh-CN"/>
      </w:rPr>
    </w:lvl>
    <w:lvl w:ilvl="3">
      <w:start w:val="0"/>
      <w:numFmt w:val="bullet"/>
      <w:lvlText w:val="•"/>
      <w:lvlJc w:val="left"/>
      <w:pPr>
        <w:ind w:left="786" w:hanging="160"/>
      </w:pPr>
      <w:rPr>
        <w:rFonts w:hint="default"/>
        <w:lang w:val="zh-CN" w:eastAsia="zh-CN" w:bidi="zh-CN"/>
      </w:rPr>
    </w:lvl>
    <w:lvl w:ilvl="4">
      <w:start w:val="0"/>
      <w:numFmt w:val="bullet"/>
      <w:lvlText w:val="•"/>
      <w:lvlJc w:val="left"/>
      <w:pPr>
        <w:ind w:left="1009" w:hanging="160"/>
      </w:pPr>
      <w:rPr>
        <w:rFonts w:hint="default"/>
        <w:lang w:val="zh-CN" w:eastAsia="zh-CN" w:bidi="zh-CN"/>
      </w:rPr>
    </w:lvl>
    <w:lvl w:ilvl="5">
      <w:start w:val="0"/>
      <w:numFmt w:val="bullet"/>
      <w:lvlText w:val="•"/>
      <w:lvlJc w:val="left"/>
      <w:pPr>
        <w:ind w:left="1231" w:hanging="160"/>
      </w:pPr>
      <w:rPr>
        <w:rFonts w:hint="default"/>
        <w:lang w:val="zh-CN" w:eastAsia="zh-CN" w:bidi="zh-CN"/>
      </w:rPr>
    </w:lvl>
    <w:lvl w:ilvl="6">
      <w:start w:val="0"/>
      <w:numFmt w:val="bullet"/>
      <w:lvlText w:val="•"/>
      <w:lvlJc w:val="left"/>
      <w:pPr>
        <w:ind w:left="1453" w:hanging="160"/>
      </w:pPr>
      <w:rPr>
        <w:rFonts w:hint="default"/>
        <w:lang w:val="zh-CN" w:eastAsia="zh-CN" w:bidi="zh-CN"/>
      </w:rPr>
    </w:lvl>
    <w:lvl w:ilvl="7">
      <w:start w:val="0"/>
      <w:numFmt w:val="bullet"/>
      <w:lvlText w:val="•"/>
      <w:lvlJc w:val="left"/>
      <w:pPr>
        <w:ind w:left="1675" w:hanging="160"/>
      </w:pPr>
      <w:rPr>
        <w:rFonts w:hint="default"/>
        <w:lang w:val="zh-CN" w:eastAsia="zh-CN" w:bidi="zh-CN"/>
      </w:rPr>
    </w:lvl>
    <w:lvl w:ilvl="8">
      <w:start w:val="0"/>
      <w:numFmt w:val="bullet"/>
      <w:lvlText w:val="•"/>
      <w:lvlJc w:val="left"/>
      <w:pPr>
        <w:ind w:left="1898" w:hanging="160"/>
      </w:pPr>
      <w:rPr>
        <w:rFonts w:hint="default"/>
        <w:lang w:val="zh-CN" w:eastAsia="zh-CN" w:bidi="zh-CN"/>
      </w:rPr>
    </w:lvl>
  </w:abstractNum>
  <w:abstractNum w:abstractNumId="14">
    <w:nsid w:val="0BCA05A6"/>
    <w:multiLevelType w:val="multilevel"/>
    <w:tmpl w:val="2A8F537B"/>
    <w:lvl w:ilvl="0">
      <w:start w:val="1"/>
      <w:numFmt w:val="decimal"/>
      <w:lvlText w:val="（%1）"/>
      <w:lvlJc w:val="left"/>
      <w:pPr>
        <w:ind w:left="176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588" w:hanging="601"/>
      </w:pPr>
      <w:rPr>
        <w:rFonts w:hint="default"/>
        <w:lang w:val="zh-CN" w:eastAsia="zh-CN" w:bidi="zh-CN"/>
      </w:rPr>
    </w:lvl>
    <w:lvl w:ilvl="2">
      <w:start w:val="0"/>
      <w:numFmt w:val="bullet"/>
      <w:lvlText w:val="•"/>
      <w:lvlJc w:val="left"/>
      <w:pPr>
        <w:ind w:left="3416" w:hanging="601"/>
      </w:pPr>
      <w:rPr>
        <w:rFonts w:hint="default"/>
        <w:lang w:val="zh-CN" w:eastAsia="zh-CN" w:bidi="zh-CN"/>
      </w:rPr>
    </w:lvl>
    <w:lvl w:ilvl="3">
      <w:start w:val="0"/>
      <w:numFmt w:val="bullet"/>
      <w:lvlText w:val="•"/>
      <w:lvlJc w:val="left"/>
      <w:pPr>
        <w:ind w:left="4245" w:hanging="601"/>
      </w:pPr>
      <w:rPr>
        <w:rFonts w:hint="default"/>
        <w:lang w:val="zh-CN" w:eastAsia="zh-CN" w:bidi="zh-CN"/>
      </w:rPr>
    </w:lvl>
    <w:lvl w:ilvl="4">
      <w:start w:val="0"/>
      <w:numFmt w:val="bullet"/>
      <w:lvlText w:val="•"/>
      <w:lvlJc w:val="left"/>
      <w:pPr>
        <w:ind w:left="5073" w:hanging="601"/>
      </w:pPr>
      <w:rPr>
        <w:rFonts w:hint="default"/>
        <w:lang w:val="zh-CN" w:eastAsia="zh-CN" w:bidi="zh-CN"/>
      </w:rPr>
    </w:lvl>
    <w:lvl w:ilvl="5">
      <w:start w:val="0"/>
      <w:numFmt w:val="bullet"/>
      <w:lvlText w:val="•"/>
      <w:lvlJc w:val="left"/>
      <w:pPr>
        <w:ind w:left="5902" w:hanging="601"/>
      </w:pPr>
      <w:rPr>
        <w:rFonts w:hint="default"/>
        <w:lang w:val="zh-CN" w:eastAsia="zh-CN" w:bidi="zh-CN"/>
      </w:rPr>
    </w:lvl>
    <w:lvl w:ilvl="6">
      <w:start w:val="0"/>
      <w:numFmt w:val="bullet"/>
      <w:lvlText w:val="•"/>
      <w:lvlJc w:val="left"/>
      <w:pPr>
        <w:ind w:left="6730" w:hanging="601"/>
      </w:pPr>
      <w:rPr>
        <w:rFonts w:hint="default"/>
        <w:lang w:val="zh-CN" w:eastAsia="zh-CN" w:bidi="zh-CN"/>
      </w:rPr>
    </w:lvl>
    <w:lvl w:ilvl="7">
      <w:start w:val="0"/>
      <w:numFmt w:val="bullet"/>
      <w:lvlText w:val="•"/>
      <w:lvlJc w:val="left"/>
      <w:pPr>
        <w:ind w:left="7558" w:hanging="601"/>
      </w:pPr>
      <w:rPr>
        <w:rFonts w:hint="default"/>
        <w:lang w:val="zh-CN" w:eastAsia="zh-CN" w:bidi="zh-CN"/>
      </w:rPr>
    </w:lvl>
    <w:lvl w:ilvl="8">
      <w:start w:val="0"/>
      <w:numFmt w:val="bullet"/>
      <w:lvlText w:val="•"/>
      <w:lvlJc w:val="left"/>
      <w:pPr>
        <w:ind w:left="8387" w:hanging="601"/>
      </w:pPr>
      <w:rPr>
        <w:rFonts w:hint="default"/>
        <w:lang w:val="zh-CN" w:eastAsia="zh-CN" w:bidi="zh-CN"/>
      </w:rPr>
    </w:lvl>
  </w:abstractNum>
  <w:abstractNum w:abstractNumId="15">
    <w:nsid w:val="0E640482"/>
    <w:multiLevelType w:val="multilevel"/>
    <w:tmpl w:val="0E640482"/>
    <w:lvl w:ilvl="0">
      <w:start w:val="1"/>
      <w:numFmt w:val="decimal"/>
      <w:lvlText w:val="（%1）"/>
      <w:lvlJc w:val="left"/>
      <w:pPr>
        <w:ind w:left="687" w:hanging="615"/>
        <w:jc w:val="left"/>
      </w:pPr>
      <w:rPr>
        <w:rFonts w:ascii="宋体" w:eastAsia="宋体" w:hAnsi="宋体" w:cs="宋体" w:hint="default"/>
        <w:spacing w:val="4"/>
        <w:w w:val="100"/>
        <w:sz w:val="22"/>
        <w:szCs w:val="22"/>
        <w:lang w:val="zh-CN" w:eastAsia="zh-CN" w:bidi="zh-CN"/>
      </w:rPr>
    </w:lvl>
    <w:lvl w:ilvl="1">
      <w:start w:val="0"/>
      <w:numFmt w:val="bullet"/>
      <w:lvlText w:val="•"/>
      <w:lvlJc w:val="left"/>
      <w:pPr>
        <w:ind w:left="1616" w:hanging="615"/>
      </w:pPr>
      <w:rPr>
        <w:rFonts w:hint="default"/>
        <w:lang w:val="zh-CN" w:eastAsia="zh-CN" w:bidi="zh-CN"/>
      </w:rPr>
    </w:lvl>
    <w:lvl w:ilvl="2">
      <w:start w:val="0"/>
      <w:numFmt w:val="bullet"/>
      <w:lvlText w:val="•"/>
      <w:lvlJc w:val="left"/>
      <w:pPr>
        <w:ind w:left="2552" w:hanging="615"/>
      </w:pPr>
      <w:rPr>
        <w:rFonts w:hint="default"/>
        <w:lang w:val="zh-CN" w:eastAsia="zh-CN" w:bidi="zh-CN"/>
      </w:rPr>
    </w:lvl>
    <w:lvl w:ilvl="3">
      <w:start w:val="0"/>
      <w:numFmt w:val="bullet"/>
      <w:lvlText w:val="•"/>
      <w:lvlJc w:val="left"/>
      <w:pPr>
        <w:ind w:left="3489" w:hanging="615"/>
      </w:pPr>
      <w:rPr>
        <w:rFonts w:hint="default"/>
        <w:lang w:val="zh-CN" w:eastAsia="zh-CN" w:bidi="zh-CN"/>
      </w:rPr>
    </w:lvl>
    <w:lvl w:ilvl="4">
      <w:start w:val="0"/>
      <w:numFmt w:val="bullet"/>
      <w:lvlText w:val="•"/>
      <w:lvlJc w:val="left"/>
      <w:pPr>
        <w:ind w:left="4425" w:hanging="615"/>
      </w:pPr>
      <w:rPr>
        <w:rFonts w:hint="default"/>
        <w:lang w:val="zh-CN" w:eastAsia="zh-CN" w:bidi="zh-CN"/>
      </w:rPr>
    </w:lvl>
    <w:lvl w:ilvl="5">
      <w:start w:val="0"/>
      <w:numFmt w:val="bullet"/>
      <w:lvlText w:val="•"/>
      <w:lvlJc w:val="left"/>
      <w:pPr>
        <w:ind w:left="5362" w:hanging="615"/>
      </w:pPr>
      <w:rPr>
        <w:rFonts w:hint="default"/>
        <w:lang w:val="zh-CN" w:eastAsia="zh-CN" w:bidi="zh-CN"/>
      </w:rPr>
    </w:lvl>
    <w:lvl w:ilvl="6">
      <w:start w:val="0"/>
      <w:numFmt w:val="bullet"/>
      <w:lvlText w:val="•"/>
      <w:lvlJc w:val="left"/>
      <w:pPr>
        <w:ind w:left="6298" w:hanging="615"/>
      </w:pPr>
      <w:rPr>
        <w:rFonts w:hint="default"/>
        <w:lang w:val="zh-CN" w:eastAsia="zh-CN" w:bidi="zh-CN"/>
      </w:rPr>
    </w:lvl>
    <w:lvl w:ilvl="7">
      <w:start w:val="0"/>
      <w:numFmt w:val="bullet"/>
      <w:lvlText w:val="•"/>
      <w:lvlJc w:val="left"/>
      <w:pPr>
        <w:ind w:left="7234" w:hanging="615"/>
      </w:pPr>
      <w:rPr>
        <w:rFonts w:hint="default"/>
        <w:lang w:val="zh-CN" w:eastAsia="zh-CN" w:bidi="zh-CN"/>
      </w:rPr>
    </w:lvl>
    <w:lvl w:ilvl="8">
      <w:start w:val="0"/>
      <w:numFmt w:val="bullet"/>
      <w:lvlText w:val="•"/>
      <w:lvlJc w:val="left"/>
      <w:pPr>
        <w:ind w:left="8171" w:hanging="615"/>
      </w:pPr>
      <w:rPr>
        <w:rFonts w:hint="default"/>
        <w:lang w:val="zh-CN" w:eastAsia="zh-CN" w:bidi="zh-CN"/>
      </w:rPr>
    </w:lvl>
  </w:abstractNum>
  <w:abstractNum w:abstractNumId="16">
    <w:nsid w:val="2470EC97"/>
    <w:multiLevelType w:val="multilevel"/>
    <w:tmpl w:val="2470EC97"/>
    <w:lvl w:ilvl="0">
      <w:start w:val="1"/>
      <w:numFmt w:val="decimal"/>
      <w:lvlText w:val="（%1）"/>
      <w:lvlJc w:val="left"/>
      <w:pPr>
        <w:ind w:left="176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588" w:hanging="601"/>
      </w:pPr>
      <w:rPr>
        <w:rFonts w:hint="default"/>
        <w:lang w:val="zh-CN" w:eastAsia="zh-CN" w:bidi="zh-CN"/>
      </w:rPr>
    </w:lvl>
    <w:lvl w:ilvl="2">
      <w:start w:val="0"/>
      <w:numFmt w:val="bullet"/>
      <w:lvlText w:val="•"/>
      <w:lvlJc w:val="left"/>
      <w:pPr>
        <w:ind w:left="3416" w:hanging="601"/>
      </w:pPr>
      <w:rPr>
        <w:rFonts w:hint="default"/>
        <w:lang w:val="zh-CN" w:eastAsia="zh-CN" w:bidi="zh-CN"/>
      </w:rPr>
    </w:lvl>
    <w:lvl w:ilvl="3">
      <w:start w:val="0"/>
      <w:numFmt w:val="bullet"/>
      <w:lvlText w:val="•"/>
      <w:lvlJc w:val="left"/>
      <w:pPr>
        <w:ind w:left="4245" w:hanging="601"/>
      </w:pPr>
      <w:rPr>
        <w:rFonts w:hint="default"/>
        <w:lang w:val="zh-CN" w:eastAsia="zh-CN" w:bidi="zh-CN"/>
      </w:rPr>
    </w:lvl>
    <w:lvl w:ilvl="4">
      <w:start w:val="0"/>
      <w:numFmt w:val="bullet"/>
      <w:lvlText w:val="•"/>
      <w:lvlJc w:val="left"/>
      <w:pPr>
        <w:ind w:left="5073" w:hanging="601"/>
      </w:pPr>
      <w:rPr>
        <w:rFonts w:hint="default"/>
        <w:lang w:val="zh-CN" w:eastAsia="zh-CN" w:bidi="zh-CN"/>
      </w:rPr>
    </w:lvl>
    <w:lvl w:ilvl="5">
      <w:start w:val="0"/>
      <w:numFmt w:val="bullet"/>
      <w:lvlText w:val="•"/>
      <w:lvlJc w:val="left"/>
      <w:pPr>
        <w:ind w:left="5902" w:hanging="601"/>
      </w:pPr>
      <w:rPr>
        <w:rFonts w:hint="default"/>
        <w:lang w:val="zh-CN" w:eastAsia="zh-CN" w:bidi="zh-CN"/>
      </w:rPr>
    </w:lvl>
    <w:lvl w:ilvl="6">
      <w:start w:val="0"/>
      <w:numFmt w:val="bullet"/>
      <w:lvlText w:val="•"/>
      <w:lvlJc w:val="left"/>
      <w:pPr>
        <w:ind w:left="6730" w:hanging="601"/>
      </w:pPr>
      <w:rPr>
        <w:rFonts w:hint="default"/>
        <w:lang w:val="zh-CN" w:eastAsia="zh-CN" w:bidi="zh-CN"/>
      </w:rPr>
    </w:lvl>
    <w:lvl w:ilvl="7">
      <w:start w:val="0"/>
      <w:numFmt w:val="bullet"/>
      <w:lvlText w:val="•"/>
      <w:lvlJc w:val="left"/>
      <w:pPr>
        <w:ind w:left="7558" w:hanging="601"/>
      </w:pPr>
      <w:rPr>
        <w:rFonts w:hint="default"/>
        <w:lang w:val="zh-CN" w:eastAsia="zh-CN" w:bidi="zh-CN"/>
      </w:rPr>
    </w:lvl>
    <w:lvl w:ilvl="8">
      <w:start w:val="0"/>
      <w:numFmt w:val="bullet"/>
      <w:lvlText w:val="•"/>
      <w:lvlJc w:val="left"/>
      <w:pPr>
        <w:ind w:left="8387" w:hanging="601"/>
      </w:pPr>
      <w:rPr>
        <w:rFonts w:hint="default"/>
        <w:lang w:val="zh-CN" w:eastAsia="zh-CN" w:bidi="zh-CN"/>
      </w:rPr>
    </w:lvl>
  </w:abstractNum>
  <w:abstractNum w:abstractNumId="17">
    <w:nsid w:val="25B654F3"/>
    <w:multiLevelType w:val="multilevel"/>
    <w:tmpl w:val="25B654F3"/>
    <w:lvl w:ilvl="0">
      <w:start w:val="1"/>
      <w:numFmt w:val="decimal"/>
      <w:lvlText w:val="%1."/>
      <w:lvlJc w:val="left"/>
      <w:pPr>
        <w:ind w:left="111" w:hanging="168"/>
        <w:jc w:val="left"/>
      </w:pPr>
      <w:rPr>
        <w:rFonts w:ascii="Times New Roman" w:eastAsia="Times New Roman" w:hAnsi="Times New Roman" w:cs="Times New Roman" w:hint="default"/>
        <w:w w:val="100"/>
        <w:sz w:val="19"/>
        <w:szCs w:val="19"/>
        <w:lang w:val="zh-CN" w:eastAsia="zh-CN" w:bidi="zh-CN"/>
      </w:rPr>
    </w:lvl>
    <w:lvl w:ilvl="1">
      <w:start w:val="0"/>
      <w:numFmt w:val="bullet"/>
      <w:lvlText w:val="•"/>
      <w:lvlJc w:val="left"/>
      <w:pPr>
        <w:ind w:left="342" w:hanging="168"/>
      </w:pPr>
      <w:rPr>
        <w:rFonts w:hint="default"/>
        <w:lang w:val="zh-CN" w:eastAsia="zh-CN" w:bidi="zh-CN"/>
      </w:rPr>
    </w:lvl>
    <w:lvl w:ilvl="2">
      <w:start w:val="0"/>
      <w:numFmt w:val="bullet"/>
      <w:lvlText w:val="•"/>
      <w:lvlJc w:val="left"/>
      <w:pPr>
        <w:ind w:left="564" w:hanging="168"/>
      </w:pPr>
      <w:rPr>
        <w:rFonts w:hint="default"/>
        <w:lang w:val="zh-CN" w:eastAsia="zh-CN" w:bidi="zh-CN"/>
      </w:rPr>
    </w:lvl>
    <w:lvl w:ilvl="3">
      <w:start w:val="0"/>
      <w:numFmt w:val="bullet"/>
      <w:lvlText w:val="•"/>
      <w:lvlJc w:val="left"/>
      <w:pPr>
        <w:ind w:left="786" w:hanging="168"/>
      </w:pPr>
      <w:rPr>
        <w:rFonts w:hint="default"/>
        <w:lang w:val="zh-CN" w:eastAsia="zh-CN" w:bidi="zh-CN"/>
      </w:rPr>
    </w:lvl>
    <w:lvl w:ilvl="4">
      <w:start w:val="0"/>
      <w:numFmt w:val="bullet"/>
      <w:lvlText w:val="•"/>
      <w:lvlJc w:val="left"/>
      <w:pPr>
        <w:ind w:left="1009" w:hanging="168"/>
      </w:pPr>
      <w:rPr>
        <w:rFonts w:hint="default"/>
        <w:lang w:val="zh-CN" w:eastAsia="zh-CN" w:bidi="zh-CN"/>
      </w:rPr>
    </w:lvl>
    <w:lvl w:ilvl="5">
      <w:start w:val="0"/>
      <w:numFmt w:val="bullet"/>
      <w:lvlText w:val="•"/>
      <w:lvlJc w:val="left"/>
      <w:pPr>
        <w:ind w:left="1231" w:hanging="168"/>
      </w:pPr>
      <w:rPr>
        <w:rFonts w:hint="default"/>
        <w:lang w:val="zh-CN" w:eastAsia="zh-CN" w:bidi="zh-CN"/>
      </w:rPr>
    </w:lvl>
    <w:lvl w:ilvl="6">
      <w:start w:val="0"/>
      <w:numFmt w:val="bullet"/>
      <w:lvlText w:val="•"/>
      <w:lvlJc w:val="left"/>
      <w:pPr>
        <w:ind w:left="1453" w:hanging="168"/>
      </w:pPr>
      <w:rPr>
        <w:rFonts w:hint="default"/>
        <w:lang w:val="zh-CN" w:eastAsia="zh-CN" w:bidi="zh-CN"/>
      </w:rPr>
    </w:lvl>
    <w:lvl w:ilvl="7">
      <w:start w:val="0"/>
      <w:numFmt w:val="bullet"/>
      <w:lvlText w:val="•"/>
      <w:lvlJc w:val="left"/>
      <w:pPr>
        <w:ind w:left="1675" w:hanging="168"/>
      </w:pPr>
      <w:rPr>
        <w:rFonts w:hint="default"/>
        <w:lang w:val="zh-CN" w:eastAsia="zh-CN" w:bidi="zh-CN"/>
      </w:rPr>
    </w:lvl>
    <w:lvl w:ilvl="8">
      <w:start w:val="0"/>
      <w:numFmt w:val="bullet"/>
      <w:lvlText w:val="•"/>
      <w:lvlJc w:val="left"/>
      <w:pPr>
        <w:ind w:left="1898" w:hanging="168"/>
      </w:pPr>
      <w:rPr>
        <w:rFonts w:hint="default"/>
        <w:lang w:val="zh-CN" w:eastAsia="zh-CN" w:bidi="zh-CN"/>
      </w:rPr>
    </w:lvl>
  </w:abstractNum>
  <w:abstractNum w:abstractNumId="18">
    <w:nsid w:val="2A8F537B"/>
    <w:multiLevelType w:val="multilevel"/>
    <w:tmpl w:val="2A8F537B"/>
    <w:lvl w:ilvl="0">
      <w:start w:val="1"/>
      <w:numFmt w:val="decimal"/>
      <w:lvlText w:val="（%1）"/>
      <w:lvlJc w:val="left"/>
      <w:pPr>
        <w:ind w:left="176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588" w:hanging="601"/>
      </w:pPr>
      <w:rPr>
        <w:rFonts w:hint="default"/>
        <w:lang w:val="zh-CN" w:eastAsia="zh-CN" w:bidi="zh-CN"/>
      </w:rPr>
    </w:lvl>
    <w:lvl w:ilvl="2">
      <w:start w:val="0"/>
      <w:numFmt w:val="bullet"/>
      <w:lvlText w:val="•"/>
      <w:lvlJc w:val="left"/>
      <w:pPr>
        <w:ind w:left="3416" w:hanging="601"/>
      </w:pPr>
      <w:rPr>
        <w:rFonts w:hint="default"/>
        <w:lang w:val="zh-CN" w:eastAsia="zh-CN" w:bidi="zh-CN"/>
      </w:rPr>
    </w:lvl>
    <w:lvl w:ilvl="3">
      <w:start w:val="0"/>
      <w:numFmt w:val="bullet"/>
      <w:lvlText w:val="•"/>
      <w:lvlJc w:val="left"/>
      <w:pPr>
        <w:ind w:left="4245" w:hanging="601"/>
      </w:pPr>
      <w:rPr>
        <w:rFonts w:hint="default"/>
        <w:lang w:val="zh-CN" w:eastAsia="zh-CN" w:bidi="zh-CN"/>
      </w:rPr>
    </w:lvl>
    <w:lvl w:ilvl="4">
      <w:start w:val="0"/>
      <w:numFmt w:val="bullet"/>
      <w:lvlText w:val="•"/>
      <w:lvlJc w:val="left"/>
      <w:pPr>
        <w:ind w:left="5073" w:hanging="601"/>
      </w:pPr>
      <w:rPr>
        <w:rFonts w:hint="default"/>
        <w:lang w:val="zh-CN" w:eastAsia="zh-CN" w:bidi="zh-CN"/>
      </w:rPr>
    </w:lvl>
    <w:lvl w:ilvl="5">
      <w:start w:val="0"/>
      <w:numFmt w:val="bullet"/>
      <w:lvlText w:val="•"/>
      <w:lvlJc w:val="left"/>
      <w:pPr>
        <w:ind w:left="5902" w:hanging="601"/>
      </w:pPr>
      <w:rPr>
        <w:rFonts w:hint="default"/>
        <w:lang w:val="zh-CN" w:eastAsia="zh-CN" w:bidi="zh-CN"/>
      </w:rPr>
    </w:lvl>
    <w:lvl w:ilvl="6">
      <w:start w:val="0"/>
      <w:numFmt w:val="bullet"/>
      <w:lvlText w:val="•"/>
      <w:lvlJc w:val="left"/>
      <w:pPr>
        <w:ind w:left="6730" w:hanging="601"/>
      </w:pPr>
      <w:rPr>
        <w:rFonts w:hint="default"/>
        <w:lang w:val="zh-CN" w:eastAsia="zh-CN" w:bidi="zh-CN"/>
      </w:rPr>
    </w:lvl>
    <w:lvl w:ilvl="7">
      <w:start w:val="0"/>
      <w:numFmt w:val="bullet"/>
      <w:lvlText w:val="•"/>
      <w:lvlJc w:val="left"/>
      <w:pPr>
        <w:ind w:left="7558" w:hanging="601"/>
      </w:pPr>
      <w:rPr>
        <w:rFonts w:hint="default"/>
        <w:lang w:val="zh-CN" w:eastAsia="zh-CN" w:bidi="zh-CN"/>
      </w:rPr>
    </w:lvl>
    <w:lvl w:ilvl="8">
      <w:start w:val="0"/>
      <w:numFmt w:val="bullet"/>
      <w:lvlText w:val="•"/>
      <w:lvlJc w:val="left"/>
      <w:pPr>
        <w:ind w:left="8387" w:hanging="601"/>
      </w:pPr>
      <w:rPr>
        <w:rFonts w:hint="default"/>
        <w:lang w:val="zh-CN" w:eastAsia="zh-CN" w:bidi="zh-CN"/>
      </w:rPr>
    </w:lvl>
  </w:abstractNum>
  <w:abstractNum w:abstractNumId="19">
    <w:nsid w:val="39A0D9AC"/>
    <w:multiLevelType w:val="multilevel"/>
    <w:tmpl w:val="39A0D9AC"/>
    <w:lvl w:ilvl="0">
      <w:start w:val="2"/>
      <w:numFmt w:val="decimal"/>
      <w:lvlText w:val="（%1）"/>
      <w:lvlJc w:val="left"/>
      <w:pPr>
        <w:ind w:left="1658"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424" w:hanging="601"/>
      </w:pPr>
      <w:rPr>
        <w:rFonts w:hint="default"/>
        <w:lang w:val="zh-CN" w:eastAsia="zh-CN" w:bidi="zh-CN"/>
      </w:rPr>
    </w:lvl>
    <w:lvl w:ilvl="2">
      <w:start w:val="0"/>
      <w:numFmt w:val="bullet"/>
      <w:lvlText w:val="•"/>
      <w:lvlJc w:val="left"/>
      <w:pPr>
        <w:ind w:left="3189" w:hanging="601"/>
      </w:pPr>
      <w:rPr>
        <w:rFonts w:hint="default"/>
        <w:lang w:val="zh-CN" w:eastAsia="zh-CN" w:bidi="zh-CN"/>
      </w:rPr>
    </w:lvl>
    <w:lvl w:ilvl="3">
      <w:start w:val="0"/>
      <w:numFmt w:val="bullet"/>
      <w:lvlText w:val="•"/>
      <w:lvlJc w:val="left"/>
      <w:pPr>
        <w:ind w:left="3954" w:hanging="601"/>
      </w:pPr>
      <w:rPr>
        <w:rFonts w:hint="default"/>
        <w:lang w:val="zh-CN" w:eastAsia="zh-CN" w:bidi="zh-CN"/>
      </w:rPr>
    </w:lvl>
    <w:lvl w:ilvl="4">
      <w:start w:val="0"/>
      <w:numFmt w:val="bullet"/>
      <w:lvlText w:val="•"/>
      <w:lvlJc w:val="left"/>
      <w:pPr>
        <w:ind w:left="4719" w:hanging="601"/>
      </w:pPr>
      <w:rPr>
        <w:rFonts w:hint="default"/>
        <w:lang w:val="zh-CN" w:eastAsia="zh-CN" w:bidi="zh-CN"/>
      </w:rPr>
    </w:lvl>
    <w:lvl w:ilvl="5">
      <w:start w:val="0"/>
      <w:numFmt w:val="bullet"/>
      <w:lvlText w:val="•"/>
      <w:lvlJc w:val="left"/>
      <w:pPr>
        <w:ind w:left="5484" w:hanging="601"/>
      </w:pPr>
      <w:rPr>
        <w:rFonts w:hint="default"/>
        <w:lang w:val="zh-CN" w:eastAsia="zh-CN" w:bidi="zh-CN"/>
      </w:rPr>
    </w:lvl>
    <w:lvl w:ilvl="6">
      <w:start w:val="0"/>
      <w:numFmt w:val="bullet"/>
      <w:lvlText w:val="•"/>
      <w:lvlJc w:val="left"/>
      <w:pPr>
        <w:ind w:left="6249" w:hanging="601"/>
      </w:pPr>
      <w:rPr>
        <w:rFonts w:hint="default"/>
        <w:lang w:val="zh-CN" w:eastAsia="zh-CN" w:bidi="zh-CN"/>
      </w:rPr>
    </w:lvl>
    <w:lvl w:ilvl="7">
      <w:start w:val="0"/>
      <w:numFmt w:val="bullet"/>
      <w:lvlText w:val="•"/>
      <w:lvlJc w:val="left"/>
      <w:pPr>
        <w:ind w:left="7014" w:hanging="601"/>
      </w:pPr>
      <w:rPr>
        <w:rFonts w:hint="default"/>
        <w:lang w:val="zh-CN" w:eastAsia="zh-CN" w:bidi="zh-CN"/>
      </w:rPr>
    </w:lvl>
    <w:lvl w:ilvl="8">
      <w:start w:val="0"/>
      <w:numFmt w:val="bullet"/>
      <w:lvlText w:val="•"/>
      <w:lvlJc w:val="left"/>
      <w:pPr>
        <w:ind w:left="7779" w:hanging="601"/>
      </w:pPr>
      <w:rPr>
        <w:rFonts w:hint="default"/>
        <w:lang w:val="zh-CN" w:eastAsia="zh-CN" w:bidi="zh-CN"/>
      </w:rPr>
    </w:lvl>
  </w:abstractNum>
  <w:abstractNum w:abstractNumId="20">
    <w:nsid w:val="46A08BB8"/>
    <w:multiLevelType w:val="multilevel"/>
    <w:tmpl w:val="46A08BB8"/>
    <w:lvl w:ilvl="0">
      <w:start w:val="1"/>
      <w:numFmt w:val="decimal"/>
      <w:lvlText w:val="（%1）"/>
      <w:lvlJc w:val="left"/>
      <w:pPr>
        <w:ind w:left="176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588" w:hanging="601"/>
      </w:pPr>
      <w:rPr>
        <w:rFonts w:hint="default"/>
        <w:lang w:val="zh-CN" w:eastAsia="zh-CN" w:bidi="zh-CN"/>
      </w:rPr>
    </w:lvl>
    <w:lvl w:ilvl="2">
      <w:start w:val="0"/>
      <w:numFmt w:val="bullet"/>
      <w:lvlText w:val="•"/>
      <w:lvlJc w:val="left"/>
      <w:pPr>
        <w:ind w:left="3416" w:hanging="601"/>
      </w:pPr>
      <w:rPr>
        <w:rFonts w:hint="default"/>
        <w:lang w:val="zh-CN" w:eastAsia="zh-CN" w:bidi="zh-CN"/>
      </w:rPr>
    </w:lvl>
    <w:lvl w:ilvl="3">
      <w:start w:val="0"/>
      <w:numFmt w:val="bullet"/>
      <w:lvlText w:val="•"/>
      <w:lvlJc w:val="left"/>
      <w:pPr>
        <w:ind w:left="4245" w:hanging="601"/>
      </w:pPr>
      <w:rPr>
        <w:rFonts w:hint="default"/>
        <w:lang w:val="zh-CN" w:eastAsia="zh-CN" w:bidi="zh-CN"/>
      </w:rPr>
    </w:lvl>
    <w:lvl w:ilvl="4">
      <w:start w:val="0"/>
      <w:numFmt w:val="bullet"/>
      <w:lvlText w:val="•"/>
      <w:lvlJc w:val="left"/>
      <w:pPr>
        <w:ind w:left="5073" w:hanging="601"/>
      </w:pPr>
      <w:rPr>
        <w:rFonts w:hint="default"/>
        <w:lang w:val="zh-CN" w:eastAsia="zh-CN" w:bidi="zh-CN"/>
      </w:rPr>
    </w:lvl>
    <w:lvl w:ilvl="5">
      <w:start w:val="0"/>
      <w:numFmt w:val="bullet"/>
      <w:lvlText w:val="•"/>
      <w:lvlJc w:val="left"/>
      <w:pPr>
        <w:ind w:left="5902" w:hanging="601"/>
      </w:pPr>
      <w:rPr>
        <w:rFonts w:hint="default"/>
        <w:lang w:val="zh-CN" w:eastAsia="zh-CN" w:bidi="zh-CN"/>
      </w:rPr>
    </w:lvl>
    <w:lvl w:ilvl="6">
      <w:start w:val="0"/>
      <w:numFmt w:val="bullet"/>
      <w:lvlText w:val="•"/>
      <w:lvlJc w:val="left"/>
      <w:pPr>
        <w:ind w:left="6730" w:hanging="601"/>
      </w:pPr>
      <w:rPr>
        <w:rFonts w:hint="default"/>
        <w:lang w:val="zh-CN" w:eastAsia="zh-CN" w:bidi="zh-CN"/>
      </w:rPr>
    </w:lvl>
    <w:lvl w:ilvl="7">
      <w:start w:val="0"/>
      <w:numFmt w:val="bullet"/>
      <w:lvlText w:val="•"/>
      <w:lvlJc w:val="left"/>
      <w:pPr>
        <w:ind w:left="7558" w:hanging="601"/>
      </w:pPr>
      <w:rPr>
        <w:rFonts w:hint="default"/>
        <w:lang w:val="zh-CN" w:eastAsia="zh-CN" w:bidi="zh-CN"/>
      </w:rPr>
    </w:lvl>
    <w:lvl w:ilvl="8">
      <w:start w:val="0"/>
      <w:numFmt w:val="bullet"/>
      <w:lvlText w:val="•"/>
      <w:lvlJc w:val="left"/>
      <w:pPr>
        <w:ind w:left="8387" w:hanging="601"/>
      </w:pPr>
      <w:rPr>
        <w:rFonts w:hint="default"/>
        <w:lang w:val="zh-CN" w:eastAsia="zh-CN" w:bidi="zh-CN"/>
      </w:rPr>
    </w:lvl>
  </w:abstractNum>
  <w:abstractNum w:abstractNumId="21">
    <w:nsid w:val="4C1BAE26"/>
    <w:multiLevelType w:val="multilevel"/>
    <w:tmpl w:val="4C1BAE26"/>
    <w:lvl w:ilvl="0">
      <w:start w:val="1"/>
      <w:numFmt w:val="decimal"/>
      <w:lvlText w:val="（%1）"/>
      <w:lvlJc w:val="left"/>
      <w:pPr>
        <w:ind w:left="176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588" w:hanging="601"/>
      </w:pPr>
      <w:rPr>
        <w:rFonts w:hint="default"/>
        <w:lang w:val="zh-CN" w:eastAsia="zh-CN" w:bidi="zh-CN"/>
      </w:rPr>
    </w:lvl>
    <w:lvl w:ilvl="2">
      <w:start w:val="0"/>
      <w:numFmt w:val="bullet"/>
      <w:lvlText w:val="•"/>
      <w:lvlJc w:val="left"/>
      <w:pPr>
        <w:ind w:left="3416" w:hanging="601"/>
      </w:pPr>
      <w:rPr>
        <w:rFonts w:hint="default"/>
        <w:lang w:val="zh-CN" w:eastAsia="zh-CN" w:bidi="zh-CN"/>
      </w:rPr>
    </w:lvl>
    <w:lvl w:ilvl="3">
      <w:start w:val="0"/>
      <w:numFmt w:val="bullet"/>
      <w:lvlText w:val="•"/>
      <w:lvlJc w:val="left"/>
      <w:pPr>
        <w:ind w:left="4245" w:hanging="601"/>
      </w:pPr>
      <w:rPr>
        <w:rFonts w:hint="default"/>
        <w:lang w:val="zh-CN" w:eastAsia="zh-CN" w:bidi="zh-CN"/>
      </w:rPr>
    </w:lvl>
    <w:lvl w:ilvl="4">
      <w:start w:val="0"/>
      <w:numFmt w:val="bullet"/>
      <w:lvlText w:val="•"/>
      <w:lvlJc w:val="left"/>
      <w:pPr>
        <w:ind w:left="5073" w:hanging="601"/>
      </w:pPr>
      <w:rPr>
        <w:rFonts w:hint="default"/>
        <w:lang w:val="zh-CN" w:eastAsia="zh-CN" w:bidi="zh-CN"/>
      </w:rPr>
    </w:lvl>
    <w:lvl w:ilvl="5">
      <w:start w:val="0"/>
      <w:numFmt w:val="bullet"/>
      <w:lvlText w:val="•"/>
      <w:lvlJc w:val="left"/>
      <w:pPr>
        <w:ind w:left="5902" w:hanging="601"/>
      </w:pPr>
      <w:rPr>
        <w:rFonts w:hint="default"/>
        <w:lang w:val="zh-CN" w:eastAsia="zh-CN" w:bidi="zh-CN"/>
      </w:rPr>
    </w:lvl>
    <w:lvl w:ilvl="6">
      <w:start w:val="0"/>
      <w:numFmt w:val="bullet"/>
      <w:lvlText w:val="•"/>
      <w:lvlJc w:val="left"/>
      <w:pPr>
        <w:ind w:left="6730" w:hanging="601"/>
      </w:pPr>
      <w:rPr>
        <w:rFonts w:hint="default"/>
        <w:lang w:val="zh-CN" w:eastAsia="zh-CN" w:bidi="zh-CN"/>
      </w:rPr>
    </w:lvl>
    <w:lvl w:ilvl="7">
      <w:start w:val="0"/>
      <w:numFmt w:val="bullet"/>
      <w:lvlText w:val="•"/>
      <w:lvlJc w:val="left"/>
      <w:pPr>
        <w:ind w:left="7558" w:hanging="601"/>
      </w:pPr>
      <w:rPr>
        <w:rFonts w:hint="default"/>
        <w:lang w:val="zh-CN" w:eastAsia="zh-CN" w:bidi="zh-CN"/>
      </w:rPr>
    </w:lvl>
    <w:lvl w:ilvl="8">
      <w:start w:val="0"/>
      <w:numFmt w:val="bullet"/>
      <w:lvlText w:val="•"/>
      <w:lvlJc w:val="left"/>
      <w:pPr>
        <w:ind w:left="8387" w:hanging="601"/>
      </w:pPr>
      <w:rPr>
        <w:rFonts w:hint="default"/>
        <w:lang w:val="zh-CN" w:eastAsia="zh-CN" w:bidi="zh-CN"/>
      </w:rPr>
    </w:lvl>
  </w:abstractNum>
  <w:abstractNum w:abstractNumId="22">
    <w:nsid w:val="4D4DC07F"/>
    <w:multiLevelType w:val="multilevel"/>
    <w:tmpl w:val="4D4DC07F"/>
    <w:lvl w:ilvl="0">
      <w:start w:val="1"/>
      <w:numFmt w:val="decimal"/>
      <w:lvlText w:val="（%1）"/>
      <w:lvlJc w:val="left"/>
      <w:pPr>
        <w:ind w:left="176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588" w:hanging="601"/>
      </w:pPr>
      <w:rPr>
        <w:rFonts w:hint="default"/>
        <w:lang w:val="zh-CN" w:eastAsia="zh-CN" w:bidi="zh-CN"/>
      </w:rPr>
    </w:lvl>
    <w:lvl w:ilvl="2">
      <w:start w:val="0"/>
      <w:numFmt w:val="bullet"/>
      <w:lvlText w:val="•"/>
      <w:lvlJc w:val="left"/>
      <w:pPr>
        <w:ind w:left="3416" w:hanging="601"/>
      </w:pPr>
      <w:rPr>
        <w:rFonts w:hint="default"/>
        <w:lang w:val="zh-CN" w:eastAsia="zh-CN" w:bidi="zh-CN"/>
      </w:rPr>
    </w:lvl>
    <w:lvl w:ilvl="3">
      <w:start w:val="0"/>
      <w:numFmt w:val="bullet"/>
      <w:lvlText w:val="•"/>
      <w:lvlJc w:val="left"/>
      <w:pPr>
        <w:ind w:left="4245" w:hanging="601"/>
      </w:pPr>
      <w:rPr>
        <w:rFonts w:hint="default"/>
        <w:lang w:val="zh-CN" w:eastAsia="zh-CN" w:bidi="zh-CN"/>
      </w:rPr>
    </w:lvl>
    <w:lvl w:ilvl="4">
      <w:start w:val="0"/>
      <w:numFmt w:val="bullet"/>
      <w:lvlText w:val="•"/>
      <w:lvlJc w:val="left"/>
      <w:pPr>
        <w:ind w:left="5073" w:hanging="601"/>
      </w:pPr>
      <w:rPr>
        <w:rFonts w:hint="default"/>
        <w:lang w:val="zh-CN" w:eastAsia="zh-CN" w:bidi="zh-CN"/>
      </w:rPr>
    </w:lvl>
    <w:lvl w:ilvl="5">
      <w:start w:val="0"/>
      <w:numFmt w:val="bullet"/>
      <w:lvlText w:val="•"/>
      <w:lvlJc w:val="left"/>
      <w:pPr>
        <w:ind w:left="5902" w:hanging="601"/>
      </w:pPr>
      <w:rPr>
        <w:rFonts w:hint="default"/>
        <w:lang w:val="zh-CN" w:eastAsia="zh-CN" w:bidi="zh-CN"/>
      </w:rPr>
    </w:lvl>
    <w:lvl w:ilvl="6">
      <w:start w:val="0"/>
      <w:numFmt w:val="bullet"/>
      <w:lvlText w:val="•"/>
      <w:lvlJc w:val="left"/>
      <w:pPr>
        <w:ind w:left="6730" w:hanging="601"/>
      </w:pPr>
      <w:rPr>
        <w:rFonts w:hint="default"/>
        <w:lang w:val="zh-CN" w:eastAsia="zh-CN" w:bidi="zh-CN"/>
      </w:rPr>
    </w:lvl>
    <w:lvl w:ilvl="7">
      <w:start w:val="0"/>
      <w:numFmt w:val="bullet"/>
      <w:lvlText w:val="•"/>
      <w:lvlJc w:val="left"/>
      <w:pPr>
        <w:ind w:left="7558" w:hanging="601"/>
      </w:pPr>
      <w:rPr>
        <w:rFonts w:hint="default"/>
        <w:lang w:val="zh-CN" w:eastAsia="zh-CN" w:bidi="zh-CN"/>
      </w:rPr>
    </w:lvl>
    <w:lvl w:ilvl="8">
      <w:start w:val="0"/>
      <w:numFmt w:val="bullet"/>
      <w:lvlText w:val="•"/>
      <w:lvlJc w:val="left"/>
      <w:pPr>
        <w:ind w:left="8387" w:hanging="601"/>
      </w:pPr>
      <w:rPr>
        <w:rFonts w:hint="default"/>
        <w:lang w:val="zh-CN" w:eastAsia="zh-CN" w:bidi="zh-CN"/>
      </w:rPr>
    </w:lvl>
  </w:abstractNum>
  <w:abstractNum w:abstractNumId="23">
    <w:nsid w:val="58765686"/>
    <w:multiLevelType w:val="multilevel"/>
    <w:tmpl w:val="58765686"/>
    <w:lvl w:ilvl="0">
      <w:start w:val="1"/>
      <w:numFmt w:val="decimal"/>
      <w:lvlText w:val="（%1）"/>
      <w:lvlJc w:val="left"/>
      <w:pPr>
        <w:ind w:left="62"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934" w:hanging="601"/>
      </w:pPr>
      <w:rPr>
        <w:rFonts w:hint="default"/>
        <w:lang w:val="zh-CN" w:eastAsia="zh-CN" w:bidi="zh-CN"/>
      </w:rPr>
    </w:lvl>
    <w:lvl w:ilvl="2">
      <w:start w:val="0"/>
      <w:numFmt w:val="bullet"/>
      <w:lvlText w:val="•"/>
      <w:lvlJc w:val="left"/>
      <w:pPr>
        <w:ind w:left="1808" w:hanging="601"/>
      </w:pPr>
      <w:rPr>
        <w:rFonts w:hint="default"/>
        <w:lang w:val="zh-CN" w:eastAsia="zh-CN" w:bidi="zh-CN"/>
      </w:rPr>
    </w:lvl>
    <w:lvl w:ilvl="3">
      <w:start w:val="0"/>
      <w:numFmt w:val="bullet"/>
      <w:lvlText w:val="•"/>
      <w:lvlJc w:val="left"/>
      <w:pPr>
        <w:ind w:left="2682" w:hanging="601"/>
      </w:pPr>
      <w:rPr>
        <w:rFonts w:hint="default"/>
        <w:lang w:val="zh-CN" w:eastAsia="zh-CN" w:bidi="zh-CN"/>
      </w:rPr>
    </w:lvl>
    <w:lvl w:ilvl="4">
      <w:start w:val="0"/>
      <w:numFmt w:val="bullet"/>
      <w:lvlText w:val="•"/>
      <w:lvlJc w:val="left"/>
      <w:pPr>
        <w:ind w:left="3556" w:hanging="601"/>
      </w:pPr>
      <w:rPr>
        <w:rFonts w:hint="default"/>
        <w:lang w:val="zh-CN" w:eastAsia="zh-CN" w:bidi="zh-CN"/>
      </w:rPr>
    </w:lvl>
    <w:lvl w:ilvl="5">
      <w:start w:val="0"/>
      <w:numFmt w:val="bullet"/>
      <w:lvlText w:val="•"/>
      <w:lvlJc w:val="left"/>
      <w:pPr>
        <w:ind w:left="4430" w:hanging="601"/>
      </w:pPr>
      <w:rPr>
        <w:rFonts w:hint="default"/>
        <w:lang w:val="zh-CN" w:eastAsia="zh-CN" w:bidi="zh-CN"/>
      </w:rPr>
    </w:lvl>
    <w:lvl w:ilvl="6">
      <w:start w:val="0"/>
      <w:numFmt w:val="bullet"/>
      <w:lvlText w:val="•"/>
      <w:lvlJc w:val="left"/>
      <w:pPr>
        <w:ind w:left="5304" w:hanging="601"/>
      </w:pPr>
      <w:rPr>
        <w:rFonts w:hint="default"/>
        <w:lang w:val="zh-CN" w:eastAsia="zh-CN" w:bidi="zh-CN"/>
      </w:rPr>
    </w:lvl>
    <w:lvl w:ilvl="7">
      <w:start w:val="0"/>
      <w:numFmt w:val="bullet"/>
      <w:lvlText w:val="•"/>
      <w:lvlJc w:val="left"/>
      <w:pPr>
        <w:ind w:left="6178" w:hanging="601"/>
      </w:pPr>
      <w:rPr>
        <w:rFonts w:hint="default"/>
        <w:lang w:val="zh-CN" w:eastAsia="zh-CN" w:bidi="zh-CN"/>
      </w:rPr>
    </w:lvl>
    <w:lvl w:ilvl="8">
      <w:start w:val="0"/>
      <w:numFmt w:val="bullet"/>
      <w:lvlText w:val="•"/>
      <w:lvlJc w:val="left"/>
      <w:pPr>
        <w:ind w:left="7052" w:hanging="601"/>
      </w:pPr>
      <w:rPr>
        <w:rFonts w:hint="default"/>
        <w:lang w:val="zh-CN" w:eastAsia="zh-CN" w:bidi="zh-CN"/>
      </w:rPr>
    </w:lvl>
  </w:abstractNum>
  <w:abstractNum w:abstractNumId="24">
    <w:nsid w:val="5A241D34"/>
    <w:multiLevelType w:val="multilevel"/>
    <w:tmpl w:val="5A241D34"/>
    <w:lvl w:ilvl="0">
      <w:start w:val="1"/>
      <w:numFmt w:val="decimal"/>
      <w:lvlText w:val="（%1）"/>
      <w:lvlJc w:val="left"/>
      <w:pPr>
        <w:ind w:left="1191"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011" w:hanging="601"/>
      </w:pPr>
      <w:rPr>
        <w:rFonts w:hint="default"/>
        <w:lang w:val="zh-CN" w:eastAsia="zh-CN" w:bidi="zh-CN"/>
      </w:rPr>
    </w:lvl>
    <w:lvl w:ilvl="2">
      <w:start w:val="0"/>
      <w:numFmt w:val="bullet"/>
      <w:lvlText w:val="•"/>
      <w:lvlJc w:val="left"/>
      <w:pPr>
        <w:ind w:left="2822" w:hanging="601"/>
      </w:pPr>
      <w:rPr>
        <w:rFonts w:hint="default"/>
        <w:lang w:val="zh-CN" w:eastAsia="zh-CN" w:bidi="zh-CN"/>
      </w:rPr>
    </w:lvl>
    <w:lvl w:ilvl="3">
      <w:start w:val="0"/>
      <w:numFmt w:val="bullet"/>
      <w:lvlText w:val="•"/>
      <w:lvlJc w:val="left"/>
      <w:pPr>
        <w:ind w:left="3633" w:hanging="601"/>
      </w:pPr>
      <w:rPr>
        <w:rFonts w:hint="default"/>
        <w:lang w:val="zh-CN" w:eastAsia="zh-CN" w:bidi="zh-CN"/>
      </w:rPr>
    </w:lvl>
    <w:lvl w:ilvl="4">
      <w:start w:val="0"/>
      <w:numFmt w:val="bullet"/>
      <w:lvlText w:val="•"/>
      <w:lvlJc w:val="left"/>
      <w:pPr>
        <w:ind w:left="4444" w:hanging="601"/>
      </w:pPr>
      <w:rPr>
        <w:rFonts w:hint="default"/>
        <w:lang w:val="zh-CN" w:eastAsia="zh-CN" w:bidi="zh-CN"/>
      </w:rPr>
    </w:lvl>
    <w:lvl w:ilvl="5">
      <w:start w:val="0"/>
      <w:numFmt w:val="bullet"/>
      <w:lvlText w:val="•"/>
      <w:lvlJc w:val="left"/>
      <w:pPr>
        <w:ind w:left="5255" w:hanging="601"/>
      </w:pPr>
      <w:rPr>
        <w:rFonts w:hint="default"/>
        <w:lang w:val="zh-CN" w:eastAsia="zh-CN" w:bidi="zh-CN"/>
      </w:rPr>
    </w:lvl>
    <w:lvl w:ilvl="6">
      <w:start w:val="0"/>
      <w:numFmt w:val="bullet"/>
      <w:lvlText w:val="•"/>
      <w:lvlJc w:val="left"/>
      <w:pPr>
        <w:ind w:left="6066" w:hanging="601"/>
      </w:pPr>
      <w:rPr>
        <w:rFonts w:hint="default"/>
        <w:lang w:val="zh-CN" w:eastAsia="zh-CN" w:bidi="zh-CN"/>
      </w:rPr>
    </w:lvl>
    <w:lvl w:ilvl="7">
      <w:start w:val="0"/>
      <w:numFmt w:val="bullet"/>
      <w:lvlText w:val="•"/>
      <w:lvlJc w:val="left"/>
      <w:pPr>
        <w:ind w:left="6877" w:hanging="601"/>
      </w:pPr>
      <w:rPr>
        <w:rFonts w:hint="default"/>
        <w:lang w:val="zh-CN" w:eastAsia="zh-CN" w:bidi="zh-CN"/>
      </w:rPr>
    </w:lvl>
    <w:lvl w:ilvl="8">
      <w:start w:val="0"/>
      <w:numFmt w:val="bullet"/>
      <w:lvlText w:val="•"/>
      <w:lvlJc w:val="left"/>
      <w:pPr>
        <w:ind w:left="7688" w:hanging="601"/>
      </w:pPr>
      <w:rPr>
        <w:rFonts w:hint="default"/>
        <w:lang w:val="zh-CN" w:eastAsia="zh-CN" w:bidi="zh-CN"/>
      </w:rPr>
    </w:lvl>
  </w:abstractNum>
  <w:abstractNum w:abstractNumId="25">
    <w:nsid w:val="60382F6E"/>
    <w:multiLevelType w:val="multilevel"/>
    <w:tmpl w:val="60382F6E"/>
    <w:lvl w:ilvl="0">
      <w:start w:val="1"/>
      <w:numFmt w:val="decimal"/>
      <w:lvlText w:val="（%1）"/>
      <w:lvlJc w:val="left"/>
      <w:pPr>
        <w:ind w:left="176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588" w:hanging="601"/>
      </w:pPr>
      <w:rPr>
        <w:rFonts w:hint="default"/>
        <w:lang w:val="zh-CN" w:eastAsia="zh-CN" w:bidi="zh-CN"/>
      </w:rPr>
    </w:lvl>
    <w:lvl w:ilvl="2">
      <w:start w:val="0"/>
      <w:numFmt w:val="bullet"/>
      <w:lvlText w:val="•"/>
      <w:lvlJc w:val="left"/>
      <w:pPr>
        <w:ind w:left="3416" w:hanging="601"/>
      </w:pPr>
      <w:rPr>
        <w:rFonts w:hint="default"/>
        <w:lang w:val="zh-CN" w:eastAsia="zh-CN" w:bidi="zh-CN"/>
      </w:rPr>
    </w:lvl>
    <w:lvl w:ilvl="3">
      <w:start w:val="0"/>
      <w:numFmt w:val="bullet"/>
      <w:lvlText w:val="•"/>
      <w:lvlJc w:val="left"/>
      <w:pPr>
        <w:ind w:left="4245" w:hanging="601"/>
      </w:pPr>
      <w:rPr>
        <w:rFonts w:hint="default"/>
        <w:lang w:val="zh-CN" w:eastAsia="zh-CN" w:bidi="zh-CN"/>
      </w:rPr>
    </w:lvl>
    <w:lvl w:ilvl="4">
      <w:start w:val="0"/>
      <w:numFmt w:val="bullet"/>
      <w:lvlText w:val="•"/>
      <w:lvlJc w:val="left"/>
      <w:pPr>
        <w:ind w:left="5073" w:hanging="601"/>
      </w:pPr>
      <w:rPr>
        <w:rFonts w:hint="default"/>
        <w:lang w:val="zh-CN" w:eastAsia="zh-CN" w:bidi="zh-CN"/>
      </w:rPr>
    </w:lvl>
    <w:lvl w:ilvl="5">
      <w:start w:val="0"/>
      <w:numFmt w:val="bullet"/>
      <w:lvlText w:val="•"/>
      <w:lvlJc w:val="left"/>
      <w:pPr>
        <w:ind w:left="5902" w:hanging="601"/>
      </w:pPr>
      <w:rPr>
        <w:rFonts w:hint="default"/>
        <w:lang w:val="zh-CN" w:eastAsia="zh-CN" w:bidi="zh-CN"/>
      </w:rPr>
    </w:lvl>
    <w:lvl w:ilvl="6">
      <w:start w:val="0"/>
      <w:numFmt w:val="bullet"/>
      <w:lvlText w:val="•"/>
      <w:lvlJc w:val="left"/>
      <w:pPr>
        <w:ind w:left="6730" w:hanging="601"/>
      </w:pPr>
      <w:rPr>
        <w:rFonts w:hint="default"/>
        <w:lang w:val="zh-CN" w:eastAsia="zh-CN" w:bidi="zh-CN"/>
      </w:rPr>
    </w:lvl>
    <w:lvl w:ilvl="7">
      <w:start w:val="0"/>
      <w:numFmt w:val="bullet"/>
      <w:lvlText w:val="•"/>
      <w:lvlJc w:val="left"/>
      <w:pPr>
        <w:ind w:left="7558" w:hanging="601"/>
      </w:pPr>
      <w:rPr>
        <w:rFonts w:hint="default"/>
        <w:lang w:val="zh-CN" w:eastAsia="zh-CN" w:bidi="zh-CN"/>
      </w:rPr>
    </w:lvl>
    <w:lvl w:ilvl="8">
      <w:start w:val="0"/>
      <w:numFmt w:val="bullet"/>
      <w:lvlText w:val="•"/>
      <w:lvlJc w:val="left"/>
      <w:pPr>
        <w:ind w:left="8387" w:hanging="601"/>
      </w:pPr>
      <w:rPr>
        <w:rFonts w:hint="default"/>
        <w:lang w:val="zh-CN" w:eastAsia="zh-CN" w:bidi="zh-CN"/>
      </w:rPr>
    </w:lvl>
  </w:abstractNum>
  <w:abstractNum w:abstractNumId="26">
    <w:nsid w:val="629B7015"/>
    <w:multiLevelType w:val="multilevel"/>
    <w:tmpl w:val="F4B5D9F5"/>
    <w:lvl w:ilvl="0">
      <w:start w:val="1"/>
      <w:numFmt w:val="decimal"/>
      <w:lvlText w:val="（%1）"/>
      <w:lvlJc w:val="left"/>
      <w:pPr>
        <w:ind w:left="687" w:hanging="615"/>
        <w:jc w:val="left"/>
      </w:pPr>
      <w:rPr>
        <w:rFonts w:ascii="宋体" w:eastAsia="宋体" w:hAnsi="宋体" w:cs="宋体" w:hint="default"/>
        <w:spacing w:val="4"/>
        <w:w w:val="100"/>
        <w:sz w:val="22"/>
        <w:szCs w:val="22"/>
        <w:lang w:val="zh-CN" w:eastAsia="zh-CN" w:bidi="zh-CN"/>
      </w:rPr>
    </w:lvl>
    <w:lvl w:ilvl="1">
      <w:start w:val="0"/>
      <w:numFmt w:val="bullet"/>
      <w:lvlText w:val="•"/>
      <w:lvlJc w:val="left"/>
      <w:pPr>
        <w:ind w:left="1616" w:hanging="615"/>
      </w:pPr>
      <w:rPr>
        <w:rFonts w:hint="default"/>
        <w:lang w:val="zh-CN" w:eastAsia="zh-CN" w:bidi="zh-CN"/>
      </w:rPr>
    </w:lvl>
    <w:lvl w:ilvl="2">
      <w:start w:val="0"/>
      <w:numFmt w:val="bullet"/>
      <w:lvlText w:val="•"/>
      <w:lvlJc w:val="left"/>
      <w:pPr>
        <w:ind w:left="2552" w:hanging="615"/>
      </w:pPr>
      <w:rPr>
        <w:rFonts w:hint="default"/>
        <w:lang w:val="zh-CN" w:eastAsia="zh-CN" w:bidi="zh-CN"/>
      </w:rPr>
    </w:lvl>
    <w:lvl w:ilvl="3">
      <w:start w:val="0"/>
      <w:numFmt w:val="bullet"/>
      <w:lvlText w:val="•"/>
      <w:lvlJc w:val="left"/>
      <w:pPr>
        <w:ind w:left="3489" w:hanging="615"/>
      </w:pPr>
      <w:rPr>
        <w:rFonts w:hint="default"/>
        <w:lang w:val="zh-CN" w:eastAsia="zh-CN" w:bidi="zh-CN"/>
      </w:rPr>
    </w:lvl>
    <w:lvl w:ilvl="4">
      <w:start w:val="0"/>
      <w:numFmt w:val="bullet"/>
      <w:lvlText w:val="•"/>
      <w:lvlJc w:val="left"/>
      <w:pPr>
        <w:ind w:left="4425" w:hanging="615"/>
      </w:pPr>
      <w:rPr>
        <w:rFonts w:hint="default"/>
        <w:lang w:val="zh-CN" w:eastAsia="zh-CN" w:bidi="zh-CN"/>
      </w:rPr>
    </w:lvl>
    <w:lvl w:ilvl="5">
      <w:start w:val="0"/>
      <w:numFmt w:val="bullet"/>
      <w:lvlText w:val="•"/>
      <w:lvlJc w:val="left"/>
      <w:pPr>
        <w:ind w:left="5362" w:hanging="615"/>
      </w:pPr>
      <w:rPr>
        <w:rFonts w:hint="default"/>
        <w:lang w:val="zh-CN" w:eastAsia="zh-CN" w:bidi="zh-CN"/>
      </w:rPr>
    </w:lvl>
    <w:lvl w:ilvl="6">
      <w:start w:val="0"/>
      <w:numFmt w:val="bullet"/>
      <w:lvlText w:val="•"/>
      <w:lvlJc w:val="left"/>
      <w:pPr>
        <w:ind w:left="6298" w:hanging="615"/>
      </w:pPr>
      <w:rPr>
        <w:rFonts w:hint="default"/>
        <w:lang w:val="zh-CN" w:eastAsia="zh-CN" w:bidi="zh-CN"/>
      </w:rPr>
    </w:lvl>
    <w:lvl w:ilvl="7">
      <w:start w:val="0"/>
      <w:numFmt w:val="bullet"/>
      <w:lvlText w:val="•"/>
      <w:lvlJc w:val="left"/>
      <w:pPr>
        <w:ind w:left="7234" w:hanging="615"/>
      </w:pPr>
      <w:rPr>
        <w:rFonts w:hint="default"/>
        <w:lang w:val="zh-CN" w:eastAsia="zh-CN" w:bidi="zh-CN"/>
      </w:rPr>
    </w:lvl>
    <w:lvl w:ilvl="8">
      <w:start w:val="0"/>
      <w:numFmt w:val="bullet"/>
      <w:lvlText w:val="•"/>
      <w:lvlJc w:val="left"/>
      <w:pPr>
        <w:ind w:left="8171" w:hanging="615"/>
      </w:pPr>
      <w:rPr>
        <w:rFonts w:hint="default"/>
        <w:lang w:val="zh-CN" w:eastAsia="zh-CN" w:bidi="zh-CN"/>
      </w:rPr>
    </w:lvl>
  </w:abstractNum>
  <w:abstractNum w:abstractNumId="27">
    <w:nsid w:val="629F7852"/>
    <w:multiLevelType w:val="multilevel"/>
    <w:tmpl w:val="629F7852"/>
    <w:lvl w:ilvl="0">
      <w:start w:val="0"/>
      <w:numFmt w:val="decimal"/>
      <w:lvlText w:val="%1"/>
      <w:lvlJc w:val="left"/>
      <w:pPr>
        <w:ind w:left="880" w:hanging="304"/>
        <w:jc w:val="left"/>
      </w:pPr>
      <w:rPr>
        <w:rFonts w:hint="default"/>
        <w:lang w:val="zh-CN" w:eastAsia="zh-CN" w:bidi="zh-CN"/>
      </w:rPr>
    </w:lvl>
    <w:lvl w:ilvl="1">
      <w:start w:val="1"/>
      <w:numFmt w:val="decimal"/>
      <w:lvlText w:val="%1.%2"/>
      <w:lvlJc w:val="left"/>
      <w:pPr>
        <w:ind w:left="880" w:hanging="304"/>
        <w:jc w:val="left"/>
      </w:pPr>
      <w:rPr>
        <w:rFonts w:ascii="Times New Roman" w:eastAsia="Times New Roman" w:hAnsi="Times New Roman" w:cs="Times New Roman" w:hint="default"/>
        <w:spacing w:val="-5"/>
        <w:w w:val="100"/>
        <w:sz w:val="22"/>
        <w:szCs w:val="22"/>
        <w:lang w:val="zh-CN" w:eastAsia="zh-CN" w:bidi="zh-CN"/>
      </w:rPr>
    </w:lvl>
    <w:lvl w:ilvl="2">
      <w:start w:val="1"/>
      <w:numFmt w:val="decimal"/>
      <w:lvlText w:val="（%3）"/>
      <w:lvlJc w:val="left"/>
      <w:pPr>
        <w:ind w:left="1538" w:hanging="601"/>
        <w:jc w:val="left"/>
      </w:pPr>
      <w:rPr>
        <w:rFonts w:ascii="宋体" w:eastAsia="宋体" w:hAnsi="宋体" w:cs="宋体" w:hint="default"/>
        <w:w w:val="100"/>
        <w:sz w:val="22"/>
        <w:szCs w:val="22"/>
        <w:lang w:val="zh-CN" w:eastAsia="zh-CN" w:bidi="zh-CN"/>
      </w:rPr>
    </w:lvl>
    <w:lvl w:ilvl="3">
      <w:start w:val="2"/>
      <w:numFmt w:val="decimal"/>
      <w:lvlText w:val="（%4）"/>
      <w:lvlJc w:val="left"/>
      <w:pPr>
        <w:ind w:left="1658" w:hanging="601"/>
        <w:jc w:val="left"/>
      </w:pPr>
      <w:rPr>
        <w:rFonts w:ascii="宋体" w:eastAsia="宋体" w:hAnsi="宋体" w:cs="宋体" w:hint="default"/>
        <w:spacing w:val="-3"/>
        <w:w w:val="100"/>
        <w:sz w:val="22"/>
        <w:szCs w:val="22"/>
        <w:lang w:val="zh-CN" w:eastAsia="zh-CN" w:bidi="zh-CN"/>
      </w:rPr>
    </w:lvl>
    <w:lvl w:ilvl="4">
      <w:start w:val="0"/>
      <w:numFmt w:val="bullet"/>
      <w:lvlText w:val="•"/>
      <w:lvlJc w:val="left"/>
      <w:pPr>
        <w:ind w:left="3572" w:hanging="601"/>
      </w:pPr>
      <w:rPr>
        <w:rFonts w:hint="default"/>
        <w:lang w:val="zh-CN" w:eastAsia="zh-CN" w:bidi="zh-CN"/>
      </w:rPr>
    </w:lvl>
    <w:lvl w:ilvl="5">
      <w:start w:val="0"/>
      <w:numFmt w:val="bullet"/>
      <w:lvlText w:val="•"/>
      <w:lvlJc w:val="left"/>
      <w:pPr>
        <w:ind w:left="4528" w:hanging="601"/>
      </w:pPr>
      <w:rPr>
        <w:rFonts w:hint="default"/>
        <w:lang w:val="zh-CN" w:eastAsia="zh-CN" w:bidi="zh-CN"/>
      </w:rPr>
    </w:lvl>
    <w:lvl w:ilvl="6">
      <w:start w:val="0"/>
      <w:numFmt w:val="bullet"/>
      <w:lvlText w:val="•"/>
      <w:lvlJc w:val="left"/>
      <w:pPr>
        <w:ind w:left="5484" w:hanging="601"/>
      </w:pPr>
      <w:rPr>
        <w:rFonts w:hint="default"/>
        <w:lang w:val="zh-CN" w:eastAsia="zh-CN" w:bidi="zh-CN"/>
      </w:rPr>
    </w:lvl>
    <w:lvl w:ilvl="7">
      <w:start w:val="0"/>
      <w:numFmt w:val="bullet"/>
      <w:lvlText w:val="•"/>
      <w:lvlJc w:val="left"/>
      <w:pPr>
        <w:ind w:left="6440" w:hanging="601"/>
      </w:pPr>
      <w:rPr>
        <w:rFonts w:hint="default"/>
        <w:lang w:val="zh-CN" w:eastAsia="zh-CN" w:bidi="zh-CN"/>
      </w:rPr>
    </w:lvl>
    <w:lvl w:ilvl="8">
      <w:start w:val="0"/>
      <w:numFmt w:val="bullet"/>
      <w:lvlText w:val="•"/>
      <w:lvlJc w:val="left"/>
      <w:pPr>
        <w:ind w:left="7396" w:hanging="601"/>
      </w:pPr>
      <w:rPr>
        <w:rFonts w:hint="default"/>
        <w:lang w:val="zh-CN" w:eastAsia="zh-CN" w:bidi="zh-CN"/>
      </w:rPr>
    </w:lvl>
  </w:abstractNum>
  <w:abstractNum w:abstractNumId="28">
    <w:nsid w:val="72183CF9"/>
    <w:multiLevelType w:val="multilevel"/>
    <w:tmpl w:val="72183CF9"/>
    <w:lvl w:ilvl="0">
      <w:start w:val="3"/>
      <w:numFmt w:val="decimal"/>
      <w:lvlText w:val="%1."/>
      <w:lvlJc w:val="left"/>
      <w:pPr>
        <w:ind w:left="116" w:hanging="160"/>
        <w:jc w:val="left"/>
      </w:pPr>
      <w:rPr>
        <w:rFonts w:ascii="Times New Roman" w:eastAsia="Times New Roman" w:hAnsi="Times New Roman" w:cs="Times New Roman" w:hint="default"/>
        <w:w w:val="100"/>
        <w:sz w:val="19"/>
        <w:szCs w:val="19"/>
        <w:lang w:val="zh-CN" w:eastAsia="zh-CN" w:bidi="zh-CN"/>
      </w:rPr>
    </w:lvl>
    <w:lvl w:ilvl="1">
      <w:start w:val="0"/>
      <w:numFmt w:val="bullet"/>
      <w:lvlText w:val="•"/>
      <w:lvlJc w:val="left"/>
      <w:pPr>
        <w:ind w:left="576" w:hanging="160"/>
      </w:pPr>
      <w:rPr>
        <w:rFonts w:hint="default"/>
        <w:lang w:val="zh-CN" w:eastAsia="zh-CN" w:bidi="zh-CN"/>
      </w:rPr>
    </w:lvl>
    <w:lvl w:ilvl="2">
      <w:start w:val="0"/>
      <w:numFmt w:val="bullet"/>
      <w:lvlText w:val="•"/>
      <w:lvlJc w:val="left"/>
      <w:pPr>
        <w:ind w:left="1033" w:hanging="160"/>
      </w:pPr>
      <w:rPr>
        <w:rFonts w:hint="default"/>
        <w:lang w:val="zh-CN" w:eastAsia="zh-CN" w:bidi="zh-CN"/>
      </w:rPr>
    </w:lvl>
    <w:lvl w:ilvl="3">
      <w:start w:val="0"/>
      <w:numFmt w:val="bullet"/>
      <w:lvlText w:val="•"/>
      <w:lvlJc w:val="left"/>
      <w:pPr>
        <w:ind w:left="1489" w:hanging="160"/>
      </w:pPr>
      <w:rPr>
        <w:rFonts w:hint="default"/>
        <w:lang w:val="zh-CN" w:eastAsia="zh-CN" w:bidi="zh-CN"/>
      </w:rPr>
    </w:lvl>
    <w:lvl w:ilvl="4">
      <w:start w:val="0"/>
      <w:numFmt w:val="bullet"/>
      <w:lvlText w:val="•"/>
      <w:lvlJc w:val="left"/>
      <w:pPr>
        <w:ind w:left="1946" w:hanging="160"/>
      </w:pPr>
      <w:rPr>
        <w:rFonts w:hint="default"/>
        <w:lang w:val="zh-CN" w:eastAsia="zh-CN" w:bidi="zh-CN"/>
      </w:rPr>
    </w:lvl>
    <w:lvl w:ilvl="5">
      <w:start w:val="0"/>
      <w:numFmt w:val="bullet"/>
      <w:lvlText w:val="•"/>
      <w:lvlJc w:val="left"/>
      <w:pPr>
        <w:ind w:left="2403" w:hanging="160"/>
      </w:pPr>
      <w:rPr>
        <w:rFonts w:hint="default"/>
        <w:lang w:val="zh-CN" w:eastAsia="zh-CN" w:bidi="zh-CN"/>
      </w:rPr>
    </w:lvl>
    <w:lvl w:ilvl="6">
      <w:start w:val="0"/>
      <w:numFmt w:val="bullet"/>
      <w:lvlText w:val="•"/>
      <w:lvlJc w:val="left"/>
      <w:pPr>
        <w:ind w:left="2859" w:hanging="160"/>
      </w:pPr>
      <w:rPr>
        <w:rFonts w:hint="default"/>
        <w:lang w:val="zh-CN" w:eastAsia="zh-CN" w:bidi="zh-CN"/>
      </w:rPr>
    </w:lvl>
    <w:lvl w:ilvl="7">
      <w:start w:val="0"/>
      <w:numFmt w:val="bullet"/>
      <w:lvlText w:val="•"/>
      <w:lvlJc w:val="left"/>
      <w:pPr>
        <w:ind w:left="3316" w:hanging="160"/>
      </w:pPr>
      <w:rPr>
        <w:rFonts w:hint="default"/>
        <w:lang w:val="zh-CN" w:eastAsia="zh-CN" w:bidi="zh-CN"/>
      </w:rPr>
    </w:lvl>
    <w:lvl w:ilvl="8">
      <w:start w:val="0"/>
      <w:numFmt w:val="bullet"/>
      <w:lvlText w:val="•"/>
      <w:lvlJc w:val="left"/>
      <w:pPr>
        <w:ind w:left="3772" w:hanging="160"/>
      </w:pPr>
      <w:rPr>
        <w:rFonts w:hint="default"/>
        <w:lang w:val="zh-CN" w:eastAsia="zh-CN" w:bidi="zh-CN"/>
      </w:rPr>
    </w:lvl>
  </w:abstractNum>
  <w:abstractNum w:abstractNumId="29">
    <w:nsid w:val="77ECEA79"/>
    <w:multiLevelType w:val="multilevel"/>
    <w:tmpl w:val="77ECEA79"/>
    <w:lvl w:ilvl="0">
      <w:start w:val="1"/>
      <w:numFmt w:val="decimal"/>
      <w:lvlText w:val="（%1）"/>
      <w:lvlJc w:val="left"/>
      <w:pPr>
        <w:ind w:left="1190"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46" w:hanging="601"/>
      </w:pPr>
      <w:rPr>
        <w:rFonts w:hint="default"/>
        <w:lang w:val="zh-CN" w:eastAsia="zh-CN" w:bidi="zh-CN"/>
      </w:rPr>
    </w:lvl>
    <w:lvl w:ilvl="2">
      <w:start w:val="0"/>
      <w:numFmt w:val="bullet"/>
      <w:lvlText w:val="•"/>
      <w:lvlJc w:val="left"/>
      <w:pPr>
        <w:ind w:left="2692" w:hanging="601"/>
      </w:pPr>
      <w:rPr>
        <w:rFonts w:hint="default"/>
        <w:lang w:val="zh-CN" w:eastAsia="zh-CN" w:bidi="zh-CN"/>
      </w:rPr>
    </w:lvl>
    <w:lvl w:ilvl="3">
      <w:start w:val="0"/>
      <w:numFmt w:val="bullet"/>
      <w:lvlText w:val="•"/>
      <w:lvlJc w:val="left"/>
      <w:pPr>
        <w:ind w:left="3438" w:hanging="601"/>
      </w:pPr>
      <w:rPr>
        <w:rFonts w:hint="default"/>
        <w:lang w:val="zh-CN" w:eastAsia="zh-CN" w:bidi="zh-CN"/>
      </w:rPr>
    </w:lvl>
    <w:lvl w:ilvl="4">
      <w:start w:val="0"/>
      <w:numFmt w:val="bullet"/>
      <w:lvlText w:val="•"/>
      <w:lvlJc w:val="left"/>
      <w:pPr>
        <w:ind w:left="4184" w:hanging="601"/>
      </w:pPr>
      <w:rPr>
        <w:rFonts w:hint="default"/>
        <w:lang w:val="zh-CN" w:eastAsia="zh-CN" w:bidi="zh-CN"/>
      </w:rPr>
    </w:lvl>
    <w:lvl w:ilvl="5">
      <w:start w:val="0"/>
      <w:numFmt w:val="bullet"/>
      <w:lvlText w:val="•"/>
      <w:lvlJc w:val="left"/>
      <w:pPr>
        <w:ind w:left="4931" w:hanging="601"/>
      </w:pPr>
      <w:rPr>
        <w:rFonts w:hint="default"/>
        <w:lang w:val="zh-CN" w:eastAsia="zh-CN" w:bidi="zh-CN"/>
      </w:rPr>
    </w:lvl>
    <w:lvl w:ilvl="6">
      <w:start w:val="0"/>
      <w:numFmt w:val="bullet"/>
      <w:lvlText w:val="•"/>
      <w:lvlJc w:val="left"/>
      <w:pPr>
        <w:ind w:left="5677" w:hanging="601"/>
      </w:pPr>
      <w:rPr>
        <w:rFonts w:hint="default"/>
        <w:lang w:val="zh-CN" w:eastAsia="zh-CN" w:bidi="zh-CN"/>
      </w:rPr>
    </w:lvl>
    <w:lvl w:ilvl="7">
      <w:start w:val="0"/>
      <w:numFmt w:val="bullet"/>
      <w:lvlText w:val="•"/>
      <w:lvlJc w:val="left"/>
      <w:pPr>
        <w:ind w:left="6423" w:hanging="601"/>
      </w:pPr>
      <w:rPr>
        <w:rFonts w:hint="default"/>
        <w:lang w:val="zh-CN" w:eastAsia="zh-CN" w:bidi="zh-CN"/>
      </w:rPr>
    </w:lvl>
    <w:lvl w:ilvl="8">
      <w:start w:val="0"/>
      <w:numFmt w:val="bullet"/>
      <w:lvlText w:val="•"/>
      <w:lvlJc w:val="left"/>
      <w:pPr>
        <w:ind w:left="7169" w:hanging="601"/>
      </w:pPr>
      <w:rPr>
        <w:rFonts w:hint="default"/>
        <w:lang w:val="zh-CN" w:eastAsia="zh-CN" w:bidi="zh-CN"/>
      </w:rPr>
    </w:lvl>
  </w:abstractNum>
  <w:abstractNum w:abstractNumId="30">
    <w:nsid w:val="7C246926"/>
    <w:multiLevelType w:val="multilevel"/>
    <w:tmpl w:val="7C246926"/>
    <w:lvl w:ilvl="0">
      <w:start w:val="3"/>
      <w:numFmt w:val="decimal"/>
      <w:lvlText w:val="（%1）"/>
      <w:lvlJc w:val="left"/>
      <w:pPr>
        <w:ind w:left="1191"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011" w:hanging="601"/>
      </w:pPr>
      <w:rPr>
        <w:rFonts w:hint="default"/>
        <w:lang w:val="zh-CN" w:eastAsia="zh-CN" w:bidi="zh-CN"/>
      </w:rPr>
    </w:lvl>
    <w:lvl w:ilvl="2">
      <w:start w:val="0"/>
      <w:numFmt w:val="bullet"/>
      <w:lvlText w:val="•"/>
      <w:lvlJc w:val="left"/>
      <w:pPr>
        <w:ind w:left="2822" w:hanging="601"/>
      </w:pPr>
      <w:rPr>
        <w:rFonts w:hint="default"/>
        <w:lang w:val="zh-CN" w:eastAsia="zh-CN" w:bidi="zh-CN"/>
      </w:rPr>
    </w:lvl>
    <w:lvl w:ilvl="3">
      <w:start w:val="0"/>
      <w:numFmt w:val="bullet"/>
      <w:lvlText w:val="•"/>
      <w:lvlJc w:val="left"/>
      <w:pPr>
        <w:ind w:left="3633" w:hanging="601"/>
      </w:pPr>
      <w:rPr>
        <w:rFonts w:hint="default"/>
        <w:lang w:val="zh-CN" w:eastAsia="zh-CN" w:bidi="zh-CN"/>
      </w:rPr>
    </w:lvl>
    <w:lvl w:ilvl="4">
      <w:start w:val="0"/>
      <w:numFmt w:val="bullet"/>
      <w:lvlText w:val="•"/>
      <w:lvlJc w:val="left"/>
      <w:pPr>
        <w:ind w:left="4444" w:hanging="601"/>
      </w:pPr>
      <w:rPr>
        <w:rFonts w:hint="default"/>
        <w:lang w:val="zh-CN" w:eastAsia="zh-CN" w:bidi="zh-CN"/>
      </w:rPr>
    </w:lvl>
    <w:lvl w:ilvl="5">
      <w:start w:val="0"/>
      <w:numFmt w:val="bullet"/>
      <w:lvlText w:val="•"/>
      <w:lvlJc w:val="left"/>
      <w:pPr>
        <w:ind w:left="5256" w:hanging="601"/>
      </w:pPr>
      <w:rPr>
        <w:rFonts w:hint="default"/>
        <w:lang w:val="zh-CN" w:eastAsia="zh-CN" w:bidi="zh-CN"/>
      </w:rPr>
    </w:lvl>
    <w:lvl w:ilvl="6">
      <w:start w:val="0"/>
      <w:numFmt w:val="bullet"/>
      <w:lvlText w:val="•"/>
      <w:lvlJc w:val="left"/>
      <w:pPr>
        <w:ind w:left="6067" w:hanging="601"/>
      </w:pPr>
      <w:rPr>
        <w:rFonts w:hint="default"/>
        <w:lang w:val="zh-CN" w:eastAsia="zh-CN" w:bidi="zh-CN"/>
      </w:rPr>
    </w:lvl>
    <w:lvl w:ilvl="7">
      <w:start w:val="0"/>
      <w:numFmt w:val="bullet"/>
      <w:lvlText w:val="•"/>
      <w:lvlJc w:val="left"/>
      <w:pPr>
        <w:ind w:left="6878" w:hanging="601"/>
      </w:pPr>
      <w:rPr>
        <w:rFonts w:hint="default"/>
        <w:lang w:val="zh-CN" w:eastAsia="zh-CN" w:bidi="zh-CN"/>
      </w:rPr>
    </w:lvl>
    <w:lvl w:ilvl="8">
      <w:start w:val="0"/>
      <w:numFmt w:val="bullet"/>
      <w:lvlText w:val="•"/>
      <w:lvlJc w:val="left"/>
      <w:pPr>
        <w:ind w:left="7689" w:hanging="601"/>
      </w:pPr>
      <w:rPr>
        <w:rFonts w:hint="default"/>
        <w:lang w:val="zh-CN" w:eastAsia="zh-CN" w:bidi="zh-CN"/>
      </w:rPr>
    </w:lvl>
  </w:abstractNum>
  <w:num w:numId="1">
    <w:abstractNumId w:val="7"/>
  </w:num>
  <w:num w:numId="2">
    <w:abstractNumId w:val="5"/>
  </w:num>
  <w:num w:numId="3">
    <w:abstractNumId w:val="13"/>
  </w:num>
  <w:num w:numId="4">
    <w:abstractNumId w:val="17"/>
  </w:num>
  <w:num w:numId="5">
    <w:abstractNumId w:val="28"/>
  </w:num>
  <w:num w:numId="6">
    <w:abstractNumId w:val="12"/>
  </w:num>
  <w:num w:numId="7">
    <w:abstractNumId w:val="1"/>
  </w:num>
  <w:num w:numId="8">
    <w:abstractNumId w:val="18"/>
  </w:num>
  <w:num w:numId="9">
    <w:abstractNumId w:val="24"/>
  </w:num>
  <w:num w:numId="10">
    <w:abstractNumId w:val="8"/>
  </w:num>
  <w:num w:numId="11">
    <w:abstractNumId w:val="22"/>
  </w:num>
  <w:num w:numId="12">
    <w:abstractNumId w:val="11"/>
  </w:num>
  <w:num w:numId="13">
    <w:abstractNumId w:val="16"/>
  </w:num>
  <w:num w:numId="14">
    <w:abstractNumId w:val="10"/>
  </w:num>
  <w:num w:numId="15">
    <w:abstractNumId w:val="9"/>
  </w:num>
  <w:num w:numId="16">
    <w:abstractNumId w:val="3"/>
  </w:num>
  <w:num w:numId="17">
    <w:abstractNumId w:val="21"/>
  </w:num>
  <w:num w:numId="18">
    <w:abstractNumId w:val="25"/>
  </w:num>
  <w:num w:numId="19">
    <w:abstractNumId w:val="15"/>
  </w:num>
  <w:num w:numId="20">
    <w:abstractNumId w:val="20"/>
  </w:num>
  <w:num w:numId="21">
    <w:abstractNumId w:val="4"/>
  </w:num>
  <w:num w:numId="22">
    <w:abstractNumId w:val="30"/>
  </w:num>
  <w:num w:numId="23">
    <w:abstractNumId w:val="29"/>
  </w:num>
  <w:num w:numId="24">
    <w:abstractNumId w:val="6"/>
  </w:num>
  <w:num w:numId="25">
    <w:abstractNumId w:val="27"/>
  </w:num>
  <w:num w:numId="26">
    <w:abstractNumId w:val="2"/>
  </w:num>
  <w:num w:numId="27">
    <w:abstractNumId w:val="19"/>
  </w:num>
  <w:num w:numId="28">
    <w:abstractNumId w:val="0"/>
  </w:num>
  <w:num w:numId="29">
    <w:abstractNumId w:val="23"/>
  </w:num>
  <w:num w:numId="30">
    <w:abstractNumId w:val="14"/>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6D442A3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0">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uiPriority w:val="1"/>
    <w:qFormat/>
    <w:pPr>
      <w:widowControl w:val="0"/>
      <w:autoSpaceDE w:val="0"/>
      <w:autoSpaceDN w:val="0"/>
      <w:spacing w:before="0" w:after="0" w:line="240" w:lineRule="auto"/>
      <w:ind w:left="0" w:right="0"/>
      <w:jc w:val="left"/>
    </w:pPr>
    <w:rPr>
      <w:rFonts w:ascii="宋体" w:eastAsia="宋体" w:hAnsi="宋体" w:cs="宋体"/>
      <w:sz w:val="22"/>
      <w:szCs w:val="22"/>
      <w:lang w:val="zh-CN" w:eastAsia="zh-CN" w:bidi="zh-CN"/>
    </w:rPr>
  </w:style>
  <w:style w:type="paragraph" w:styleId="Heading1">
    <w:name w:val="heading 1"/>
    <w:basedOn w:val="Normal"/>
    <w:next w:val="Normal"/>
    <w:uiPriority w:val="1"/>
    <w:qFormat/>
    <w:pPr>
      <w:ind w:left="511" w:right="545"/>
      <w:jc w:val="center"/>
      <w:outlineLvl w:val="0"/>
    </w:pPr>
    <w:rPr>
      <w:rFonts w:ascii="宋体" w:eastAsia="宋体" w:hAnsi="宋体" w:cs="宋体"/>
      <w:sz w:val="36"/>
      <w:szCs w:val="36"/>
      <w:lang w:val="zh-CN" w:eastAsia="zh-CN" w:bidi="zh-CN"/>
    </w:rPr>
  </w:style>
  <w:style w:type="paragraph" w:styleId="Heading2">
    <w:name w:val="heading 2"/>
    <w:basedOn w:val="Normal"/>
    <w:next w:val="Normal"/>
    <w:uiPriority w:val="1"/>
    <w:qFormat/>
    <w:pPr>
      <w:ind w:left="445" w:hanging="302"/>
      <w:outlineLvl w:val="1"/>
    </w:pPr>
    <w:rPr>
      <w:rFonts w:ascii="宋体" w:eastAsia="宋体" w:hAnsi="宋体" w:cs="宋体"/>
      <w:sz w:val="30"/>
      <w:szCs w:val="30"/>
      <w:lang w:val="zh-CN" w:eastAsia="zh-CN" w:bidi="zh-CN"/>
    </w:rPr>
  </w:style>
  <w:style w:type="paragraph" w:styleId="Heading3">
    <w:name w:val="heading 3"/>
    <w:basedOn w:val="Normal"/>
    <w:next w:val="Normal"/>
    <w:uiPriority w:val="1"/>
    <w:qFormat/>
    <w:pPr>
      <w:ind w:left="1168"/>
      <w:outlineLvl w:val="2"/>
    </w:pPr>
    <w:rPr>
      <w:rFonts w:ascii="宋体" w:eastAsia="宋体" w:hAnsi="宋体" w:cs="宋体"/>
      <w:b/>
      <w:bCs/>
      <w:sz w:val="24"/>
      <w:szCs w:val="24"/>
      <w:lang w:val="zh-CN" w:eastAsia="zh-CN" w:bidi="zh-CN"/>
    </w:rPr>
  </w:style>
  <w:style w:type="character" w:default="1" w:styleId="DefaultParagraphFont">
    <w:name w:val="Default Paragraph Font"/>
    <w:uiPriority w:val="1"/>
    <w:semiHidden/>
    <w:unhideWhenUsed/>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uiPriority w:val="1"/>
    <w:qFormat/>
    <w:rPr>
      <w:rFonts w:ascii="宋体" w:eastAsia="宋体" w:hAnsi="宋体" w:cs="宋体"/>
      <w:sz w:val="24"/>
      <w:szCs w:val="24"/>
      <w:lang w:val="zh-CN" w:eastAsia="zh-CN" w:bidi="zh-CN"/>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1769" w:hanging="602"/>
    </w:pPr>
    <w:rPr>
      <w:rFonts w:ascii="宋体" w:eastAsia="宋体" w:hAnsi="宋体" w:cs="宋体"/>
      <w:lang w:val="zh-CN" w:eastAsia="zh-CN" w:bidi="zh-CN"/>
    </w:rPr>
  </w:style>
  <w:style w:type="paragraph" w:customStyle="1" w:styleId="TableParagraph">
    <w:name w:val="Table Paragraph"/>
    <w:basedOn w:val="Normal"/>
    <w:uiPriority w:val="1"/>
    <w:qFormat/>
    <w:rPr>
      <w:rFonts w:ascii="宋体" w:eastAsia="宋体" w:hAnsi="宋体" w:cs="宋体"/>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hyperlink" Target="https://d.book118.com/948057000024006047" TargetMode="Externa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37"/>
    <customShpInfo spid="_x0000_s1097"/>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098"/>
    <customShpInfo spid="_x0000_s1138"/>
    <customShpInfo spid="_x0000_s1139"/>
    <customShpInfo spid="_x0000_s1140"/>
    <customShpInfo spid="_x0000_s1141"/>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42"/>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69"/>
    <customShpInfo spid="_x0000_s1156"/>
    <customShpInfo spid="_x0000_s1170"/>
    <customShpInfo spid="_x0000_s1172"/>
    <customShpInfo spid="_x0000_s1173"/>
    <customShpInfo spid="_x0000_s1174"/>
    <customShpInfo spid="_x0000_s1175"/>
    <customShpInfo spid="_x0000_s1176"/>
    <customShpInfo spid="_x0000_s1177"/>
    <customShpInfo spid="_x0000_s1178"/>
    <customShpInfo spid="_x0000_s1171"/>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94"/>
    <customShpInfo spid="_x0000_s1195"/>
    <customShpInfo spid="_x0000_s1196"/>
    <customShpInfo spid="_x0000_s1197"/>
    <customShpInfo spid="_x0000_s1198"/>
    <customShpInfo spid="_x0000_s1199"/>
    <customShpInfo spid="_x0000_s1200"/>
    <customShpInfo spid="_x0000_s1201"/>
    <customShpInfo spid="_x0000_s1203"/>
    <customShpInfo spid="_x0000_s1204"/>
    <customShpInfo spid="_x0000_s1205"/>
    <customShpInfo spid="_x0000_s1206"/>
    <customShpInfo spid="_x0000_s1207"/>
    <customShpInfo spid="_x0000_s1208"/>
    <customShpInfo spid="_x0000_s1209"/>
    <customShpInfo spid="_x0000_s1210"/>
    <customShpInfo spid="_x0000_s1211"/>
    <customShpInfo spid="_x0000_s1212"/>
    <customShpInfo spid="_x0000_s1213"/>
    <customShpInfo spid="_x0000_s1214"/>
    <customShpInfo spid="_x0000_s1215"/>
    <customShpInfo spid="_x0000_s1216"/>
    <customShpInfo spid="_x0000_s1217"/>
    <customShpInfo spid="_x0000_s1218"/>
    <customShpInfo spid="_x0000_s1219"/>
    <customShpInfo spid="_x0000_s1220"/>
    <customShpInfo spid="_x0000_s1221"/>
    <customShpInfo spid="_x0000_s1222"/>
    <customShpInfo spid="_x0000_s1223"/>
    <customShpInfo spid="_x0000_s1224"/>
    <customShpInfo spid="_x0000_s1225"/>
    <customShpInfo spid="_x0000_s1226"/>
    <customShpInfo spid="_x0000_s1227"/>
    <customShpInfo spid="_x0000_s1228"/>
    <customShpInfo spid="_x0000_s1202"/>
    <customShpInfo spid="_x0000_s1229"/>
    <customShpInfo spid="_x0000_s1230"/>
    <customShpInfo spid="_x0000_s1232"/>
    <customShpInfo spid="_x0000_s1233"/>
    <customShpInfo spid="_x0000_s1234"/>
    <customShpInfo spid="_x0000_s1235"/>
    <customShpInfo spid="_x0000_s1236"/>
    <customShpInfo spid="_x0000_s1237"/>
    <customShpInfo spid="_x0000_s1238"/>
    <customShpInfo spid="_x0000_s1239"/>
    <customShpInfo spid="_x0000_s1240"/>
    <customShpInfo spid="_x0000_s1241"/>
    <customShpInfo spid="_x0000_s1242"/>
    <customShpInfo spid="_x0000_s1243"/>
    <customShpInfo spid="_x0000_s1244"/>
    <customShpInfo spid="_x0000_s1245"/>
    <customShpInfo spid="_x0000_s1246"/>
    <customShpInfo spid="_x0000_s1247"/>
    <customShpInfo spid="_x0000_s1248"/>
    <customShpInfo spid="_x0000_s1249"/>
    <customShpInfo spid="_x0000_s1250"/>
    <customShpInfo spid="_x0000_s1251"/>
    <customShpInfo spid="_x0000_s1252"/>
    <customShpInfo spid="_x0000_s1253"/>
    <customShpInfo spid="_x0000_s1254"/>
    <customShpInfo spid="_x0000_s1255"/>
    <customShpInfo spid="_x0000_s1256"/>
    <customShpInfo spid="_x0000_s1231"/>
    <customShpInfo spid="_x0000_s1257"/>
    <customShpInfo spid="_x0000_s1258"/>
    <customShpInfo spid="_x0000_s1259"/>
    <customShpInfo spid="_x0000_s1260"/>
    <customShpInfo spid="_x0000_s1261"/>
    <customShpInfo spid="_x0000_s1262"/>
    <customShpInfo spid="_x0000_s1263"/>
    <customShpInfo spid="_x0000_s1264"/>
    <customShpInfo spid="_x0000_s1265"/>
    <customShpInfo spid="_x0000_s1266"/>
    <customShpInfo spid="_x0000_s1267"/>
    <customShpInfo spid="_x0000_s1268"/>
    <customShpInfo spid="_x0000_s1270"/>
    <customShpInfo spid="_x0000_s1271"/>
    <customShpInfo spid="_x0000_s1272"/>
    <customShpInfo spid="_x0000_s1273"/>
    <customShpInfo spid="_x0000_s1274"/>
    <customShpInfo spid="_x0000_s1275"/>
    <customShpInfo spid="_x0000_s1276"/>
    <customShpInfo spid="_x0000_s1277"/>
    <customShpInfo spid="_x0000_s1278"/>
    <customShpInfo spid="_x0000_s1279"/>
    <customShpInfo spid="_x0000_s1280"/>
    <customShpInfo spid="_x0000_s1281"/>
    <customShpInfo spid="_x0000_s1282"/>
    <customShpInfo spid="_x0000_s1283"/>
    <customShpInfo spid="_x0000_s1284"/>
    <customShpInfo spid="_x0000_s1285"/>
    <customShpInfo spid="_x0000_s1286"/>
    <customShpInfo spid="_x0000_s1287"/>
    <customShpInfo spid="_x0000_s1288"/>
    <customShpInfo spid="_x0000_s1289"/>
    <customShpInfo spid="_x0000_s1290"/>
    <customShpInfo spid="_x0000_s1269"/>
    <customShpInfo spid="_x0000_s1291"/>
    <customShpInfo spid="_x0000_s1292"/>
    <customShpInfo spid="_x0000_s1293"/>
    <customShpInfo spid="_x0000_s1295"/>
    <customShpInfo spid="_x0000_s1296"/>
    <customShpInfo spid="_x0000_s1297"/>
    <customShpInfo spid="_x0000_s1298"/>
    <customShpInfo spid="_x0000_s1299"/>
    <customShpInfo spid="_x0000_s1300"/>
    <customShpInfo spid="_x0000_s1301"/>
    <customShpInfo spid="_x0000_s1302"/>
    <customShpInfo spid="_x0000_s1303"/>
    <customShpInfo spid="_x0000_s1304"/>
    <customShpInfo spid="_x0000_s1305"/>
    <customShpInfo spid="_x0000_s1306"/>
    <customShpInfo spid="_x0000_s1307"/>
    <customShpInfo spid="_x0000_s1308"/>
    <customShpInfo spid="_x0000_s1309"/>
    <customShpInfo spid="_x0000_s1310"/>
    <customShpInfo spid="_x0000_s1311"/>
    <customShpInfo spid="_x0000_s1312"/>
    <customShpInfo spid="_x0000_s1313"/>
    <customShpInfo spid="_x0000_s1314"/>
    <customShpInfo spid="_x0000_s1315"/>
    <customShpInfo spid="_x0000_s1294"/>
    <customShpInfo spid="_x0000_s1316"/>
    <customShpInfo spid="_x0000_s1317"/>
    <customShpInfo spid="_x0000_s1318"/>
    <customShpInfo spid="_x0000_s1319"/>
    <customShpInfo spid="_x0000_s1320"/>
    <customShpInfo spid="_x0000_s1321"/>
    <customShpInfo spid="_x0000_s1322"/>
    <customShpInfo spid="_x0000_s1323"/>
    <customShpInfo spid="_x0000_s1324"/>
    <customShpInfo spid="_x0000_s1325"/>
    <customShpInfo spid="_x0000_s1326"/>
    <customShpInfo spid="_x0000_s1327"/>
    <customShpInfo spid="_x0000_s1328"/>
    <customShpInfo spid="_x0000_s1329"/>
    <customShpInfo spid="_x0000_s1330"/>
    <customShpInfo spid="_x0000_s1331"/>
    <customShpInfo spid="_x0000_s1332"/>
    <customShpInfo spid="_x0000_s1333"/>
    <customShpInfo spid="_x0000_s1334"/>
    <customShpInfo spid="_x0000_s1335"/>
    <customShpInfo spid="_x0000_s1336"/>
    <customShpInfo spid="_x0000_s1337"/>
    <customShpInfo spid="_x0000_s1338"/>
    <customShpInfo spid="_x0000_s1339"/>
    <customShpInfo spid="_x0000_s1340"/>
    <customShpInfo spid="_x0000_s1341"/>
    <customShpInfo spid="_x0000_s1342"/>
    <customShpInfo spid="_x0000_s1343"/>
    <customShpInfo spid="_x0000_s1345"/>
    <customShpInfo spid="_x0000_s1346"/>
    <customShpInfo spid="_x0000_s1347"/>
    <customShpInfo spid="_x0000_s1348"/>
    <customShpInfo spid="_x0000_s1349"/>
    <customShpInfo spid="_x0000_s1350"/>
    <customShpInfo spid="_x0000_s1351"/>
    <customShpInfo spid="_x0000_s1352"/>
    <customShpInfo spid="_x0000_s1353"/>
    <customShpInfo spid="_x0000_s1354"/>
    <customShpInfo spid="_x0000_s1355"/>
    <customShpInfo spid="_x0000_s1356"/>
    <customShpInfo spid="_x0000_s1357"/>
    <customShpInfo spid="_x0000_s1358"/>
    <customShpInfo spid="_x0000_s1359"/>
    <customShpInfo spid="_x0000_s1360"/>
    <customShpInfo spid="_x0000_s1361"/>
    <customShpInfo spid="_x0000_s1362"/>
    <customShpInfo spid="_x0000_s1363"/>
    <customShpInfo spid="_x0000_s1364"/>
    <customShpInfo spid="_x0000_s1365"/>
    <customShpInfo spid="_x0000_s1344"/>
    <customShpInfo spid="_x0000_s1367"/>
    <customShpInfo spid="_x0000_s1368"/>
    <customShpInfo spid="_x0000_s1369"/>
    <customShpInfo spid="_x0000_s1370"/>
    <customShpInfo spid="_x0000_s1371"/>
    <customShpInfo spid="_x0000_s1372"/>
    <customShpInfo spid="_x0000_s1373"/>
    <customShpInfo spid="_x0000_s1374"/>
    <customShpInfo spid="_x0000_s1375"/>
    <customShpInfo spid="_x0000_s1376"/>
    <customShpInfo spid="_x0000_s1377"/>
    <customShpInfo spid="_x0000_s1378"/>
    <customShpInfo spid="_x0000_s1379"/>
    <customShpInfo spid="_x0000_s1380"/>
    <customShpInfo spid="_x0000_s1381"/>
    <customShpInfo spid="_x0000_s1382"/>
    <customShpInfo spid="_x0000_s1383"/>
    <customShpInfo spid="_x0000_s1384"/>
    <customShpInfo spid="_x0000_s1385"/>
    <customShpInfo spid="_x0000_s1386"/>
    <customShpInfo spid="_x0000_s1387"/>
    <customShpInfo spid="_x0000_s1388"/>
    <customShpInfo spid="_x0000_s1389"/>
    <customShpInfo spid="_x0000_s1390"/>
    <customShpInfo spid="_x0000_s1391"/>
    <customShpInfo spid="_x0000_s1392"/>
    <customShpInfo spid="_x0000_s1393"/>
    <customShpInfo spid="_x0000_s1366"/>
    <customShpInfo spid="_x0000_s1394"/>
    <customShpInfo spid="_x0000_s1395"/>
    <customShpInfo spid="_x0000_s1396"/>
    <customShpInfo spid="_x0000_s1397"/>
    <customShpInfo spid="_x0000_s1398"/>
    <customShpInfo spid="_x0000_s1399"/>
    <customShpInfo spid="_x0000_s1400"/>
    <customShpInfo spid="_x0000_s1401"/>
    <customShpInfo spid="_x0000_s1402"/>
    <customShpInfo spid="_x0000_s1403"/>
    <customShpInfo spid="_x0000_s1404"/>
    <customShpInfo spid="_x0000_s1405"/>
    <customShpInfo spid="_x0000_s1406"/>
    <customShpInfo spid="_x0000_s1407"/>
    <customShpInfo spid="_x0000_s1408"/>
    <customShpInfo spid="_x0000_s1409"/>
    <customShpInfo spid="_x0000_s1410"/>
    <customShpInfo spid="_x0000_s1411"/>
    <customShpInfo spid="_x0000_s1412"/>
    <customShpInfo spid="_x0000_s1413"/>
    <customShpInfo spid="_x0000_s1415"/>
    <customShpInfo spid="_x0000_s1416"/>
    <customShpInfo spid="_x0000_s1417"/>
    <customShpInfo spid="_x0000_s1418"/>
    <customShpInfo spid="_x0000_s1419"/>
    <customShpInfo spid="_x0000_s1420"/>
    <customShpInfo spid="_x0000_s1421"/>
    <customShpInfo spid="_x0000_s1422"/>
    <customShpInfo spid="_x0000_s1423"/>
    <customShpInfo spid="_x0000_s1424"/>
    <customShpInfo spid="_x0000_s1425"/>
    <customShpInfo spid="_x0000_s1426"/>
    <customShpInfo spid="_x0000_s1427"/>
    <customShpInfo spid="_x0000_s1428"/>
    <customShpInfo spid="_x0000_s1414"/>
    <customShpInfo spid="_x0000_s1429"/>
    <customShpInfo spid="_x0000_s1430"/>
    <customShpInfo spid="_x0000_s1431"/>
    <customShpInfo spid="_x0000_s1433"/>
    <customShpInfo spid="_x0000_s1434"/>
    <customShpInfo spid="_x0000_s1435"/>
    <customShpInfo spid="_x0000_s1436"/>
    <customShpInfo spid="_x0000_s1437"/>
    <customShpInfo spid="_x0000_s1438"/>
    <customShpInfo spid="_x0000_s1439"/>
    <customShpInfo spid="_x0000_s1440"/>
    <customShpInfo spid="_x0000_s1441"/>
    <customShpInfo spid="_x0000_s1442"/>
    <customShpInfo spid="_x0000_s1443"/>
    <customShpInfo spid="_x0000_s1444"/>
    <customShpInfo spid="_x0000_s1445"/>
    <customShpInfo spid="_x0000_s1446"/>
    <customShpInfo spid="_x0000_s1447"/>
    <customShpInfo spid="_x0000_s1448"/>
    <customShpInfo spid="_x0000_s1449"/>
    <customShpInfo spid="_x0000_s1450"/>
    <customShpInfo spid="_x0000_s1451"/>
    <customShpInfo spid="_x0000_s1452"/>
    <customShpInfo spid="_x0000_s1453"/>
    <customShpInfo spid="_x0000_s1454"/>
    <customShpInfo spid="_x0000_s1455"/>
    <customShpInfo spid="_x0000_s1456"/>
    <customShpInfo spid="_x0000_s1457"/>
    <customShpInfo spid="_x0000_s1458"/>
    <customShpInfo spid="_x0000_s1459"/>
    <customShpInfo spid="_x0000_s1432"/>
    <customShpInfo spid="_x0000_s1460"/>
    <customShpInfo spid="_x0000_s1461"/>
    <customShpInfo spid="_x0000_s1462"/>
    <customShpInfo spid="_x0000_s1463"/>
    <customShpInfo spid="_x0000_s1464"/>
    <customShpInfo spid="_x0000_s1465"/>
    <customShpInfo spid="_x0000_s1466"/>
    <customShpInfo spid="_x0000_s1467"/>
    <customShpInfo spid="_x0000_s1468"/>
    <customShpInfo spid="_x0000_s1469"/>
    <customShpInfo spid="_x0000_s1470"/>
    <customShpInfo spid="_x0000_s1471"/>
    <customShpInfo spid="_x0000_s1472"/>
    <customShpInfo spid="_x0000_s1473"/>
    <customShpInfo spid="_x0000_s1474"/>
    <customShpInfo spid="_x0000_s1475"/>
    <customShpInfo spid="_x0000_s1476"/>
    <customShpInfo spid="_x0000_s1477"/>
    <customShpInfo spid="_x0000_s1478"/>
    <customShpInfo spid="_x0000_s1479"/>
    <customShpInfo spid="_x0000_s1480"/>
    <customShpInfo spid="_x0000_s1481"/>
    <customShpInfo spid="_x0000_s1482"/>
    <customShpInfo spid="_x0000_s1484"/>
    <customShpInfo spid="_x0000_s1485"/>
    <customShpInfo spid="_x0000_s1486"/>
    <customShpInfo spid="_x0000_s1487"/>
    <customShpInfo spid="_x0000_s1488"/>
    <customShpInfo spid="_x0000_s1489"/>
    <customShpInfo spid="_x0000_s1490"/>
    <customShpInfo spid="_x0000_s1491"/>
    <customShpInfo spid="_x0000_s1492"/>
    <customShpInfo spid="_x0000_s1493"/>
    <customShpInfo spid="_x0000_s1494"/>
    <customShpInfo spid="_x0000_s1495"/>
    <customShpInfo spid="_x0000_s1496"/>
    <customShpInfo spid="_x0000_s1497"/>
    <customShpInfo spid="_x0000_s1498"/>
    <customShpInfo spid="_x0000_s1499"/>
    <customShpInfo spid="_x0000_s1500"/>
    <customShpInfo spid="_x0000_s1501"/>
    <customShpInfo spid="_x0000_s1483"/>
    <customShpInfo spid="_x0000_s1502"/>
    <customShpInfo spid="_x0000_s1503"/>
    <customShpInfo spid="_x0000_s1504"/>
    <customShpInfo spid="_x0000_s1505"/>
    <customShpInfo spid="_x0000_s1506"/>
    <customShpInfo spid="_x0000_s1507"/>
    <customShpInfo spid="_x0000_s1508"/>
    <customShpInfo spid="_x0000_s1509"/>
    <customShpInfo spid="_x0000_s1510"/>
    <customShpInfo spid="_x0000_s1511"/>
    <customShpInfo spid="_x0000_s1512"/>
    <customShpInfo spid="_x0000_s1514"/>
    <customShpInfo spid="_x0000_s1515"/>
    <customShpInfo spid="_x0000_s1516"/>
    <customShpInfo spid="_x0000_s1517"/>
    <customShpInfo spid="_x0000_s1518"/>
    <customShpInfo spid="_x0000_s1519"/>
    <customShpInfo spid="_x0000_s1520"/>
    <customShpInfo spid="_x0000_s1521"/>
    <customShpInfo spid="_x0000_s1522"/>
    <customShpInfo spid="_x0000_s1523"/>
    <customShpInfo spid="_x0000_s1524"/>
    <customShpInfo spid="_x0000_s1525"/>
    <customShpInfo spid="_x0000_s1526"/>
    <customShpInfo spid="_x0000_s1527"/>
    <customShpInfo spid="_x0000_s1528"/>
    <customShpInfo spid="_x0000_s1529"/>
    <customShpInfo spid="_x0000_s1530"/>
    <customShpInfo spid="_x0000_s1531"/>
    <customShpInfo spid="_x0000_s1532"/>
    <customShpInfo spid="_x0000_s1533"/>
    <customShpInfo spid="_x0000_s1534"/>
    <customShpInfo spid="_x0000_s1535"/>
    <customShpInfo spid="_x0000_s1536"/>
    <customShpInfo spid="_x0000_s1537"/>
    <customShpInfo spid="_x0000_s1538"/>
    <customShpInfo spid="_x0000_s1539"/>
    <customShpInfo spid="_x0000_s1540"/>
    <customShpInfo spid="_x0000_s1541"/>
    <customShpInfo spid="_x0000_s1542"/>
    <customShpInfo spid="_x0000_s1543"/>
    <customShpInfo spid="_x0000_s1544"/>
    <customShpInfo spid="_x0000_s1545"/>
    <customShpInfo spid="_x0000_s1546"/>
    <customShpInfo spid="_x0000_s1513"/>
    <customShpInfo spid="_x0000_s1547"/>
    <customShpInfo spid="_x0000_s1548"/>
    <customShpInfo spid="_x0000_s1549"/>
    <customShpInfo spid="_x0000_s1550"/>
    <customShpInfo spid="_x0000_s1551"/>
    <customShpInfo spid="_x0000_s1552"/>
    <customShpInfo spid="_x0000_s1553"/>
    <customShpInfo spid="_x0000_s1554"/>
    <customShpInfo spid="_x0000_s1555"/>
    <customShpInfo spid="_x0000_s1556"/>
    <customShpInfo spid="_x0000_s1557"/>
    <customShpInfo spid="_x0000_s1558"/>
    <customShpInfo spid="_x0000_s1559"/>
    <customShpInfo spid="_x0000_s1560"/>
    <customShpInfo spid="_x0000_s1561"/>
    <customShpInfo spid="_x0000_s1562"/>
    <customShpInfo spid="_x0000_s1563"/>
    <customShpInfo spid="_x0000_s1564"/>
    <customShpInfo spid="_x0000_s1565"/>
    <customShpInfo spid="_x0000_s1566"/>
    <customShpInfo spid="_x0000_s1567"/>
    <customShpInfo spid="_x0000_s1568"/>
    <customShpInfo spid="_x0000_s1569"/>
    <customShpInfo spid="_x0000_s1570"/>
    <customShpInfo spid="_x0000_s1572"/>
    <customShpInfo spid="_x0000_s1573"/>
    <customShpInfo spid="_x0000_s1574"/>
    <customShpInfo spid="_x0000_s1575"/>
    <customShpInfo spid="_x0000_s1576"/>
    <customShpInfo spid="_x0000_s1577"/>
    <customShpInfo spid="_x0000_s1578"/>
    <customShpInfo spid="_x0000_s1579"/>
    <customShpInfo spid="_x0000_s1580"/>
    <customShpInfo spid="_x0000_s1581"/>
    <customShpInfo spid="_x0000_s1582"/>
    <customShpInfo spid="_x0000_s1583"/>
    <customShpInfo spid="_x0000_s1584"/>
    <customShpInfo spid="_x0000_s1585"/>
    <customShpInfo spid="_x0000_s1586"/>
    <customShpInfo spid="_x0000_s1587"/>
    <customShpInfo spid="_x0000_s1588"/>
    <customShpInfo spid="_x0000_s1589"/>
    <customShpInfo spid="_x0000_s1590"/>
    <customShpInfo spid="_x0000_s1591"/>
    <customShpInfo spid="_x0000_s1592"/>
    <customShpInfo spid="_x0000_s1593"/>
    <customShpInfo spid="_x0000_s1594"/>
    <customShpInfo spid="_x0000_s1595"/>
    <customShpInfo spid="_x0000_s1596"/>
    <customShpInfo spid="_x0000_s1597"/>
    <customShpInfo spid="_x0000_s1598"/>
    <customShpInfo spid="_x0000_s1599"/>
    <customShpInfo spid="_x0000_s1571"/>
    <customShpInfo spid="_x0000_s1600"/>
    <customShpInfo spid="_x0000_s1601"/>
    <customShpInfo spid="_x0000_s1602"/>
    <customShpInfo spid="_x0000_s1603"/>
    <customShpInfo spid="_x0000_s1604"/>
    <customShpInfo spid="_x0000_s1605"/>
    <customShpInfo spid="_x0000_s1606"/>
    <customShpInfo spid="_x0000_s1607"/>
    <customShpInfo spid="_x0000_s1608"/>
    <customShpInfo spid="_x0000_s1609"/>
    <customShpInfo spid="_x0000_s1610"/>
    <customShpInfo spid="_x0000_s1612"/>
    <customShpInfo spid="_x0000_s1613"/>
    <customShpInfo spid="_x0000_s1614"/>
    <customShpInfo spid="_x0000_s1615"/>
    <customShpInfo spid="_x0000_s1616"/>
    <customShpInfo spid="_x0000_s1617"/>
    <customShpInfo spid="_x0000_s1618"/>
    <customShpInfo spid="_x0000_s1619"/>
    <customShpInfo spid="_x0000_s1620"/>
    <customShpInfo spid="_x0000_s1621"/>
    <customShpInfo spid="_x0000_s1622"/>
    <customShpInfo spid="_x0000_s1611"/>
    <customShpInfo spid="_x0000_s1623"/>
    <customShpInfo spid="_x0000_s1625"/>
    <customShpInfo spid="_x0000_s1626"/>
    <customShpInfo spid="_x0000_s1627"/>
    <customShpInfo spid="_x0000_s1628"/>
    <customShpInfo spid="_x0000_s1629"/>
    <customShpInfo spid="_x0000_s1630"/>
    <customShpInfo spid="_x0000_s1631"/>
    <customShpInfo spid="_x0000_s1632"/>
    <customShpInfo spid="_x0000_s1633"/>
    <customShpInfo spid="_x0000_s1634"/>
    <customShpInfo spid="_x0000_s1635"/>
    <customShpInfo spid="_x0000_s1624"/>
    <customShpInfo spid="_x0000_s1636"/>
    <customShpInfo spid="_x0000_s1637"/>
    <customShpInfo spid="_x0000_s1639"/>
    <customShpInfo spid="_x0000_s1640"/>
    <customShpInfo spid="_x0000_s1641"/>
    <customShpInfo spid="_x0000_s1642"/>
    <customShpInfo spid="_x0000_s1643"/>
    <customShpInfo spid="_x0000_s1644"/>
    <customShpInfo spid="_x0000_s1645"/>
    <customShpInfo spid="_x0000_s1646"/>
    <customShpInfo spid="_x0000_s1647"/>
    <customShpInfo spid="_x0000_s1648"/>
    <customShpInfo spid="_x0000_s1649"/>
    <customShpInfo spid="_x0000_s1638"/>
    <customShpInfo spid="_x0000_s1650"/>
    <customShpInfo spid="_x0000_s1652"/>
    <customShpInfo spid="_x0000_s1653"/>
    <customShpInfo spid="_x0000_s1654"/>
    <customShpInfo spid="_x0000_s1655"/>
    <customShpInfo spid="_x0000_s1656"/>
    <customShpInfo spid="_x0000_s1657"/>
    <customShpInfo spid="_x0000_s1658"/>
    <customShpInfo spid="_x0000_s1659"/>
    <customShpInfo spid="_x0000_s1660"/>
    <customShpInfo spid="_x0000_s1661"/>
    <customShpInfo spid="_x0000_s1662"/>
    <customShpInfo spid="_x0000_s1651"/>
    <customShpInfo spid="_x0000_s1664"/>
    <customShpInfo spid="_x0000_s1665"/>
    <customShpInfo spid="_x0000_s1666"/>
    <customShpInfo spid="_x0000_s1667"/>
    <customShpInfo spid="_x0000_s1668"/>
    <customShpInfo spid="_x0000_s1669"/>
    <customShpInfo spid="_x0000_s1670"/>
    <customShpInfo spid="_x0000_s1671"/>
    <customShpInfo spid="_x0000_s1672"/>
    <customShpInfo spid="_x0000_s1673"/>
    <customShpInfo spid="_x0000_s1674"/>
    <customShpInfo spid="_x0000_s1663"/>
    <customShpInfo spid="_x0000_s1676"/>
    <customShpInfo spid="_x0000_s1677"/>
    <customShpInfo spid="_x0000_s1678"/>
    <customShpInfo spid="_x0000_s1679"/>
    <customShpInfo spid="_x0000_s1680"/>
    <customShpInfo spid="_x0000_s1681"/>
    <customShpInfo spid="_x0000_s1682"/>
    <customShpInfo spid="_x0000_s1683"/>
    <customShpInfo spid="_x0000_s1684"/>
    <customShpInfo spid="_x0000_s1685"/>
    <customShpInfo spid="_x0000_s1686"/>
    <customShpInfo spid="_x0000_s1675"/>
    <customShpInfo spid="_x0000_s1688"/>
    <customShpInfo spid="_x0000_s1689"/>
    <customShpInfo spid="_x0000_s1690"/>
    <customShpInfo spid="_x0000_s1691"/>
    <customShpInfo spid="_x0000_s1692"/>
    <customShpInfo spid="_x0000_s1693"/>
    <customShpInfo spid="_x0000_s1694"/>
    <customShpInfo spid="_x0000_s1695"/>
    <customShpInfo spid="_x0000_s1696"/>
    <customShpInfo spid="_x0000_s1697"/>
    <customShpInfo spid="_x0000_s1698"/>
    <customShpInfo spid="_x0000_s1687"/>
    <customShpInfo spid="_x0000_s1699"/>
    <customShpInfo spid="_x0000_s1700"/>
    <customShpInfo spid="_x0000_s1702"/>
    <customShpInfo spid="_x0000_s1703"/>
    <customShpInfo spid="_x0000_s1704"/>
    <customShpInfo spid="_x0000_s1705"/>
    <customShpInfo spid="_x0000_s1706"/>
    <customShpInfo spid="_x0000_s1707"/>
    <customShpInfo spid="_x0000_s1708"/>
    <customShpInfo spid="_x0000_s1709"/>
    <customShpInfo spid="_x0000_s1710"/>
    <customShpInfo spid="_x0000_s1711"/>
    <customShpInfo spid="_x0000_s1712"/>
    <customShpInfo spid="_x0000_s1713"/>
    <customShpInfo spid="_x0000_s1714"/>
    <customShpInfo spid="_x0000_s1715"/>
    <customShpInfo spid="_x0000_s1716"/>
    <customShpInfo spid="_x0000_s1717"/>
    <customShpInfo spid="_x0000_s1718"/>
    <customShpInfo spid="_x0000_s1719"/>
    <customShpInfo spid="_x0000_s1720"/>
    <customShpInfo spid="_x0000_s1721"/>
    <customShpInfo spid="_x0000_s1722"/>
    <customShpInfo spid="_x0000_s1723"/>
    <customShpInfo spid="_x0000_s1724"/>
    <customShpInfo spid="_x0000_s1725"/>
    <customShpInfo spid="_x0000_s1726"/>
    <customShpInfo spid="_x0000_s1727"/>
    <customShpInfo spid="_x0000_s1728"/>
    <customShpInfo spid="_x0000_s1729"/>
    <customShpInfo spid="_x0000_s1730"/>
    <customShpInfo spid="_x0000_s1701"/>
    <customShpInfo spid="_x0000_s1731"/>
    <customShpInfo spid="_x0000_s1732"/>
    <customShpInfo spid="_x0000_s1733"/>
    <customShpInfo spid="_x0000_s1735"/>
    <customShpInfo spid="_x0000_s1736"/>
    <customShpInfo spid="_x0000_s1737"/>
    <customShpInfo spid="_x0000_s1738"/>
    <customShpInfo spid="_x0000_s1739"/>
    <customShpInfo spid="_x0000_s1740"/>
    <customShpInfo spid="_x0000_s1741"/>
    <customShpInfo spid="_x0000_s1742"/>
    <customShpInfo spid="_x0000_s1743"/>
    <customShpInfo spid="_x0000_s1744"/>
    <customShpInfo spid="_x0000_s1745"/>
    <customShpInfo spid="_x0000_s1734"/>
    <customShpInfo spid="_x0000_s1747"/>
    <customShpInfo spid="_x0000_s1748"/>
    <customShpInfo spid="_x0000_s1749"/>
    <customShpInfo spid="_x0000_s1750"/>
    <customShpInfo spid="_x0000_s1751"/>
    <customShpInfo spid="_x0000_s1752"/>
    <customShpInfo spid="_x0000_s1753"/>
    <customShpInfo spid="_x0000_s1754"/>
    <customShpInfo spid="_x0000_s1755"/>
    <customShpInfo spid="_x0000_s1756"/>
    <customShpInfo spid="_x0000_s1757"/>
    <customShpInfo spid="_x0000_s1746"/>
    <customShpInfo spid="_x0000_s1759"/>
    <customShpInfo spid="_x0000_s1760"/>
    <customShpInfo spid="_x0000_s1761"/>
    <customShpInfo spid="_x0000_s1762"/>
    <customShpInfo spid="_x0000_s1763"/>
    <customShpInfo spid="_x0000_s1764"/>
    <customShpInfo spid="_x0000_s1765"/>
    <customShpInfo spid="_x0000_s1766"/>
    <customShpInfo spid="_x0000_s1767"/>
    <customShpInfo spid="_x0000_s1768"/>
    <customShpInfo spid="_x0000_s1769"/>
    <customShpInfo spid="_x0000_s1770"/>
    <customShpInfo spid="_x0000_s1758"/>
    <customShpInfo spid="_x0000_s1771"/>
    <customShpInfo spid="_x0000_s1772"/>
    <customShpInfo spid="_x0000_s1773"/>
    <customShpInfo spid="_x0000_s1775"/>
    <customShpInfo spid="_x0000_s1776"/>
    <customShpInfo spid="_x0000_s1777"/>
    <customShpInfo spid="_x0000_s1778"/>
    <customShpInfo spid="_x0000_s1779"/>
    <customShpInfo spid="_x0000_s1780"/>
    <customShpInfo spid="_x0000_s1781"/>
    <customShpInfo spid="_x0000_s1782"/>
    <customShpInfo spid="_x0000_s1783"/>
    <customShpInfo spid="_x0000_s1774"/>
    <customShpInfo spid="_x0000_s1784"/>
    <customShpInfo spid="_x0000_s1785"/>
    <customShpInfo spid="_x0000_s1786"/>
    <customShpInfo spid="_x0000_s1788"/>
    <customShpInfo spid="_x0000_s1789"/>
    <customShpInfo spid="_x0000_s1790"/>
    <customShpInfo spid="_x0000_s1791"/>
    <customShpInfo spid="_x0000_s1792"/>
    <customShpInfo spid="_x0000_s1793"/>
    <customShpInfo spid="_x0000_s1794"/>
    <customShpInfo spid="_x0000_s1795"/>
    <customShpInfo spid="_x0000_s1796"/>
    <customShpInfo spid="_x0000_s1797"/>
    <customShpInfo spid="_x0000_s1798"/>
    <customShpInfo spid="_x0000_s1799"/>
    <customShpInfo spid="_x0000_s1800"/>
    <customShpInfo spid="_x0000_s1801"/>
    <customShpInfo spid="_x0000_s1802"/>
    <customShpInfo spid="_x0000_s1803"/>
    <customShpInfo spid="_x0000_s1804"/>
    <customShpInfo spid="_x0000_s1805"/>
    <customShpInfo spid="_x0000_s1806"/>
    <customShpInfo spid="_x0000_s1807"/>
    <customShpInfo spid="_x0000_s1808"/>
    <customShpInfo spid="_x0000_s1809"/>
    <customShpInfo spid="_x0000_s1810"/>
    <customShpInfo spid="_x0000_s1811"/>
    <customShpInfo spid="_x0000_s1812"/>
    <customShpInfo spid="_x0000_s1813"/>
    <customShpInfo spid="_x0000_s1814"/>
    <customShpInfo spid="_x0000_s1815"/>
    <customShpInfo spid="_x0000_s1816"/>
    <customShpInfo spid="_x0000_s1787"/>
    <customShpInfo spid="_x0000_s1818"/>
    <customShpInfo spid="_x0000_s1819"/>
    <customShpInfo spid="_x0000_s1820"/>
    <customShpInfo spid="_x0000_s1821"/>
    <customShpInfo spid="_x0000_s1822"/>
    <customShpInfo spid="_x0000_s1823"/>
    <customShpInfo spid="_x0000_s1824"/>
    <customShpInfo spid="_x0000_s1825"/>
    <customShpInfo spid="_x0000_s1826"/>
    <customShpInfo spid="_x0000_s1827"/>
    <customShpInfo spid="_x0000_s1828"/>
    <customShpInfo spid="_x0000_s1829"/>
    <customShpInfo spid="_x0000_s1830"/>
    <customShpInfo spid="_x0000_s1831"/>
    <customShpInfo spid="_x0000_s1832"/>
    <customShpInfo spid="_x0000_s1833"/>
    <customShpInfo spid="_x0000_s1834"/>
    <customShpInfo spid="_x0000_s1835"/>
    <customShpInfo spid="_x0000_s1836"/>
    <customShpInfo spid="_x0000_s1837"/>
    <customShpInfo spid="_x0000_s1838"/>
    <customShpInfo spid="_x0000_s1839"/>
    <customShpInfo spid="_x0000_s1840"/>
    <customShpInfo spid="_x0000_s1817"/>
    <customShpInfo spid="_x0000_s1841"/>
    <customShpInfo spid="_x0000_s1842"/>
    <customShpInfo spid="_x0000_s1844"/>
    <customShpInfo spid="_x0000_s1845"/>
    <customShpInfo spid="_x0000_s1846"/>
    <customShpInfo spid="_x0000_s1847"/>
    <customShpInfo spid="_x0000_s1848"/>
    <customShpInfo spid="_x0000_s1849"/>
    <customShpInfo spid="_x0000_s1850"/>
    <customShpInfo spid="_x0000_s1851"/>
    <customShpInfo spid="_x0000_s1852"/>
    <customShpInfo spid="_x0000_s1853"/>
    <customShpInfo spid="_x0000_s1854"/>
    <customShpInfo spid="_x0000_s1843"/>
    <customShpInfo spid="_x0000_s1856"/>
    <customShpInfo spid="_x0000_s1857"/>
    <customShpInfo spid="_x0000_s1858"/>
    <customShpInfo spid="_x0000_s1859"/>
    <customShpInfo spid="_x0000_s1860"/>
    <customShpInfo spid="_x0000_s1861"/>
    <customShpInfo spid="_x0000_s1862"/>
    <customShpInfo spid="_x0000_s1863"/>
    <customShpInfo spid="_x0000_s1864"/>
    <customShpInfo spid="_x0000_s1865"/>
    <customShpInfo spid="_x0000_s1866"/>
    <customShpInfo spid="_x0000_s1855"/>
    <customShpInfo spid="_x0000_s1868"/>
    <customShpInfo spid="_x0000_s1869"/>
    <customShpInfo spid="_x0000_s1870"/>
    <customShpInfo spid="_x0000_s1871"/>
    <customShpInfo spid="_x0000_s1872"/>
    <customShpInfo spid="_x0000_s1873"/>
    <customShpInfo spid="_x0000_s1874"/>
    <customShpInfo spid="_x0000_s1875"/>
    <customShpInfo spid="_x0000_s1876"/>
    <customShpInfo spid="_x0000_s1877"/>
    <customShpInfo spid="_x0000_s1878"/>
    <customShpInfo spid="_x0000_s1879"/>
    <customShpInfo spid="_x0000_s1880"/>
    <customShpInfo spid="_x0000_s1881"/>
    <customShpInfo spid="_x0000_s1882"/>
    <customShpInfo spid="_x0000_s1883"/>
    <customShpInfo spid="_x0000_s1884"/>
    <customShpInfo spid="_x0000_s1885"/>
    <customShpInfo spid="_x0000_s1886"/>
    <customShpInfo spid="_x0000_s1887"/>
    <customShpInfo spid="_x0000_s1888"/>
    <customShpInfo spid="_x0000_s1889"/>
    <customShpInfo spid="_x0000_s1890"/>
    <customShpInfo spid="_x0000_s1891"/>
    <customShpInfo spid="_x0000_s1892"/>
    <customShpInfo spid="_x0000_s1893"/>
    <customShpInfo spid="_x0000_s1894"/>
    <customShpInfo spid="_x0000_s1895"/>
    <customShpInfo spid="_x0000_s1896"/>
    <customShpInfo spid="_x0000_s1897"/>
    <customShpInfo spid="_x0000_s1898"/>
    <customShpInfo spid="_x0000_s1899"/>
    <customShpInfo spid="_x0000_s1900"/>
    <customShpInfo spid="_x0000_s1901"/>
    <customShpInfo spid="_x0000_s1902"/>
    <customShpInfo spid="_x0000_s1903"/>
    <customShpInfo spid="_x0000_s1904"/>
    <customShpInfo spid="_x0000_s1905"/>
    <customShpInfo spid="_x0000_s1906"/>
    <customShpInfo spid="_x0000_s1907"/>
    <customShpInfo spid="_x0000_s1908"/>
    <customShpInfo spid="_x0000_s1909"/>
    <customShpInfo spid="_x0000_s1910"/>
    <customShpInfo spid="_x0000_s1911"/>
    <customShpInfo spid="_x0000_s1912"/>
    <customShpInfo spid="_x0000_s1913"/>
    <customShpInfo spid="_x0000_s1914"/>
    <customShpInfo spid="_x0000_s1915"/>
    <customShpInfo spid="_x0000_s1916"/>
    <customShpInfo spid="_x0000_s1867"/>
    <customShpInfo spid="_x0000_s1918"/>
    <customShpInfo spid="_x0000_s1919"/>
    <customShpInfo spid="_x0000_s1920"/>
    <customShpInfo spid="_x0000_s1921"/>
    <customShpInfo spid="_x0000_s1922"/>
    <customShpInfo spid="_x0000_s1923"/>
    <customShpInfo spid="_x0000_s1924"/>
    <customShpInfo spid="_x0000_s1925"/>
    <customShpInfo spid="_x0000_s1926"/>
    <customShpInfo spid="_x0000_s1927"/>
    <customShpInfo spid="_x0000_s1928"/>
    <customShpInfo spid="_x0000_s1929"/>
    <customShpInfo spid="_x0000_s1930"/>
    <customShpInfo spid="_x0000_s1931"/>
    <customShpInfo spid="_x0000_s1932"/>
    <customShpInfo spid="_x0000_s1933"/>
    <customShpInfo spid="_x0000_s1934"/>
    <customShpInfo spid="_x0000_s1935"/>
    <customShpInfo spid="_x0000_s1936"/>
    <customShpInfo spid="_x0000_s1937"/>
    <customShpInfo spid="_x0000_s1917"/>
    <customShpInfo spid="_x0000_s1938"/>
    <customShpInfo spid="_x0000_s1939"/>
    <customShpInfo spid="_x0000_s1941"/>
    <customShpInfo spid="_x0000_s1942"/>
    <customShpInfo spid="_x0000_s1943"/>
    <customShpInfo spid="_x0000_s1944"/>
    <customShpInfo spid="_x0000_s1945"/>
    <customShpInfo spid="_x0000_s1946"/>
    <customShpInfo spid="_x0000_s1947"/>
    <customShpInfo spid="_x0000_s1948"/>
    <customShpInfo spid="_x0000_s1949"/>
    <customShpInfo spid="_x0000_s1950"/>
    <customShpInfo spid="_x0000_s1951"/>
    <customShpInfo spid="_x0000_s1940"/>
    <customShpInfo spid="_x0000_s1953"/>
    <customShpInfo spid="_x0000_s1954"/>
    <customShpInfo spid="_x0000_s1955"/>
    <customShpInfo spid="_x0000_s1956"/>
    <customShpInfo spid="_x0000_s1957"/>
    <customShpInfo spid="_x0000_s1958"/>
    <customShpInfo spid="_x0000_s1959"/>
    <customShpInfo spid="_x0000_s1960"/>
    <customShpInfo spid="_x0000_s1961"/>
    <customShpInfo spid="_x0000_s1952"/>
    <customShpInfo spid="_x0000_s1962"/>
    <customShpInfo spid="_x0000_s1963"/>
    <customShpInfo spid="_x0000_s1964"/>
    <customShpInfo spid="_x0000_s1966"/>
    <customShpInfo spid="_x0000_s1967"/>
    <customShpInfo spid="_x0000_s1968"/>
    <customShpInfo spid="_x0000_s1969"/>
    <customShpInfo spid="_x0000_s1970"/>
    <customShpInfo spid="_x0000_s1971"/>
    <customShpInfo spid="_x0000_s1972"/>
    <customShpInfo spid="_x0000_s1973"/>
    <customShpInfo spid="_x0000_s1974"/>
    <customShpInfo spid="_x0000_s1975"/>
    <customShpInfo spid="_x0000_s1976"/>
    <customShpInfo spid="_x0000_s1965"/>
    <customShpInfo spid="_x0000_s1977"/>
    <customShpInfo spid="_x0000_s197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建设项目环境影响报告表（污染影响类）</dc:title>
  <dc:creator>尚云环境</dc:creator>
  <cp:lastModifiedBy>龙风呈祥</cp:lastModifiedBy>
  <cp:revision>0</cp:revision>
  <dcterms:created xsi:type="dcterms:W3CDTF">2024-03-07T03:49:00Z</dcterms:created>
  <dcterms:modified xsi:type="dcterms:W3CDTF">2024-03-07T03:50:55Z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2023-12-04T00:00:00Z</vt:filetime>
  </property>
  <property fmtid="{D5CDD505-2E9C-101B-9397-08002B2CF9AE}" pid="3" name="Creator">
    <vt:lpwstr>Microsoft® Office Word 2007</vt:lpwstr>
  </property>
  <property fmtid="{D5CDD505-2E9C-101B-9397-08002B2CF9AE}" pid="4" name="ICV">
    <vt:lpwstr>3E23850A0CB54C5D92A362B2CBDCF732</vt:lpwstr>
  </property>
  <property fmtid="{D5CDD505-2E9C-101B-9397-08002B2CF9AE}" pid="5" name="KSOProductBuildVer">
    <vt:lpwstr>2052-11.1.0.10463</vt:lpwstr>
  </property>
  <property fmtid="{D5CDD505-2E9C-101B-9397-08002B2CF9AE}" pid="6" name="LastSaved">
    <vt:filetime>2024-03-07T00:00:00Z</vt:filetime>
  </property>
</Properties>
</file>