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"/>
        <w:rPr>
          <w:rFonts w:ascii="Times New Roman"/>
          <w:sz w:val="26"/>
        </w:rPr>
      </w:pPr>
    </w:p>
    <w:p>
      <w:pPr>
        <w:spacing w:before="0" w:line="1015" w:lineRule="exact"/>
        <w:ind w:left="9261" w:right="0" w:firstLine="0"/>
        <w:jc w:val="left"/>
        <w:rPr>
          <w:b/>
          <w:sz w:val="72"/>
        </w:rPr>
      </w:pPr>
      <w:r>
        <w:rPr>
          <w:b/>
          <w:sz w:val="72"/>
        </w:rPr>
        <w:t>中国建筑股份 XX</w:t>
      </w:r>
    </w:p>
    <w:p>
      <w:pPr>
        <w:pStyle w:val="BodyText"/>
        <w:spacing w:before="4"/>
        <w:rPr>
          <w:b/>
          <w:sz w:val="54"/>
        </w:rPr>
      </w:pPr>
    </w:p>
    <w:p>
      <w:pPr>
        <w:pStyle w:val="Heading1"/>
        <w:ind w:left="7349" w:firstLine="0"/>
      </w:pPr>
      <w:r>
        <w:t>CHINA STATE CONSTRUCTION ENGRG.CORP.LTD</w:t>
      </w:r>
    </w:p>
    <w:p>
      <w:pPr>
        <w:pStyle w:val="BodyText"/>
        <w:rPr>
          <w:b/>
          <w:sz w:val="40"/>
        </w:rPr>
      </w:pPr>
    </w:p>
    <w:p>
      <w:pPr>
        <w:pStyle w:val="BodyText"/>
        <w:rPr>
          <w:b/>
          <w:sz w:val="40"/>
        </w:rPr>
      </w:pPr>
    </w:p>
    <w:p>
      <w:pPr>
        <w:pStyle w:val="BodyText"/>
        <w:rPr>
          <w:b/>
          <w:sz w:val="40"/>
        </w:rPr>
      </w:pPr>
    </w:p>
    <w:p>
      <w:pPr>
        <w:pStyle w:val="BodyText"/>
        <w:rPr>
          <w:b/>
          <w:sz w:val="40"/>
        </w:rPr>
      </w:pPr>
    </w:p>
    <w:p>
      <w:pPr>
        <w:pStyle w:val="BodyText"/>
        <w:rPr>
          <w:b/>
          <w:sz w:val="40"/>
        </w:rPr>
      </w:pPr>
    </w:p>
    <w:p>
      <w:pPr>
        <w:pStyle w:val="BodyText"/>
        <w:rPr>
          <w:b/>
          <w:sz w:val="40"/>
        </w:rPr>
      </w:pPr>
    </w:p>
    <w:p>
      <w:pPr>
        <w:pStyle w:val="Title"/>
        <w:spacing w:line="307" w:lineRule="auto"/>
      </w:pPr>
      <w:r>
        <w:t>五龙口城中村改造项目 N08-02 地块、N10-01 地块回填土施工方案</w:t>
      </w:r>
    </w:p>
    <w:p>
      <w:pPr>
        <w:spacing w:after="0" w:line="307" w:lineRule="auto"/>
        <w:sectPr>
          <w:headerReference w:type="default" r:id="rId4"/>
          <w:footerReference w:type="default" r:id="rId5"/>
          <w:type w:val="continuous"/>
          <w:pgSz w:w="17860" w:h="25260"/>
          <w:pgMar w:top="1360" w:right="120" w:bottom="2060" w:left="1580" w:header="1028" w:footer="1869"/>
          <w:cols w:space="708"/>
        </w:sectPr>
      </w:pPr>
    </w:p>
    <w:p>
      <w:pPr>
        <w:tabs>
          <w:tab w:val="left" w:pos="13564"/>
        </w:tabs>
        <w:spacing w:before="87"/>
        <w:ind w:left="1221" w:right="0" w:firstLine="0"/>
        <w:jc w:val="left"/>
        <w:rPr>
          <w:rFonts w:ascii="Arial"/>
          <w:sz w:val="27"/>
        </w:rPr>
      </w:pPr>
      <w:r>
        <w:pict>
          <v:group id="_x0000_s1025" style="width:893pt;height:1248pt;margin-top:0;margin-left:0;mso-position-horizontal-relative:page;mso-position-vertical-relative:page;position:absolute;z-index:-251658240" coordorigin="0,0" coordsize="17860,24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4600;height:260;left:1720;position:absolute;top:1200" stroked="f">
              <v:imagedata r:id="rId6" o:title=""/>
            </v:shape>
            <v:shape id="_x0000_s1027" type="#_x0000_t75" style="width:7560;height:5140;position:absolute;top:6220" stroked="f">
              <v:imagedata r:id="rId7" o:title=""/>
            </v:shape>
            <v:shape id="_x0000_s1028" type="#_x0000_t75" style="width:8860;height:260;left:5080;position:absolute;top:5228" stroked="f">
              <v:imagedata r:id="rId8" o:title=""/>
            </v:shape>
            <v:shape id="_x0000_s1029" type="#_x0000_t75" style="width:17860;height:24960;position:absolute" stroked="f">
              <v:imagedata r:id="rId9" o:title=""/>
            </v:shape>
          </v:group>
        </w:pict>
      </w:r>
      <w:r>
        <w:rPr>
          <w:rFonts w:ascii="Arial"/>
          <w:sz w:val="27"/>
        </w:rPr>
        <w:t>--</w:t>
        <w:tab/>
        <w:t>-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7"/>
        <w:rPr>
          <w:rFonts w:ascii="Arial"/>
          <w:sz w:val="29"/>
        </w:rPr>
      </w:pPr>
    </w:p>
    <w:p>
      <w:pPr>
        <w:tabs>
          <w:tab w:val="left" w:pos="2746"/>
          <w:tab w:val="left" w:pos="5493"/>
          <w:tab w:val="left" w:pos="8237"/>
        </w:tabs>
        <w:spacing w:before="24"/>
        <w:ind w:left="0" w:right="423" w:firstLine="0"/>
        <w:jc w:val="center"/>
        <w:rPr>
          <w:rFonts w:ascii="宋体" w:eastAsia="宋体" w:hint="eastAsia"/>
          <w:b/>
          <w:sz w:val="54"/>
        </w:rPr>
      </w:pPr>
      <w:r>
        <w:rPr>
          <w:rFonts w:ascii="宋体" w:eastAsia="宋体" w:hint="eastAsia"/>
          <w:b/>
          <w:sz w:val="54"/>
        </w:rPr>
        <w:t>中</w:t>
        <w:tab/>
        <w:t>建</w:t>
        <w:tab/>
        <w:t>二</w:t>
        <w:tab/>
        <w:t>局</w:t>
      </w:r>
    </w:p>
    <w:p>
      <w:pPr>
        <w:pStyle w:val="BodyText"/>
        <w:spacing w:before="4"/>
        <w:rPr>
          <w:rFonts w:ascii="宋体"/>
          <w:b/>
          <w:sz w:val="14"/>
        </w:rPr>
      </w:pPr>
    </w:p>
    <w:p>
      <w:pPr>
        <w:tabs>
          <w:tab w:val="left" w:pos="1230"/>
          <w:tab w:val="left" w:pos="2464"/>
          <w:tab w:val="left" w:pos="3695"/>
          <w:tab w:val="left" w:pos="4930"/>
          <w:tab w:val="left" w:pos="6160"/>
          <w:tab w:val="left" w:pos="7788"/>
          <w:tab w:val="left" w:pos="8630"/>
        </w:tabs>
        <w:spacing w:before="25"/>
        <w:ind w:left="0" w:right="299" w:firstLine="0"/>
        <w:jc w:val="center"/>
        <w:rPr>
          <w:rFonts w:ascii="宋体" w:eastAsia="宋体" w:hint="eastAsia"/>
          <w:b/>
          <w:sz w:val="54"/>
        </w:rPr>
      </w:pPr>
      <w:r>
        <w:rPr>
          <w:rFonts w:ascii="宋体" w:eastAsia="宋体" w:hint="eastAsia"/>
          <w:b/>
          <w:sz w:val="54"/>
        </w:rPr>
        <w:t>第</w:t>
        <w:tab/>
        <w:t>三</w:t>
        <w:tab/>
        <w:t>建</w:t>
        <w:tab/>
        <w:t>筑</w:t>
        <w:tab/>
        <w:t>工</w:t>
        <w:tab/>
        <w:t>程</w:t>
        <w:tab/>
        <w:t>X</w:t>
        <w:tab/>
        <w:t>X</w:t>
      </w:r>
    </w:p>
    <w:p>
      <w:pPr>
        <w:pStyle w:val="BodyText"/>
        <w:rPr>
          <w:rFonts w:ascii="宋体"/>
          <w:b/>
          <w:sz w:val="20"/>
        </w:rPr>
      </w:pPr>
    </w:p>
    <w:p>
      <w:pPr>
        <w:pStyle w:val="BodyText"/>
        <w:rPr>
          <w:rFonts w:ascii="宋体"/>
          <w:b/>
          <w:sz w:val="20"/>
        </w:rPr>
      </w:pPr>
    </w:p>
    <w:p>
      <w:pPr>
        <w:pStyle w:val="BodyText"/>
        <w:rPr>
          <w:rFonts w:ascii="宋体"/>
          <w:b/>
          <w:sz w:val="20"/>
        </w:rPr>
      </w:pPr>
    </w:p>
    <w:p>
      <w:pPr>
        <w:pStyle w:val="BodyText"/>
        <w:rPr>
          <w:rFonts w:ascii="宋体"/>
          <w:b/>
          <w:sz w:val="20"/>
        </w:rPr>
      </w:pPr>
    </w:p>
    <w:p>
      <w:pPr>
        <w:pStyle w:val="BodyText"/>
        <w:rPr>
          <w:rFonts w:ascii="宋体"/>
          <w:b/>
          <w:sz w:val="20"/>
        </w:rPr>
      </w:pPr>
    </w:p>
    <w:p>
      <w:pPr>
        <w:pStyle w:val="BodyText"/>
        <w:rPr>
          <w:rFonts w:ascii="宋体"/>
          <w:b/>
          <w:sz w:val="20"/>
        </w:rPr>
      </w:pPr>
    </w:p>
    <w:p>
      <w:pPr>
        <w:pStyle w:val="BodyText"/>
        <w:rPr>
          <w:rFonts w:ascii="宋体"/>
          <w:b/>
          <w:sz w:val="20"/>
        </w:rPr>
      </w:pPr>
    </w:p>
    <w:p>
      <w:pPr>
        <w:pStyle w:val="BodyText"/>
        <w:rPr>
          <w:rFonts w:ascii="宋体"/>
          <w:b/>
          <w:sz w:val="20"/>
        </w:rPr>
      </w:pPr>
    </w:p>
    <w:p>
      <w:pPr>
        <w:pStyle w:val="BodyText"/>
        <w:rPr>
          <w:rFonts w:ascii="宋体"/>
          <w:b/>
          <w:sz w:val="20"/>
        </w:rPr>
      </w:pPr>
    </w:p>
    <w:p>
      <w:pPr>
        <w:pStyle w:val="BodyText"/>
        <w:rPr>
          <w:rFonts w:ascii="宋体"/>
          <w:b/>
          <w:sz w:val="20"/>
        </w:rPr>
      </w:pPr>
    </w:p>
    <w:p>
      <w:pPr>
        <w:pStyle w:val="BodyText"/>
        <w:rPr>
          <w:rFonts w:ascii="宋体"/>
          <w:b/>
          <w:sz w:val="20"/>
        </w:rPr>
      </w:pPr>
    </w:p>
    <w:p>
      <w:pPr>
        <w:pStyle w:val="BodyText"/>
        <w:rPr>
          <w:rFonts w:ascii="宋体"/>
          <w:b/>
          <w:sz w:val="20"/>
        </w:rPr>
      </w:pPr>
    </w:p>
    <w:p>
      <w:pPr>
        <w:pStyle w:val="BodyText"/>
        <w:rPr>
          <w:rFonts w:ascii="宋体"/>
          <w:b/>
          <w:sz w:val="20"/>
        </w:rPr>
      </w:pPr>
    </w:p>
    <w:p>
      <w:pPr>
        <w:pStyle w:val="BodyText"/>
        <w:rPr>
          <w:rFonts w:ascii="宋体"/>
          <w:b/>
          <w:sz w:val="20"/>
        </w:rPr>
      </w:pPr>
    </w:p>
    <w:p>
      <w:pPr>
        <w:pStyle w:val="BodyText"/>
        <w:rPr>
          <w:rFonts w:ascii="宋体"/>
          <w:b/>
          <w:sz w:val="20"/>
        </w:rPr>
      </w:pPr>
    </w:p>
    <w:p>
      <w:pPr>
        <w:pStyle w:val="BodyText"/>
        <w:rPr>
          <w:rFonts w:ascii="宋体"/>
          <w:b/>
          <w:sz w:val="20"/>
        </w:rPr>
      </w:pPr>
    </w:p>
    <w:p>
      <w:pPr>
        <w:pStyle w:val="BodyText"/>
        <w:rPr>
          <w:rFonts w:ascii="宋体"/>
          <w:b/>
          <w:sz w:val="20"/>
        </w:rPr>
      </w:pPr>
    </w:p>
    <w:p>
      <w:pPr>
        <w:pStyle w:val="BodyText"/>
        <w:rPr>
          <w:rFonts w:ascii="宋体"/>
          <w:b/>
          <w:sz w:val="20"/>
        </w:rPr>
      </w:pPr>
    </w:p>
    <w:p>
      <w:pPr>
        <w:pStyle w:val="BodyText"/>
        <w:rPr>
          <w:rFonts w:ascii="宋体"/>
          <w:b/>
          <w:sz w:val="20"/>
        </w:rPr>
      </w:pPr>
    </w:p>
    <w:p>
      <w:pPr>
        <w:pStyle w:val="BodyText"/>
        <w:rPr>
          <w:rFonts w:ascii="宋体"/>
          <w:b/>
          <w:sz w:val="20"/>
        </w:rPr>
      </w:pPr>
    </w:p>
    <w:p>
      <w:pPr>
        <w:pStyle w:val="BodyText"/>
        <w:rPr>
          <w:rFonts w:ascii="宋体"/>
          <w:b/>
          <w:sz w:val="20"/>
        </w:rPr>
      </w:pPr>
    </w:p>
    <w:p>
      <w:pPr>
        <w:pStyle w:val="BodyText"/>
        <w:spacing w:before="4"/>
        <w:rPr>
          <w:rFonts w:ascii="宋体"/>
          <w:b/>
          <w:sz w:val="21"/>
        </w:rPr>
      </w:pPr>
    </w:p>
    <w:p>
      <w:pPr>
        <w:tabs>
          <w:tab w:val="left" w:pos="2503"/>
          <w:tab w:val="left" w:pos="3313"/>
          <w:tab w:val="left" w:pos="3853"/>
        </w:tabs>
        <w:spacing w:before="24"/>
        <w:ind w:left="1150" w:right="0" w:firstLine="0"/>
        <w:jc w:val="center"/>
        <w:rPr>
          <w:sz w:val="54"/>
        </w:rPr>
      </w:pPr>
      <w:r>
        <w:rPr>
          <w:sz w:val="54"/>
        </w:rPr>
        <w:t>2015</w:t>
        <w:tab/>
        <w:t>年</w:t>
        <w:tab/>
        <w:t>6</w:t>
        <w:tab/>
        <w:t>月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16"/>
        </w:rPr>
      </w:pPr>
    </w:p>
    <w:p>
      <w:pPr>
        <w:pStyle w:val="ListParagraph"/>
        <w:numPr>
          <w:ilvl w:val="0"/>
          <w:numId w:val="13"/>
        </w:numPr>
        <w:tabs>
          <w:tab w:val="left" w:pos="5416"/>
          <w:tab w:val="left" w:pos="5417"/>
          <w:tab w:val="left" w:pos="10546"/>
        </w:tabs>
        <w:spacing w:before="100" w:after="0" w:line="240" w:lineRule="auto"/>
        <w:ind w:left="5416" w:right="0" w:hanging="5126"/>
        <w:jc w:val="left"/>
        <w:rPr>
          <w:rFonts w:ascii="宋体" w:eastAsia="宋体" w:hAnsi="宋体" w:hint="eastAsia"/>
          <w:sz w:val="27"/>
        </w:rPr>
      </w:pPr>
      <w:r>
        <w:rPr>
          <w:rFonts w:ascii="Arial" w:eastAsia="Arial" w:hAnsi="Arial"/>
          <w:sz w:val="27"/>
        </w:rPr>
        <w:t>-</w:t>
        <w:tab/>
      </w:r>
      <w:r>
        <w:rPr>
          <w:rFonts w:ascii="宋体" w:eastAsia="宋体" w:hAnsi="宋体" w:hint="eastAsia"/>
          <w:sz w:val="27"/>
        </w:rPr>
        <w:t>优质资料</w:t>
      </w:r>
    </w:p>
    <w:p>
      <w:pPr>
        <w:spacing w:after="0" w:line="240" w:lineRule="auto"/>
        <w:jc w:val="left"/>
        <w:rPr>
          <w:rFonts w:ascii="宋体" w:eastAsia="宋体" w:hAnsi="宋体" w:hint="eastAsia"/>
          <w:sz w:val="27"/>
        </w:rPr>
        <w:sectPr>
          <w:headerReference w:type="default" r:id="rId10"/>
          <w:footerReference w:type="default" r:id="rId11"/>
          <w:pgSz w:w="17860" w:h="25260"/>
          <w:pgMar w:top="940" w:right="120" w:bottom="280" w:left="1580" w:header="0" w:footer="0"/>
          <w:pgNumType w:start="2"/>
          <w:cols w:space="708"/>
        </w:sectPr>
      </w:pPr>
    </w:p>
    <w:p>
      <w:pPr>
        <w:pStyle w:val="BodyText"/>
        <w:spacing w:before="9"/>
        <w:rPr>
          <w:rFonts w:ascii="宋体"/>
          <w:sz w:val="11"/>
        </w:rPr>
      </w:pPr>
    </w:p>
    <w:p>
      <w:pPr>
        <w:pStyle w:val="Heading1"/>
        <w:spacing w:before="50"/>
        <w:ind w:left="0" w:right="1287" w:firstLine="0"/>
        <w:jc w:val="center"/>
      </w:pPr>
      <w:r>
        <w:t>目录</w:t>
      </w:r>
    </w:p>
    <w:p>
      <w:pPr>
        <w:pStyle w:val="ListParagraph"/>
        <w:numPr>
          <w:ilvl w:val="0"/>
          <w:numId w:val="14"/>
        </w:numPr>
        <w:tabs>
          <w:tab w:val="left" w:pos="531"/>
        </w:tabs>
        <w:spacing w:before="272" w:after="0" w:line="240" w:lineRule="auto"/>
        <w:ind w:left="530" w:right="0" w:hanging="240"/>
        <w:jc w:val="left"/>
        <w:rPr>
          <w:sz w:val="31"/>
        </w:rPr>
      </w:pPr>
      <w:r>
        <w:rPr>
          <w:spacing w:val="4"/>
          <w:sz w:val="31"/>
        </w:rPr>
        <w:t xml:space="preserve">编制依据 </w:t>
      </w:r>
      <w:r>
        <w:rPr>
          <w:sz w:val="31"/>
        </w:rPr>
        <w:t>1</w:t>
      </w:r>
    </w:p>
    <w:p>
      <w:pPr>
        <w:pStyle w:val="ListParagraph"/>
        <w:numPr>
          <w:ilvl w:val="0"/>
          <w:numId w:val="14"/>
        </w:numPr>
        <w:tabs>
          <w:tab w:val="left" w:pos="531"/>
        </w:tabs>
        <w:spacing w:before="31" w:after="0" w:line="240" w:lineRule="auto"/>
        <w:ind w:left="530" w:right="0" w:hanging="240"/>
        <w:jc w:val="left"/>
        <w:rPr>
          <w:sz w:val="31"/>
        </w:rPr>
      </w:pPr>
      <w:r>
        <w:rPr>
          <w:spacing w:val="4"/>
          <w:sz w:val="31"/>
        </w:rPr>
        <w:t xml:space="preserve">工程概况 </w:t>
      </w:r>
      <w:r>
        <w:rPr>
          <w:sz w:val="31"/>
        </w:rPr>
        <w:t>1</w:t>
      </w:r>
    </w:p>
    <w:p>
      <w:pPr>
        <w:pStyle w:val="ListParagraph"/>
        <w:numPr>
          <w:ilvl w:val="0"/>
          <w:numId w:val="14"/>
        </w:numPr>
        <w:tabs>
          <w:tab w:val="left" w:pos="531"/>
        </w:tabs>
        <w:spacing w:before="31" w:after="0" w:line="240" w:lineRule="auto"/>
        <w:ind w:left="530" w:right="0" w:hanging="240"/>
        <w:jc w:val="left"/>
        <w:rPr>
          <w:sz w:val="31"/>
        </w:rPr>
      </w:pPr>
      <w:r>
        <w:rPr>
          <w:spacing w:val="-2"/>
          <w:sz w:val="31"/>
        </w:rPr>
        <w:t xml:space="preserve">土方回填工期安排 </w:t>
      </w:r>
      <w:r>
        <w:rPr>
          <w:sz w:val="31"/>
        </w:rPr>
        <w:t>3</w:t>
      </w:r>
    </w:p>
    <w:p>
      <w:pPr>
        <w:pStyle w:val="ListParagraph"/>
        <w:numPr>
          <w:ilvl w:val="0"/>
          <w:numId w:val="14"/>
        </w:numPr>
        <w:tabs>
          <w:tab w:val="left" w:pos="531"/>
        </w:tabs>
        <w:spacing w:before="31" w:after="0" w:line="240" w:lineRule="auto"/>
        <w:ind w:left="530" w:right="0" w:hanging="240"/>
        <w:jc w:val="left"/>
        <w:rPr>
          <w:sz w:val="31"/>
        </w:rPr>
      </w:pPr>
      <w:r>
        <w:rPr>
          <w:spacing w:val="-2"/>
          <w:sz w:val="31"/>
        </w:rPr>
        <w:t xml:space="preserve">施工部署 </w:t>
      </w:r>
      <w:r>
        <w:rPr>
          <w:sz w:val="31"/>
        </w:rPr>
        <w:t>3</w:t>
      </w:r>
    </w:p>
    <w:p>
      <w:pPr>
        <w:pStyle w:val="ListParagraph"/>
        <w:numPr>
          <w:ilvl w:val="1"/>
          <w:numId w:val="14"/>
        </w:numPr>
        <w:tabs>
          <w:tab w:val="left" w:pos="1398"/>
        </w:tabs>
        <w:spacing w:before="31" w:after="0" w:line="240" w:lineRule="auto"/>
        <w:ind w:left="1398" w:right="0" w:hanging="476"/>
        <w:jc w:val="left"/>
        <w:rPr>
          <w:sz w:val="31"/>
        </w:rPr>
      </w:pPr>
      <w:r>
        <w:rPr>
          <w:spacing w:val="-2"/>
          <w:sz w:val="31"/>
        </w:rPr>
        <w:t xml:space="preserve">施工部署原则 </w:t>
      </w:r>
      <w:r>
        <w:rPr>
          <w:sz w:val="31"/>
        </w:rPr>
        <w:t>3</w:t>
      </w:r>
    </w:p>
    <w:p>
      <w:pPr>
        <w:pStyle w:val="ListParagraph"/>
        <w:numPr>
          <w:ilvl w:val="1"/>
          <w:numId w:val="14"/>
        </w:numPr>
        <w:tabs>
          <w:tab w:val="left" w:pos="1398"/>
        </w:tabs>
        <w:spacing w:before="30" w:after="0" w:line="240" w:lineRule="auto"/>
        <w:ind w:left="1398" w:right="0" w:hanging="476"/>
        <w:jc w:val="left"/>
        <w:rPr>
          <w:sz w:val="31"/>
        </w:rPr>
      </w:pPr>
      <w:r>
        <w:rPr>
          <w:spacing w:val="-2"/>
          <w:sz w:val="31"/>
        </w:rPr>
        <w:t xml:space="preserve">施工准备和作业条件 </w:t>
      </w:r>
      <w:r>
        <w:rPr>
          <w:sz w:val="31"/>
        </w:rPr>
        <w:t>3</w:t>
      </w:r>
    </w:p>
    <w:p>
      <w:pPr>
        <w:pStyle w:val="ListParagraph"/>
        <w:numPr>
          <w:ilvl w:val="1"/>
          <w:numId w:val="14"/>
        </w:numPr>
        <w:tabs>
          <w:tab w:val="left" w:pos="1398"/>
        </w:tabs>
        <w:spacing w:before="31" w:after="0" w:line="240" w:lineRule="auto"/>
        <w:ind w:left="1398" w:right="0" w:hanging="476"/>
        <w:jc w:val="left"/>
        <w:rPr>
          <w:sz w:val="31"/>
        </w:rPr>
      </w:pPr>
      <w:r>
        <w:rPr>
          <w:spacing w:val="-2"/>
          <w:sz w:val="31"/>
        </w:rPr>
        <w:t xml:space="preserve">回填工艺 </w:t>
      </w:r>
      <w:r>
        <w:rPr>
          <w:sz w:val="31"/>
        </w:rPr>
        <w:t>5</w:t>
      </w:r>
    </w:p>
    <w:p>
      <w:pPr>
        <w:pStyle w:val="ListParagraph"/>
        <w:numPr>
          <w:ilvl w:val="1"/>
          <w:numId w:val="14"/>
        </w:numPr>
        <w:tabs>
          <w:tab w:val="left" w:pos="1398"/>
        </w:tabs>
        <w:spacing w:before="31" w:after="0" w:line="240" w:lineRule="auto"/>
        <w:ind w:left="1398" w:right="0" w:hanging="476"/>
        <w:jc w:val="left"/>
        <w:rPr>
          <w:sz w:val="31"/>
        </w:rPr>
      </w:pPr>
      <w:r>
        <w:rPr>
          <w:spacing w:val="-1"/>
          <w:sz w:val="31"/>
        </w:rPr>
        <w:t xml:space="preserve">试验 </w:t>
      </w:r>
      <w:r>
        <w:rPr>
          <w:sz w:val="31"/>
        </w:rPr>
        <w:t>6</w:t>
      </w:r>
    </w:p>
    <w:p>
      <w:pPr>
        <w:pStyle w:val="ListParagraph"/>
        <w:numPr>
          <w:ilvl w:val="1"/>
          <w:numId w:val="14"/>
        </w:numPr>
        <w:tabs>
          <w:tab w:val="left" w:pos="1398"/>
        </w:tabs>
        <w:spacing w:before="31" w:after="0" w:line="240" w:lineRule="auto"/>
        <w:ind w:left="1398" w:right="0" w:hanging="476"/>
        <w:jc w:val="left"/>
        <w:rPr>
          <w:sz w:val="31"/>
        </w:rPr>
      </w:pPr>
      <w:r>
        <w:rPr>
          <w:spacing w:val="4"/>
          <w:sz w:val="31"/>
        </w:rPr>
        <w:t xml:space="preserve">质量保证措施 </w:t>
      </w:r>
      <w:r>
        <w:rPr>
          <w:sz w:val="31"/>
        </w:rPr>
        <w:t>7</w:t>
      </w:r>
    </w:p>
    <w:p>
      <w:pPr>
        <w:pStyle w:val="ListParagraph"/>
        <w:numPr>
          <w:ilvl w:val="1"/>
          <w:numId w:val="14"/>
        </w:numPr>
        <w:tabs>
          <w:tab w:val="left" w:pos="1398"/>
        </w:tabs>
        <w:spacing w:before="31" w:after="0" w:line="240" w:lineRule="auto"/>
        <w:ind w:left="1398" w:right="0" w:hanging="476"/>
        <w:jc w:val="left"/>
        <w:rPr>
          <w:sz w:val="31"/>
        </w:rPr>
      </w:pPr>
      <w:r>
        <w:rPr>
          <w:spacing w:val="4"/>
          <w:sz w:val="31"/>
        </w:rPr>
        <w:t xml:space="preserve">质量保证体系 </w:t>
      </w:r>
      <w:r>
        <w:rPr>
          <w:sz w:val="31"/>
        </w:rPr>
        <w:t>8</w:t>
      </w:r>
    </w:p>
    <w:p>
      <w:pPr>
        <w:pStyle w:val="ListParagraph"/>
        <w:numPr>
          <w:ilvl w:val="1"/>
          <w:numId w:val="14"/>
        </w:numPr>
        <w:tabs>
          <w:tab w:val="left" w:pos="1398"/>
        </w:tabs>
        <w:spacing w:before="31" w:after="0" w:line="256" w:lineRule="auto"/>
        <w:ind w:left="291" w:right="13184" w:firstLine="630"/>
        <w:jc w:val="left"/>
        <w:rPr>
          <w:sz w:val="31"/>
        </w:rPr>
      </w:pPr>
      <w:r>
        <w:rPr>
          <w:spacing w:val="1"/>
          <w:sz w:val="31"/>
        </w:rPr>
        <w:t xml:space="preserve">成品保护 </w:t>
      </w:r>
      <w:r>
        <w:rPr>
          <w:sz w:val="31"/>
        </w:rPr>
        <w:t>9 5.</w:t>
      </w:r>
      <w:r>
        <w:rPr>
          <w:spacing w:val="4"/>
          <w:sz w:val="31"/>
        </w:rPr>
        <w:t xml:space="preserve">季节性施工要求 </w:t>
      </w:r>
      <w:r>
        <w:rPr>
          <w:spacing w:val="-17"/>
          <w:sz w:val="31"/>
        </w:rPr>
        <w:t>9</w:t>
      </w:r>
    </w:p>
    <w:p>
      <w:pPr>
        <w:spacing w:before="1"/>
        <w:ind w:left="922" w:right="0" w:firstLine="0"/>
        <w:jc w:val="left"/>
        <w:rPr>
          <w:sz w:val="31"/>
        </w:rPr>
      </w:pPr>
      <w:r>
        <w:rPr>
          <w:sz w:val="31"/>
        </w:rPr>
        <w:t>5.1 雨期施工 9</w:t>
      </w:r>
    </w:p>
    <w:p>
      <w:pPr>
        <w:pStyle w:val="ListParagraph"/>
        <w:numPr>
          <w:ilvl w:val="0"/>
          <w:numId w:val="11"/>
        </w:numPr>
        <w:tabs>
          <w:tab w:val="left" w:pos="531"/>
        </w:tabs>
        <w:spacing w:before="31" w:after="0" w:line="240" w:lineRule="auto"/>
        <w:ind w:left="530" w:right="0" w:hanging="240"/>
        <w:jc w:val="left"/>
        <w:rPr>
          <w:sz w:val="31"/>
        </w:rPr>
      </w:pPr>
      <w:r>
        <w:rPr>
          <w:spacing w:val="-2"/>
          <w:sz w:val="31"/>
        </w:rPr>
        <w:t xml:space="preserve">安全文明施工和环境保护 </w:t>
      </w:r>
      <w:r>
        <w:rPr>
          <w:sz w:val="31"/>
        </w:rPr>
        <w:t>10</w:t>
      </w:r>
    </w:p>
    <w:p>
      <w:pPr>
        <w:pStyle w:val="ListParagraph"/>
        <w:numPr>
          <w:ilvl w:val="1"/>
          <w:numId w:val="11"/>
        </w:numPr>
        <w:tabs>
          <w:tab w:val="left" w:pos="1398"/>
        </w:tabs>
        <w:spacing w:before="31" w:after="0" w:line="240" w:lineRule="auto"/>
        <w:ind w:left="1398" w:right="0" w:hanging="476"/>
        <w:jc w:val="left"/>
        <w:rPr>
          <w:sz w:val="31"/>
        </w:rPr>
      </w:pPr>
      <w:r>
        <w:rPr>
          <w:spacing w:val="-2"/>
          <w:sz w:val="31"/>
        </w:rPr>
        <w:t xml:space="preserve">安全文明施工 </w:t>
      </w:r>
      <w:r>
        <w:rPr>
          <w:sz w:val="31"/>
        </w:rPr>
        <w:t>10</w:t>
      </w:r>
    </w:p>
    <w:p>
      <w:pPr>
        <w:pStyle w:val="ListParagraph"/>
        <w:numPr>
          <w:ilvl w:val="1"/>
          <w:numId w:val="11"/>
        </w:numPr>
        <w:tabs>
          <w:tab w:val="left" w:pos="1398"/>
        </w:tabs>
        <w:spacing w:before="31" w:after="0" w:line="240" w:lineRule="auto"/>
        <w:ind w:left="1398" w:right="0" w:hanging="476"/>
        <w:jc w:val="left"/>
        <w:rPr>
          <w:sz w:val="31"/>
        </w:rPr>
      </w:pPr>
      <w:r>
        <w:rPr>
          <w:spacing w:val="-2"/>
          <w:sz w:val="31"/>
        </w:rPr>
        <w:t xml:space="preserve">环境保护 </w:t>
      </w:r>
      <w:r>
        <w:rPr>
          <w:sz w:val="31"/>
        </w:rPr>
        <w:t>11</w:t>
      </w:r>
    </w:p>
    <w:p>
      <w:pPr>
        <w:spacing w:before="31" w:line="256" w:lineRule="auto"/>
        <w:ind w:left="291" w:right="10863" w:firstLine="0"/>
        <w:jc w:val="both"/>
        <w:rPr>
          <w:sz w:val="31"/>
        </w:rPr>
      </w:pPr>
      <w:r>
        <w:rPr>
          <w:sz w:val="31"/>
        </w:rPr>
        <w:t>附图 1：N08 地块基坑回填实验图 12 附图 2：N10 地块基坑回填实验图 13 附图 3 基坑回填土做法剖面图 15</w:t>
      </w:r>
    </w:p>
    <w:p>
      <w:pPr>
        <w:spacing w:after="0" w:line="256" w:lineRule="auto"/>
        <w:jc w:val="both"/>
        <w:rPr>
          <w:sz w:val="31"/>
        </w:rPr>
        <w:sectPr>
          <w:headerReference w:type="default" r:id="rId12"/>
          <w:footerReference w:type="default" r:id="rId13"/>
          <w:pgSz w:w="17860" w:h="25260"/>
          <w:pgMar w:top="1360" w:right="120" w:bottom="2060" w:left="1580" w:header="1028" w:footer="1869"/>
          <w:pgNumType w:start="3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7"/>
        </w:rPr>
      </w:pPr>
    </w:p>
    <w:p>
      <w:pPr>
        <w:pStyle w:val="Heading1"/>
        <w:numPr>
          <w:ilvl w:val="0"/>
          <w:numId w:val="10"/>
        </w:numPr>
        <w:tabs>
          <w:tab w:val="left" w:pos="567"/>
        </w:tabs>
        <w:spacing w:before="49" w:after="0" w:line="240" w:lineRule="auto"/>
        <w:ind w:left="566" w:right="0" w:hanging="276"/>
        <w:jc w:val="left"/>
      </w:pPr>
      <w:r>
        <w:t>编制依据</w:t>
      </w:r>
    </w:p>
    <w:p>
      <w:pPr>
        <w:pStyle w:val="BodyText"/>
        <w:spacing w:before="6"/>
        <w:rPr>
          <w:b/>
          <w:sz w:val="30"/>
        </w:rPr>
      </w:pPr>
    </w:p>
    <w:p>
      <w:pPr>
        <w:pStyle w:val="ListParagraph"/>
        <w:numPr>
          <w:ilvl w:val="1"/>
          <w:numId w:val="10"/>
        </w:numPr>
        <w:tabs>
          <w:tab w:val="left" w:pos="833"/>
        </w:tabs>
        <w:spacing w:before="0" w:after="0" w:line="240" w:lineRule="auto"/>
        <w:ind w:left="832" w:right="0" w:hanging="542"/>
        <w:jc w:val="left"/>
        <w:rPr>
          <w:sz w:val="36"/>
        </w:rPr>
      </w:pPr>
      <w:r>
        <w:rPr>
          <w:sz w:val="36"/>
        </w:rPr>
        <w:t>本工程施工图</w:t>
      </w:r>
    </w:p>
    <w:p>
      <w:pPr>
        <w:pStyle w:val="BodyText"/>
        <w:spacing w:before="5"/>
        <w:rPr>
          <w:sz w:val="30"/>
        </w:rPr>
      </w:pPr>
    </w:p>
    <w:p>
      <w:pPr>
        <w:pStyle w:val="ListParagraph"/>
        <w:numPr>
          <w:ilvl w:val="1"/>
          <w:numId w:val="10"/>
        </w:numPr>
        <w:tabs>
          <w:tab w:val="left" w:pos="833"/>
        </w:tabs>
        <w:spacing w:before="0" w:after="0" w:line="240" w:lineRule="auto"/>
        <w:ind w:left="832" w:right="0" w:hanging="542"/>
        <w:jc w:val="left"/>
        <w:rPr>
          <w:sz w:val="36"/>
        </w:rPr>
      </w:pPr>
      <w:r>
        <w:rPr>
          <w:sz w:val="36"/>
        </w:rPr>
        <w:t>本工程施工组织设计</w:t>
      </w:r>
    </w:p>
    <w:p>
      <w:pPr>
        <w:pStyle w:val="BodyText"/>
        <w:spacing w:before="5"/>
        <w:rPr>
          <w:sz w:val="30"/>
        </w:rPr>
      </w:pPr>
    </w:p>
    <w:p>
      <w:pPr>
        <w:pStyle w:val="ListParagraph"/>
        <w:numPr>
          <w:ilvl w:val="1"/>
          <w:numId w:val="10"/>
        </w:numPr>
        <w:tabs>
          <w:tab w:val="left" w:pos="743"/>
        </w:tabs>
        <w:spacing w:before="0" w:after="0" w:line="240" w:lineRule="auto"/>
        <w:ind w:left="743" w:right="0" w:hanging="452"/>
        <w:jc w:val="left"/>
        <w:rPr>
          <w:sz w:val="36"/>
        </w:rPr>
      </w:pPr>
      <w:r>
        <w:rPr>
          <w:spacing w:val="-1"/>
          <w:sz w:val="36"/>
        </w:rPr>
        <w:t xml:space="preserve">《建筑地基基础工程施工质量验收规 </w:t>
      </w:r>
      <w:r>
        <w:rPr>
          <w:sz w:val="36"/>
        </w:rPr>
        <w:t>X</w:t>
      </w:r>
      <w:r>
        <w:rPr>
          <w:spacing w:val="3"/>
          <w:sz w:val="36"/>
        </w:rPr>
        <w:t>》</w:t>
      </w:r>
      <w:r>
        <w:rPr>
          <w:sz w:val="36"/>
        </w:rPr>
        <w:t>GB50202-2002</w:t>
      </w:r>
    </w:p>
    <w:p>
      <w:pPr>
        <w:pStyle w:val="BodyText"/>
        <w:spacing w:before="5"/>
        <w:rPr>
          <w:sz w:val="30"/>
        </w:rPr>
      </w:pPr>
    </w:p>
    <w:p>
      <w:pPr>
        <w:pStyle w:val="ListParagraph"/>
        <w:numPr>
          <w:ilvl w:val="1"/>
          <w:numId w:val="10"/>
        </w:numPr>
        <w:tabs>
          <w:tab w:val="left" w:pos="743"/>
        </w:tabs>
        <w:spacing w:before="1" w:after="0" w:line="240" w:lineRule="auto"/>
        <w:ind w:left="743" w:right="0" w:hanging="452"/>
        <w:jc w:val="left"/>
        <w:rPr>
          <w:sz w:val="36"/>
        </w:rPr>
      </w:pPr>
      <w:r>
        <w:rPr>
          <w:sz w:val="36"/>
        </w:rPr>
        <w:t>《建筑工程施工质量验收统一标准》GB50300-2010</w:t>
      </w:r>
    </w:p>
    <w:p>
      <w:pPr>
        <w:pStyle w:val="BodyText"/>
        <w:spacing w:before="5"/>
        <w:rPr>
          <w:sz w:val="30"/>
        </w:rPr>
      </w:pPr>
    </w:p>
    <w:p>
      <w:pPr>
        <w:pStyle w:val="ListParagraph"/>
        <w:numPr>
          <w:ilvl w:val="1"/>
          <w:numId w:val="10"/>
        </w:numPr>
        <w:tabs>
          <w:tab w:val="left" w:pos="743"/>
        </w:tabs>
        <w:spacing w:before="0" w:after="0" w:line="240" w:lineRule="auto"/>
        <w:ind w:left="743" w:right="0" w:hanging="452"/>
        <w:jc w:val="left"/>
        <w:rPr>
          <w:sz w:val="36"/>
        </w:rPr>
      </w:pPr>
      <w:r>
        <w:rPr>
          <w:sz w:val="36"/>
        </w:rPr>
        <w:t>《建筑机械使用安全技术规程》JGJ33-2012</w:t>
      </w:r>
    </w:p>
    <w:p>
      <w:pPr>
        <w:pStyle w:val="BodyText"/>
        <w:spacing w:before="6"/>
        <w:rPr>
          <w:sz w:val="30"/>
        </w:rPr>
      </w:pPr>
    </w:p>
    <w:p>
      <w:pPr>
        <w:pStyle w:val="ListParagraph"/>
        <w:numPr>
          <w:ilvl w:val="1"/>
          <w:numId w:val="10"/>
        </w:numPr>
        <w:tabs>
          <w:tab w:val="left" w:pos="743"/>
        </w:tabs>
        <w:spacing w:before="0" w:after="0" w:line="240" w:lineRule="auto"/>
        <w:ind w:left="743" w:right="0" w:hanging="452"/>
        <w:jc w:val="left"/>
        <w:rPr>
          <w:sz w:val="36"/>
        </w:rPr>
      </w:pPr>
      <w:r>
        <w:rPr>
          <w:sz w:val="36"/>
        </w:rPr>
        <w:t>《建筑施工安全检查标准》JGJ59-2011</w:t>
      </w:r>
    </w:p>
    <w:p>
      <w:pPr>
        <w:pStyle w:val="BodyText"/>
        <w:spacing w:before="5"/>
        <w:rPr>
          <w:sz w:val="30"/>
        </w:rPr>
      </w:pPr>
    </w:p>
    <w:p>
      <w:pPr>
        <w:pStyle w:val="ListParagraph"/>
        <w:numPr>
          <w:ilvl w:val="1"/>
          <w:numId w:val="10"/>
        </w:numPr>
        <w:tabs>
          <w:tab w:val="left" w:pos="743"/>
        </w:tabs>
        <w:spacing w:before="0" w:after="0" w:line="240" w:lineRule="auto"/>
        <w:ind w:left="743" w:right="0" w:hanging="452"/>
        <w:jc w:val="left"/>
        <w:rPr>
          <w:sz w:val="36"/>
        </w:rPr>
      </w:pPr>
      <w:r>
        <w:rPr>
          <w:spacing w:val="-1"/>
          <w:sz w:val="36"/>
        </w:rPr>
        <w:t xml:space="preserve">《施工现场临时用电安全技术规 </w:t>
      </w:r>
      <w:r>
        <w:rPr>
          <w:sz w:val="36"/>
        </w:rPr>
        <w:t>X》JGJ46-2012</w:t>
      </w:r>
    </w:p>
    <w:p>
      <w:pPr>
        <w:pStyle w:val="BodyText"/>
        <w:spacing w:before="5"/>
        <w:rPr>
          <w:sz w:val="30"/>
        </w:rPr>
      </w:pPr>
    </w:p>
    <w:p>
      <w:pPr>
        <w:pStyle w:val="ListParagraph"/>
        <w:numPr>
          <w:ilvl w:val="1"/>
          <w:numId w:val="10"/>
        </w:numPr>
        <w:tabs>
          <w:tab w:val="left" w:pos="743"/>
        </w:tabs>
        <w:spacing w:before="1" w:after="0" w:line="240" w:lineRule="auto"/>
        <w:ind w:left="743" w:right="0" w:hanging="452"/>
        <w:jc w:val="left"/>
        <w:rPr>
          <w:sz w:val="36"/>
        </w:rPr>
      </w:pPr>
      <w:r>
        <w:rPr>
          <w:spacing w:val="-1"/>
          <w:sz w:val="36"/>
        </w:rPr>
        <w:t xml:space="preserve">《建设工程施工现场供用电安全规 </w:t>
      </w:r>
      <w:r>
        <w:rPr>
          <w:sz w:val="36"/>
        </w:rPr>
        <w:t>X》GB50194-2002</w:t>
      </w:r>
    </w:p>
    <w:p>
      <w:pPr>
        <w:pStyle w:val="BodyText"/>
        <w:spacing w:before="5"/>
        <w:rPr>
          <w:sz w:val="30"/>
        </w:rPr>
      </w:pPr>
    </w:p>
    <w:p>
      <w:pPr>
        <w:pStyle w:val="ListParagraph"/>
        <w:numPr>
          <w:ilvl w:val="1"/>
          <w:numId w:val="10"/>
        </w:numPr>
        <w:tabs>
          <w:tab w:val="left" w:pos="743"/>
        </w:tabs>
        <w:spacing w:before="0" w:after="0" w:line="240" w:lineRule="auto"/>
        <w:ind w:left="743" w:right="0" w:hanging="452"/>
        <w:jc w:val="left"/>
        <w:rPr>
          <w:sz w:val="36"/>
        </w:rPr>
      </w:pPr>
      <w:r>
        <w:rPr>
          <w:sz w:val="36"/>
        </w:rPr>
        <w:t>《建筑工程施工现场安全防护、场容卫生、环境保护及保卫消防标准》DBJ01-83-2003</w:t>
      </w:r>
    </w:p>
    <w:p>
      <w:pPr>
        <w:pStyle w:val="BodyText"/>
        <w:spacing w:before="5"/>
        <w:rPr>
          <w:sz w:val="30"/>
        </w:rPr>
      </w:pPr>
    </w:p>
    <w:p>
      <w:pPr>
        <w:pStyle w:val="ListParagraph"/>
        <w:numPr>
          <w:ilvl w:val="1"/>
          <w:numId w:val="10"/>
        </w:numPr>
        <w:tabs>
          <w:tab w:val="left" w:pos="1013"/>
        </w:tabs>
        <w:spacing w:before="0" w:after="0" w:line="441" w:lineRule="auto"/>
        <w:ind w:left="291" w:right="1574" w:firstLine="0"/>
        <w:jc w:val="left"/>
        <w:rPr>
          <w:b/>
          <w:sz w:val="36"/>
        </w:rPr>
      </w:pPr>
      <w:r>
        <w:rPr>
          <w:spacing w:val="-12"/>
          <w:sz w:val="36"/>
        </w:rPr>
        <w:t xml:space="preserve">我公司编制的《中国建筑二局第三建筑公司标准工作程序》SBC·3·QESMS·02X－2005 </w:t>
      </w:r>
      <w:r>
        <w:rPr>
          <w:b/>
          <w:sz w:val="36"/>
        </w:rPr>
        <w:t>2.工程概况</w:t>
      </w:r>
    </w:p>
    <w:p>
      <w:pPr>
        <w:pStyle w:val="BodyText"/>
        <w:spacing w:before="5" w:line="441" w:lineRule="auto"/>
        <w:ind w:left="291" w:right="1574" w:firstLine="720"/>
      </w:pPr>
      <w:r>
        <w:rPr>
          <w:spacing w:val="6"/>
        </w:rPr>
        <w:t xml:space="preserve">五龙口城中村改造项目位于 </w:t>
      </w:r>
      <w:r>
        <w:t>XX</w:t>
      </w:r>
      <w:r>
        <w:rPr>
          <w:spacing w:val="51"/>
        </w:rPr>
        <w:t xml:space="preserve"> 省 </w:t>
      </w:r>
      <w:r>
        <w:t>XX</w:t>
      </w:r>
      <w:r>
        <w:rPr>
          <w:spacing w:val="6"/>
        </w:rPr>
        <w:t xml:space="preserve"> 市希望路南、育林路两侧，包含 </w:t>
      </w:r>
      <w:r>
        <w:t>N8-02#地块和N10-01#地块。</w:t>
      </w:r>
    </w:p>
    <w:p>
      <w:pPr>
        <w:pStyle w:val="BodyText"/>
        <w:spacing w:before="3" w:line="441" w:lineRule="auto"/>
        <w:ind w:left="291" w:right="1397" w:firstLine="720"/>
      </w:pPr>
      <w:r>
        <w:t>N8-02</w:t>
      </w:r>
      <w:r>
        <w:rPr>
          <w:spacing w:val="2"/>
        </w:rPr>
        <w:t xml:space="preserve">#地块 </w:t>
      </w:r>
      <w:r>
        <w:t>1#、2#、3#、4#高层及相邻地下车库，总建筑面积 64832.15</w:t>
      </w:r>
      <w:r>
        <w:rPr>
          <w:spacing w:val="1"/>
        </w:rPr>
        <w:t xml:space="preserve"> ㎡。其中</w:t>
      </w:r>
      <w:r>
        <w:t xml:space="preserve">，1# </w:t>
      </w:r>
      <w:r>
        <w:rPr>
          <w:spacing w:val="-1"/>
        </w:rPr>
        <w:t xml:space="preserve">楼建筑面积 </w:t>
      </w:r>
      <w:r>
        <w:t>7223.49</w:t>
      </w:r>
      <w:r>
        <w:rPr>
          <w:spacing w:val="-10"/>
        </w:rPr>
        <w:t xml:space="preserve"> ㎡，地上建筑面积 </w:t>
      </w:r>
      <w:r>
        <w:t>5941.93</w:t>
      </w:r>
      <w:r>
        <w:rPr>
          <w:spacing w:val="-14"/>
        </w:rPr>
        <w:t xml:space="preserve"> ㎡，地下 </w:t>
      </w:r>
      <w:r>
        <w:t>3</w:t>
      </w:r>
      <w:r>
        <w:rPr>
          <w:spacing w:val="-2"/>
        </w:rPr>
        <w:t xml:space="preserve"> 层地上 </w:t>
      </w:r>
      <w:r>
        <w:t>12</w:t>
      </w:r>
      <w:r>
        <w:rPr>
          <w:spacing w:val="-11"/>
        </w:rPr>
        <w:t xml:space="preserve"> 层，建筑高度 </w:t>
      </w:r>
      <w:r>
        <w:t>35.400m； 2#</w:t>
      </w:r>
      <w:r>
        <w:rPr>
          <w:spacing w:val="-1"/>
        </w:rPr>
        <w:t xml:space="preserve">楼建筑面积 </w:t>
      </w:r>
      <w:r>
        <w:t>8075.67</w:t>
      </w:r>
      <w:r>
        <w:rPr>
          <w:spacing w:val="-9"/>
        </w:rPr>
        <w:t xml:space="preserve"> ㎡，地上建筑面积 </w:t>
      </w:r>
      <w:r>
        <w:t>6725.38</w:t>
      </w:r>
      <w:r>
        <w:rPr>
          <w:spacing w:val="-13"/>
        </w:rPr>
        <w:t xml:space="preserve"> ㎡，地下 </w:t>
      </w:r>
      <w:r>
        <w:t>3 层地上 13</w:t>
      </w:r>
      <w:r>
        <w:rPr>
          <w:spacing w:val="-11"/>
        </w:rPr>
        <w:t xml:space="preserve"> 层，建筑高度 </w:t>
      </w:r>
      <w:r>
        <w:rPr>
          <w:spacing w:val="-3"/>
        </w:rPr>
        <w:t>38.3m；</w:t>
      </w:r>
    </w:p>
    <w:p>
      <w:pPr>
        <w:pStyle w:val="BodyText"/>
        <w:spacing w:before="7"/>
        <w:ind w:left="291"/>
      </w:pPr>
      <w:r>
        <w:t>3#</w:t>
      </w:r>
      <w:r>
        <w:rPr>
          <w:spacing w:val="-5"/>
        </w:rPr>
        <w:t xml:space="preserve">楼建筑面积 </w:t>
      </w:r>
      <w:r>
        <w:t>17200.83</w:t>
      </w:r>
      <w:r>
        <w:rPr>
          <w:spacing w:val="-25"/>
        </w:rPr>
        <w:t xml:space="preserve"> ㎡，地上建筑面积 </w:t>
      </w:r>
      <w:r>
        <w:t>16037.79</w:t>
      </w:r>
      <w:r>
        <w:rPr>
          <w:spacing w:val="-39"/>
        </w:rPr>
        <w:t xml:space="preserve"> ㎡，地下 </w:t>
      </w:r>
      <w:r>
        <w:t>2</w:t>
      </w:r>
      <w:r>
        <w:rPr>
          <w:spacing w:val="-10"/>
        </w:rPr>
        <w:t xml:space="preserve"> 层地上 </w:t>
      </w:r>
      <w:r>
        <w:t>30</w:t>
      </w:r>
      <w:r>
        <w:rPr>
          <w:spacing w:val="-30"/>
        </w:rPr>
        <w:t xml:space="preserve"> 层，建筑高度 </w:t>
      </w:r>
      <w:r>
        <w:t>89.75m；</w:t>
      </w:r>
    </w:p>
    <w:p>
      <w:pPr>
        <w:pStyle w:val="BodyText"/>
        <w:spacing w:before="5"/>
        <w:rPr>
          <w:sz w:val="30"/>
        </w:rPr>
      </w:pPr>
    </w:p>
    <w:p>
      <w:pPr>
        <w:pStyle w:val="BodyText"/>
        <w:spacing w:before="1" w:line="441" w:lineRule="auto"/>
        <w:ind w:left="291" w:right="1394"/>
      </w:pPr>
      <w:r>
        <w:t>4#</w:t>
      </w:r>
      <w:r>
        <w:rPr>
          <w:spacing w:val="-5"/>
        </w:rPr>
        <w:t xml:space="preserve">楼建筑面积 </w:t>
      </w:r>
      <w:r>
        <w:t>17168.32</w:t>
      </w:r>
      <w:r>
        <w:rPr>
          <w:spacing w:val="-25"/>
        </w:rPr>
        <w:t xml:space="preserve"> ㎡，地上建筑面积 </w:t>
      </w:r>
      <w:r>
        <w:t>15783.13</w:t>
      </w:r>
      <w:r>
        <w:rPr>
          <w:spacing w:val="-39"/>
        </w:rPr>
        <w:t xml:space="preserve"> ㎡，地下 </w:t>
      </w:r>
      <w:r>
        <w:t>2</w:t>
      </w:r>
      <w:r>
        <w:rPr>
          <w:spacing w:val="-10"/>
        </w:rPr>
        <w:t xml:space="preserve"> 层地上 </w:t>
      </w:r>
      <w:r>
        <w:t>30</w:t>
      </w:r>
      <w:r>
        <w:rPr>
          <w:spacing w:val="-30"/>
        </w:rPr>
        <w:t xml:space="preserve"> 层，建筑高度 </w:t>
      </w:r>
      <w:r>
        <w:t>89.75m； 地下室车库 14799.08 ㎡，地下 2 层。</w:t>
      </w:r>
    </w:p>
    <w:p>
      <w:pPr>
        <w:pStyle w:val="BodyText"/>
        <w:spacing w:before="3" w:line="441" w:lineRule="auto"/>
        <w:ind w:left="291" w:right="1397" w:firstLine="720"/>
      </w:pPr>
      <w:r>
        <w:t>N10-01</w:t>
      </w:r>
      <w:r>
        <w:rPr>
          <w:spacing w:val="-1"/>
        </w:rPr>
        <w:t xml:space="preserve">#地块 </w:t>
      </w:r>
      <w:r>
        <w:t>1#</w:t>
      </w:r>
      <w:r>
        <w:rPr>
          <w:spacing w:val="-62"/>
        </w:rPr>
        <w:t>、</w:t>
      </w:r>
      <w:r>
        <w:t>2#</w:t>
      </w:r>
      <w:r>
        <w:rPr>
          <w:spacing w:val="-62"/>
        </w:rPr>
        <w:t>、</w:t>
      </w:r>
      <w:r>
        <w:t>3#</w:t>
      </w:r>
      <w:r>
        <w:rPr>
          <w:spacing w:val="-61"/>
        </w:rPr>
        <w:t>、</w:t>
      </w:r>
      <w:r>
        <w:t>4#</w:t>
      </w:r>
      <w:r>
        <w:rPr>
          <w:spacing w:val="-1"/>
        </w:rPr>
        <w:t xml:space="preserve">高层 </w:t>
      </w:r>
      <w:r>
        <w:t>5#</w:t>
      </w:r>
      <w:r>
        <w:rPr>
          <w:spacing w:val="-6"/>
        </w:rPr>
        <w:t xml:space="preserve">楼商业及相邻地下车库，总建筑面积 </w:t>
      </w:r>
      <w:r>
        <w:t>153416.12</w:t>
      </w:r>
      <w:r>
        <w:rPr>
          <w:spacing w:val="-1"/>
        </w:rPr>
        <w:t xml:space="preserve"> ㎡。</w:t>
      </w:r>
      <w:r>
        <w:rPr>
          <w:spacing w:val="-4"/>
        </w:rPr>
        <w:t>其中，</w:t>
      </w:r>
      <w:r>
        <w:rPr>
          <w:spacing w:val="-10"/>
        </w:rPr>
        <w:t>1</w:t>
      </w:r>
      <w:r>
        <w:rPr>
          <w:spacing w:val="-3"/>
        </w:rPr>
        <w:t xml:space="preserve">#楼建筑面积 </w:t>
      </w:r>
      <w:r>
        <w:t>31631.65</w:t>
      </w:r>
      <w:r>
        <w:rPr>
          <w:spacing w:val="6"/>
        </w:rPr>
        <w:t xml:space="preserve"> ㎡，地上建筑面积</w:t>
      </w:r>
      <w:r>
        <w:t>28313.97</w:t>
      </w:r>
      <w:r>
        <w:rPr>
          <w:spacing w:val="12"/>
        </w:rPr>
        <w:t xml:space="preserve"> ㎡，地下</w:t>
      </w:r>
      <w:r>
        <w:t>4 层地上 33 层，建筑高</w:t>
      </w:r>
    </w:p>
    <w:p>
      <w:pPr>
        <w:spacing w:after="0" w:line="441" w:lineRule="auto"/>
        <w:sectPr>
          <w:headerReference w:type="default" r:id="rId14"/>
          <w:footerReference w:type="default" r:id="rId15"/>
          <w:pgSz w:w="17860" w:h="25260"/>
          <w:pgMar w:top="1360" w:right="120" w:bottom="2060" w:left="1580" w:header="1028" w:footer="1869"/>
          <w:pgNumType w:start="4"/>
          <w:cols w:space="708"/>
        </w:sectPr>
      </w:pPr>
    </w:p>
    <w:p>
      <w:pPr>
        <w:pStyle w:val="BodyText"/>
        <w:spacing w:before="9"/>
        <w:rPr>
          <w:sz w:val="10"/>
        </w:rPr>
      </w:pPr>
    </w:p>
    <w:p>
      <w:pPr>
        <w:pStyle w:val="BodyText"/>
        <w:spacing w:before="50" w:line="441" w:lineRule="auto"/>
        <w:ind w:left="291" w:right="1397"/>
      </w:pPr>
      <w:r>
        <w:rPr>
          <w:spacing w:val="-1"/>
        </w:rPr>
        <w:t xml:space="preserve">度 </w:t>
      </w:r>
      <w:r>
        <w:t>96.3m；2#楼建筑面积 31370.75</w:t>
      </w:r>
      <w:r>
        <w:rPr>
          <w:spacing w:val="-2"/>
        </w:rPr>
        <w:t xml:space="preserve"> ㎡，地上建筑面积 </w:t>
      </w:r>
      <w:r>
        <w:t>27892.24</w:t>
      </w:r>
      <w:r>
        <w:rPr>
          <w:spacing w:val="-3"/>
        </w:rPr>
        <w:t xml:space="preserve"> ㎡，地下 </w:t>
      </w:r>
      <w:r>
        <w:t>4 层地上 33</w:t>
      </w:r>
      <w:r>
        <w:rPr>
          <w:spacing w:val="-1"/>
        </w:rPr>
        <w:t xml:space="preserve"> 层，建筑高度 </w:t>
      </w:r>
      <w:r>
        <w:rPr>
          <w:spacing w:val="-9"/>
        </w:rPr>
        <w:t>96.3m；3#</w:t>
      </w:r>
      <w:r>
        <w:t>楼建筑面积 35094.17</w:t>
      </w:r>
      <w:r>
        <w:rPr>
          <w:spacing w:val="-9"/>
        </w:rPr>
        <w:t xml:space="preserve"> ㎡，地上建筑面积 </w:t>
      </w:r>
      <w:r>
        <w:t>31579.00</w:t>
      </w:r>
      <w:r>
        <w:rPr>
          <w:spacing w:val="-13"/>
        </w:rPr>
        <w:t xml:space="preserve"> ㎡，地下 </w:t>
      </w:r>
      <w:r>
        <w:t>4 层地上 33</w:t>
      </w:r>
      <w:r>
        <w:rPr>
          <w:spacing w:val="-5"/>
        </w:rPr>
        <w:t xml:space="preserve"> 层， </w:t>
      </w:r>
      <w:r>
        <w:t xml:space="preserve">建筑高度 </w:t>
      </w:r>
      <w:r>
        <w:rPr>
          <w:spacing w:val="-5"/>
        </w:rPr>
        <w:t>96.30m；4#</w:t>
      </w:r>
      <w:r>
        <w:rPr>
          <w:spacing w:val="-1"/>
        </w:rPr>
        <w:t xml:space="preserve">楼建筑面积 </w:t>
      </w:r>
      <w:r>
        <w:t>18449.01</w:t>
      </w:r>
      <w:r>
        <w:rPr>
          <w:spacing w:val="5"/>
        </w:rPr>
        <w:t xml:space="preserve"> ㎡，地上建筑面积</w:t>
      </w:r>
      <w:r>
        <w:t>17092.22</w:t>
      </w:r>
      <w:r>
        <w:rPr>
          <w:spacing w:val="10"/>
        </w:rPr>
        <w:t xml:space="preserve"> ㎡，地下</w:t>
      </w:r>
      <w:r>
        <w:t xml:space="preserve">4 层地上 33 </w:t>
      </w:r>
      <w:r>
        <w:rPr>
          <w:spacing w:val="3"/>
        </w:rPr>
        <w:t xml:space="preserve">层，建筑高度 </w:t>
      </w:r>
      <w:r>
        <w:t>97.050m； 5#</w:t>
      </w:r>
      <w:r>
        <w:rPr>
          <w:spacing w:val="3"/>
        </w:rPr>
        <w:t xml:space="preserve">楼建筑面积 </w:t>
      </w:r>
      <w:r>
        <w:t>3667.12</w:t>
      </w:r>
      <w:r>
        <w:rPr>
          <w:spacing w:val="6"/>
        </w:rPr>
        <w:t xml:space="preserve"> ㎡，地上 </w:t>
      </w:r>
      <w:r>
        <w:t>6</w:t>
      </w:r>
      <w:r>
        <w:rPr>
          <w:spacing w:val="4"/>
        </w:rPr>
        <w:t xml:space="preserve"> 层，建筑高度 </w:t>
      </w:r>
      <w:r>
        <w:t>22.65m；地下室</w:t>
      </w:r>
    </w:p>
    <w:p>
      <w:pPr>
        <w:pStyle w:val="BodyText"/>
        <w:spacing w:before="8"/>
        <w:ind w:left="291"/>
      </w:pPr>
      <w:r>
        <w:t>车库 32709.07 ㎡，地下三层。</w:t>
      </w:r>
    </w:p>
    <w:p>
      <w:pPr>
        <w:pStyle w:val="BodyText"/>
        <w:spacing w:before="223" w:line="374" w:lineRule="auto"/>
        <w:ind w:left="291" w:right="1394" w:firstLine="720"/>
      </w:pPr>
      <w:r>
        <w:rPr>
          <w:spacing w:val="-1"/>
        </w:rPr>
        <w:t>N0</w:t>
      </w:r>
      <w:r>
        <w:t>8 地块基坑开挖深度为 1#</w:t>
      </w:r>
      <w:r>
        <w:rPr>
          <w:spacing w:val="-159"/>
        </w:rPr>
        <w:t>、</w:t>
      </w:r>
      <w:r>
        <w:t>2#楼 7.3m</w:t>
      </w:r>
      <w:r>
        <w:rPr>
          <w:spacing w:val="-159"/>
        </w:rPr>
        <w:t>，</w:t>
      </w:r>
      <w:r>
        <w:t>3#</w:t>
      </w:r>
      <w:r>
        <w:rPr>
          <w:spacing w:val="-158"/>
        </w:rPr>
        <w:t>、</w:t>
      </w:r>
      <w:r>
        <w:t>4#楼 7.8m</w:t>
      </w:r>
      <w:r>
        <w:rPr>
          <w:spacing w:val="-15"/>
        </w:rPr>
        <w:t xml:space="preserve">，中间车库部分开挖深度为 </w:t>
      </w:r>
      <w:r>
        <w:t>6.5m。 N10 地块基坑开挖深度为 10.8m，中间车库部分开挖深度为 6.5m。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0"/>
        </w:rPr>
      </w:pPr>
    </w:p>
    <w:tbl>
      <w:tblPr>
        <w:tblStyle w:val="TableNormal0"/>
        <w:tblW w:w="0" w:type="auto"/>
        <w:jc w:val="left"/>
        <w:tblInd w:w="1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5"/>
        <w:gridCol w:w="3275"/>
        <w:gridCol w:w="8591"/>
      </w:tblGrid>
      <w:tr>
        <w:tblPrEx>
          <w:tblW w:w="0" w:type="auto"/>
          <w:jc w:val="left"/>
          <w:tblInd w:w="111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9"/>
          <w:jc w:val="left"/>
        </w:trPr>
        <w:tc>
          <w:tcPr>
            <w:tcW w:w="725" w:type="dxa"/>
          </w:tcPr>
          <w:p>
            <w:pPr>
              <w:pStyle w:val="TableParagraph"/>
              <w:spacing w:line="457" w:lineRule="exact"/>
              <w:ind w:left="140"/>
              <w:rPr>
                <w:sz w:val="36"/>
              </w:rPr>
            </w:pPr>
            <w:r>
              <w:rPr>
                <w:sz w:val="36"/>
              </w:rPr>
              <w:t>1</w:t>
            </w:r>
          </w:p>
        </w:tc>
        <w:tc>
          <w:tcPr>
            <w:tcW w:w="3275" w:type="dxa"/>
          </w:tcPr>
          <w:p>
            <w:pPr>
              <w:pStyle w:val="TableParagraph"/>
              <w:spacing w:line="457" w:lineRule="exact"/>
              <w:ind w:left="314"/>
              <w:rPr>
                <w:sz w:val="36"/>
              </w:rPr>
            </w:pPr>
            <w:r>
              <w:rPr>
                <w:sz w:val="36"/>
              </w:rPr>
              <w:t>工程名称</w:t>
            </w:r>
          </w:p>
        </w:tc>
        <w:tc>
          <w:tcPr>
            <w:tcW w:w="8591" w:type="dxa"/>
          </w:tcPr>
          <w:p>
            <w:pPr>
              <w:pStyle w:val="TableParagraph"/>
              <w:spacing w:line="464" w:lineRule="exact"/>
              <w:ind w:left="439"/>
              <w:rPr>
                <w:sz w:val="36"/>
              </w:rPr>
            </w:pPr>
            <w:r>
              <w:rPr>
                <w:sz w:val="36"/>
              </w:rPr>
              <w:t>五龙口城中村改造项目 N08-02 地块、N10-01 地块</w:t>
            </w:r>
          </w:p>
        </w:tc>
      </w:tr>
      <w:tr>
        <w:tblPrEx>
          <w:tblW w:w="0" w:type="auto"/>
          <w:jc w:val="left"/>
          <w:tblInd w:w="1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05"/>
          <w:jc w:val="left"/>
        </w:trPr>
        <w:tc>
          <w:tcPr>
            <w:tcW w:w="725" w:type="dxa"/>
          </w:tcPr>
          <w:p>
            <w:pPr>
              <w:pStyle w:val="TableParagraph"/>
              <w:spacing w:before="92"/>
              <w:ind w:left="140"/>
              <w:rPr>
                <w:sz w:val="36"/>
              </w:rPr>
            </w:pPr>
            <w:r>
              <w:rPr>
                <w:sz w:val="36"/>
              </w:rPr>
              <w:t>2</w:t>
            </w:r>
          </w:p>
        </w:tc>
        <w:tc>
          <w:tcPr>
            <w:tcW w:w="3275" w:type="dxa"/>
          </w:tcPr>
          <w:p>
            <w:pPr>
              <w:pStyle w:val="TableParagraph"/>
              <w:spacing w:before="92"/>
              <w:ind w:left="314"/>
              <w:rPr>
                <w:sz w:val="36"/>
              </w:rPr>
            </w:pPr>
            <w:r>
              <w:rPr>
                <w:sz w:val="36"/>
              </w:rPr>
              <w:t>工程地址</w:t>
            </w:r>
          </w:p>
        </w:tc>
        <w:tc>
          <w:tcPr>
            <w:tcW w:w="8591" w:type="dxa"/>
          </w:tcPr>
          <w:p>
            <w:pPr>
              <w:pStyle w:val="TableParagraph"/>
              <w:spacing w:before="103"/>
              <w:ind w:left="439"/>
              <w:rPr>
                <w:sz w:val="36"/>
              </w:rPr>
            </w:pPr>
            <w:r>
              <w:rPr>
                <w:sz w:val="36"/>
              </w:rPr>
              <w:t>XX 省 XX 市高新区育林路与希望路口</w:t>
            </w:r>
          </w:p>
        </w:tc>
      </w:tr>
      <w:tr>
        <w:tblPrEx>
          <w:tblW w:w="0" w:type="auto"/>
          <w:jc w:val="left"/>
          <w:tblInd w:w="1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05"/>
          <w:jc w:val="left"/>
        </w:trPr>
        <w:tc>
          <w:tcPr>
            <w:tcW w:w="725" w:type="dxa"/>
          </w:tcPr>
          <w:p>
            <w:pPr>
              <w:pStyle w:val="TableParagraph"/>
              <w:spacing w:before="92"/>
              <w:ind w:left="140"/>
              <w:rPr>
                <w:sz w:val="36"/>
              </w:rPr>
            </w:pPr>
            <w:r>
              <w:rPr>
                <w:sz w:val="36"/>
              </w:rPr>
              <w:t>3</w:t>
            </w:r>
          </w:p>
        </w:tc>
        <w:tc>
          <w:tcPr>
            <w:tcW w:w="3275" w:type="dxa"/>
          </w:tcPr>
          <w:p>
            <w:pPr>
              <w:pStyle w:val="TableParagraph"/>
              <w:spacing w:before="92"/>
              <w:ind w:left="314"/>
              <w:rPr>
                <w:sz w:val="36"/>
              </w:rPr>
            </w:pPr>
            <w:r>
              <w:rPr>
                <w:sz w:val="36"/>
              </w:rPr>
              <w:t>建设单位</w:t>
            </w:r>
          </w:p>
        </w:tc>
        <w:tc>
          <w:tcPr>
            <w:tcW w:w="8591" w:type="dxa"/>
          </w:tcPr>
          <w:p>
            <w:pPr>
              <w:pStyle w:val="TableParagraph"/>
              <w:spacing w:before="103"/>
              <w:ind w:left="439"/>
              <w:rPr>
                <w:sz w:val="36"/>
              </w:rPr>
            </w:pPr>
            <w:r>
              <w:rPr>
                <w:sz w:val="36"/>
              </w:rPr>
              <w:t>XX 建业高新置业 XX</w:t>
            </w:r>
          </w:p>
        </w:tc>
      </w:tr>
      <w:tr>
        <w:tblPrEx>
          <w:tblW w:w="0" w:type="auto"/>
          <w:jc w:val="left"/>
          <w:tblInd w:w="1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05"/>
          <w:jc w:val="left"/>
        </w:trPr>
        <w:tc>
          <w:tcPr>
            <w:tcW w:w="725" w:type="dxa"/>
          </w:tcPr>
          <w:p>
            <w:pPr>
              <w:pStyle w:val="TableParagraph"/>
              <w:spacing w:before="92"/>
              <w:ind w:left="140"/>
              <w:rPr>
                <w:sz w:val="36"/>
              </w:rPr>
            </w:pPr>
            <w:r>
              <w:rPr>
                <w:sz w:val="36"/>
              </w:rPr>
              <w:t>4</w:t>
            </w:r>
          </w:p>
        </w:tc>
        <w:tc>
          <w:tcPr>
            <w:tcW w:w="3275" w:type="dxa"/>
          </w:tcPr>
          <w:p>
            <w:pPr>
              <w:pStyle w:val="TableParagraph"/>
              <w:spacing w:before="92"/>
              <w:ind w:left="314"/>
              <w:rPr>
                <w:sz w:val="36"/>
              </w:rPr>
            </w:pPr>
            <w:r>
              <w:rPr>
                <w:sz w:val="36"/>
              </w:rPr>
              <w:t>设计单位</w:t>
            </w:r>
          </w:p>
        </w:tc>
        <w:tc>
          <w:tcPr>
            <w:tcW w:w="8591" w:type="dxa"/>
          </w:tcPr>
          <w:p>
            <w:pPr>
              <w:pStyle w:val="TableParagraph"/>
              <w:spacing w:before="103"/>
              <w:ind w:left="439"/>
              <w:rPr>
                <w:sz w:val="36"/>
              </w:rPr>
            </w:pPr>
            <w:r>
              <w:rPr>
                <w:sz w:val="36"/>
              </w:rPr>
              <w:t>机械工业第六设计研究院 XX</w:t>
            </w:r>
          </w:p>
        </w:tc>
      </w:tr>
      <w:tr>
        <w:tblPrEx>
          <w:tblW w:w="0" w:type="auto"/>
          <w:jc w:val="left"/>
          <w:tblInd w:w="1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96"/>
          <w:jc w:val="left"/>
        </w:trPr>
        <w:tc>
          <w:tcPr>
            <w:tcW w:w="725" w:type="dxa"/>
          </w:tcPr>
          <w:p>
            <w:pPr>
              <w:pStyle w:val="TableParagraph"/>
              <w:spacing w:before="92"/>
              <w:ind w:left="140"/>
              <w:rPr>
                <w:sz w:val="36"/>
              </w:rPr>
            </w:pPr>
            <w:r>
              <w:rPr>
                <w:sz w:val="36"/>
              </w:rPr>
              <w:t>5</w:t>
            </w:r>
          </w:p>
        </w:tc>
        <w:tc>
          <w:tcPr>
            <w:tcW w:w="3275" w:type="dxa"/>
          </w:tcPr>
          <w:p>
            <w:pPr>
              <w:pStyle w:val="TableParagraph"/>
              <w:spacing w:before="92"/>
              <w:ind w:left="314"/>
              <w:rPr>
                <w:sz w:val="36"/>
              </w:rPr>
            </w:pPr>
            <w:r>
              <w:rPr>
                <w:sz w:val="36"/>
              </w:rPr>
              <w:t>监理单位</w:t>
            </w:r>
          </w:p>
        </w:tc>
        <w:tc>
          <w:tcPr>
            <w:tcW w:w="8591" w:type="dxa"/>
          </w:tcPr>
          <w:p>
            <w:pPr>
              <w:pStyle w:val="TableParagraph"/>
              <w:spacing w:before="99"/>
              <w:ind w:left="439"/>
              <w:rPr>
                <w:sz w:val="36"/>
              </w:rPr>
            </w:pPr>
            <w:r>
              <w:rPr>
                <w:sz w:val="36"/>
              </w:rPr>
              <w:t>XX 广骏工程监理 XX</w:t>
            </w:r>
          </w:p>
        </w:tc>
      </w:tr>
      <w:tr>
        <w:tblPrEx>
          <w:tblW w:w="0" w:type="auto"/>
          <w:jc w:val="left"/>
          <w:tblInd w:w="1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78"/>
          <w:jc w:val="left"/>
        </w:trPr>
        <w:tc>
          <w:tcPr>
            <w:tcW w:w="725" w:type="dxa"/>
          </w:tcPr>
          <w:p>
            <w:pPr>
              <w:pStyle w:val="TableParagraph"/>
              <w:spacing w:before="86"/>
              <w:ind w:left="140"/>
              <w:rPr>
                <w:sz w:val="36"/>
              </w:rPr>
            </w:pPr>
            <w:r>
              <w:rPr>
                <w:sz w:val="36"/>
              </w:rPr>
              <w:t>6</w:t>
            </w:r>
          </w:p>
        </w:tc>
        <w:tc>
          <w:tcPr>
            <w:tcW w:w="3275" w:type="dxa"/>
          </w:tcPr>
          <w:p>
            <w:pPr>
              <w:pStyle w:val="TableParagraph"/>
              <w:spacing w:before="86"/>
              <w:ind w:left="314"/>
              <w:rPr>
                <w:sz w:val="36"/>
              </w:rPr>
            </w:pPr>
            <w:r>
              <w:rPr>
                <w:sz w:val="36"/>
              </w:rPr>
              <w:t>质量监督单位</w:t>
            </w:r>
          </w:p>
        </w:tc>
        <w:tc>
          <w:tcPr>
            <w:tcW w:w="8591" w:type="dxa"/>
          </w:tcPr>
          <w:p>
            <w:pPr>
              <w:pStyle w:val="TableParagraph"/>
              <w:spacing w:before="86"/>
              <w:ind w:left="439"/>
              <w:rPr>
                <w:sz w:val="36"/>
              </w:rPr>
            </w:pPr>
            <w:r>
              <w:rPr>
                <w:sz w:val="36"/>
              </w:rPr>
              <w:t>XX 市高新区质量监督站</w:t>
            </w:r>
          </w:p>
        </w:tc>
      </w:tr>
      <w:tr>
        <w:tblPrEx>
          <w:tblW w:w="0" w:type="auto"/>
          <w:jc w:val="left"/>
          <w:tblInd w:w="1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41"/>
          <w:jc w:val="left"/>
        </w:trPr>
        <w:tc>
          <w:tcPr>
            <w:tcW w:w="725" w:type="dxa"/>
          </w:tcPr>
          <w:p>
            <w:pPr>
              <w:pStyle w:val="TableParagraph"/>
              <w:spacing w:before="81" w:line="440" w:lineRule="exact"/>
              <w:ind w:left="140"/>
              <w:rPr>
                <w:sz w:val="36"/>
              </w:rPr>
            </w:pPr>
            <w:r>
              <w:rPr>
                <w:sz w:val="36"/>
              </w:rPr>
              <w:t>7</w:t>
            </w:r>
          </w:p>
        </w:tc>
        <w:tc>
          <w:tcPr>
            <w:tcW w:w="3275" w:type="dxa"/>
          </w:tcPr>
          <w:p>
            <w:pPr>
              <w:pStyle w:val="TableParagraph"/>
              <w:spacing w:before="81" w:line="440" w:lineRule="exact"/>
              <w:ind w:left="314"/>
              <w:rPr>
                <w:sz w:val="36"/>
              </w:rPr>
            </w:pPr>
            <w:r>
              <w:rPr>
                <w:sz w:val="36"/>
              </w:rPr>
              <w:t>施工总承包单位</w:t>
            </w:r>
          </w:p>
        </w:tc>
        <w:tc>
          <w:tcPr>
            <w:tcW w:w="8591" w:type="dxa"/>
          </w:tcPr>
          <w:p>
            <w:pPr>
              <w:pStyle w:val="TableParagraph"/>
              <w:spacing w:before="81" w:line="440" w:lineRule="exact"/>
              <w:ind w:left="439"/>
              <w:rPr>
                <w:sz w:val="36"/>
              </w:rPr>
            </w:pPr>
            <w:r>
              <w:rPr>
                <w:sz w:val="36"/>
              </w:rPr>
              <w:t>中建二局第三建筑工程 XX</w:t>
            </w:r>
          </w:p>
        </w:tc>
      </w:tr>
      <w:tr>
        <w:tblPrEx>
          <w:tblW w:w="0" w:type="auto"/>
          <w:jc w:val="left"/>
          <w:tblInd w:w="1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467"/>
          <w:jc w:val="left"/>
        </w:trPr>
        <w:tc>
          <w:tcPr>
            <w:tcW w:w="725" w:type="dxa"/>
          </w:tcPr>
          <w:p>
            <w:pPr>
              <w:pStyle w:val="TableParagraph"/>
              <w:spacing w:before="8"/>
              <w:rPr>
                <w:sz w:val="38"/>
              </w:rPr>
            </w:pPr>
          </w:p>
          <w:p>
            <w:pPr>
              <w:pStyle w:val="TableParagraph"/>
              <w:ind w:left="140"/>
              <w:rPr>
                <w:sz w:val="36"/>
              </w:rPr>
            </w:pPr>
            <w:r>
              <w:rPr>
                <w:sz w:val="36"/>
              </w:rPr>
              <w:t>8</w:t>
            </w:r>
          </w:p>
        </w:tc>
        <w:tc>
          <w:tcPr>
            <w:tcW w:w="3275" w:type="dxa"/>
          </w:tcPr>
          <w:p>
            <w:pPr>
              <w:pStyle w:val="TableParagraph"/>
              <w:spacing w:before="8"/>
              <w:rPr>
                <w:sz w:val="38"/>
              </w:rPr>
            </w:pPr>
          </w:p>
          <w:p>
            <w:pPr>
              <w:pStyle w:val="TableParagraph"/>
              <w:ind w:left="314"/>
              <w:rPr>
                <w:sz w:val="36"/>
              </w:rPr>
            </w:pPr>
            <w:r>
              <w:rPr>
                <w:sz w:val="36"/>
              </w:rPr>
              <w:t>施工主要分包单位</w:t>
            </w:r>
          </w:p>
        </w:tc>
        <w:tc>
          <w:tcPr>
            <w:tcW w:w="8591" w:type="dxa"/>
          </w:tcPr>
          <w:p>
            <w:pPr>
              <w:pStyle w:val="TableParagraph"/>
              <w:spacing w:before="64" w:line="660" w:lineRule="atLeast"/>
              <w:ind w:left="439" w:right="3913"/>
              <w:rPr>
                <w:sz w:val="36"/>
              </w:rPr>
            </w:pPr>
            <w:r>
              <w:rPr>
                <w:sz w:val="36"/>
              </w:rPr>
              <w:t>XX 成源建筑劳务分包 XX XX 瑞腾建筑劳务 XX</w:t>
            </w:r>
          </w:p>
        </w:tc>
      </w:tr>
      <w:tr>
        <w:tblPrEx>
          <w:tblW w:w="0" w:type="auto"/>
          <w:jc w:val="left"/>
          <w:tblInd w:w="1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75"/>
          <w:jc w:val="left"/>
        </w:trPr>
        <w:tc>
          <w:tcPr>
            <w:tcW w:w="725" w:type="dxa"/>
          </w:tcPr>
          <w:p>
            <w:pPr>
              <w:pStyle w:val="TableParagraph"/>
              <w:spacing w:before="81"/>
              <w:ind w:left="140"/>
              <w:rPr>
                <w:sz w:val="36"/>
              </w:rPr>
            </w:pPr>
            <w:r>
              <w:rPr>
                <w:sz w:val="36"/>
              </w:rPr>
              <w:t>9</w:t>
            </w:r>
          </w:p>
        </w:tc>
        <w:tc>
          <w:tcPr>
            <w:tcW w:w="3275" w:type="dxa"/>
          </w:tcPr>
          <w:p>
            <w:pPr>
              <w:pStyle w:val="TableParagraph"/>
              <w:spacing w:before="81"/>
              <w:ind w:left="314"/>
              <w:rPr>
                <w:sz w:val="36"/>
              </w:rPr>
            </w:pPr>
            <w:r>
              <w:rPr>
                <w:sz w:val="36"/>
              </w:rPr>
              <w:t>质量目标</w:t>
            </w:r>
          </w:p>
        </w:tc>
        <w:tc>
          <w:tcPr>
            <w:tcW w:w="8591" w:type="dxa"/>
          </w:tcPr>
          <w:p>
            <w:pPr>
              <w:pStyle w:val="TableParagraph"/>
              <w:spacing w:before="81"/>
              <w:ind w:left="439"/>
              <w:rPr>
                <w:sz w:val="36"/>
              </w:rPr>
            </w:pPr>
            <w:r>
              <w:rPr>
                <w:sz w:val="36"/>
              </w:rPr>
              <w:t>合格，创 XX 省“中州杯”</w:t>
            </w:r>
          </w:p>
        </w:tc>
      </w:tr>
      <w:tr>
        <w:tblPrEx>
          <w:tblW w:w="0" w:type="auto"/>
          <w:jc w:val="left"/>
          <w:tblInd w:w="1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75"/>
          <w:jc w:val="left"/>
        </w:trPr>
        <w:tc>
          <w:tcPr>
            <w:tcW w:w="725" w:type="dxa"/>
          </w:tcPr>
          <w:p>
            <w:pPr>
              <w:pStyle w:val="TableParagraph"/>
              <w:spacing w:before="83"/>
              <w:ind w:left="50"/>
              <w:rPr>
                <w:sz w:val="36"/>
              </w:rPr>
            </w:pPr>
            <w:r>
              <w:rPr>
                <w:sz w:val="36"/>
              </w:rPr>
              <w:t>10</w:t>
            </w:r>
          </w:p>
        </w:tc>
        <w:tc>
          <w:tcPr>
            <w:tcW w:w="3275" w:type="dxa"/>
          </w:tcPr>
          <w:p>
            <w:pPr>
              <w:pStyle w:val="TableParagraph"/>
              <w:spacing w:before="83"/>
              <w:ind w:left="314"/>
              <w:rPr>
                <w:sz w:val="36"/>
              </w:rPr>
            </w:pPr>
            <w:r>
              <w:rPr>
                <w:sz w:val="36"/>
              </w:rPr>
              <w:t>建筑功能</w:t>
            </w:r>
          </w:p>
        </w:tc>
        <w:tc>
          <w:tcPr>
            <w:tcW w:w="8591" w:type="dxa"/>
          </w:tcPr>
          <w:p>
            <w:pPr>
              <w:pStyle w:val="TableParagraph"/>
              <w:spacing w:before="83"/>
              <w:ind w:left="439"/>
              <w:rPr>
                <w:sz w:val="36"/>
              </w:rPr>
            </w:pPr>
            <w:r>
              <w:rPr>
                <w:sz w:val="36"/>
              </w:rPr>
              <w:t>商住楼</w:t>
            </w:r>
          </w:p>
        </w:tc>
      </w:tr>
      <w:tr>
        <w:tblPrEx>
          <w:tblW w:w="0" w:type="auto"/>
          <w:jc w:val="left"/>
          <w:tblInd w:w="1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75"/>
          <w:jc w:val="left"/>
        </w:trPr>
        <w:tc>
          <w:tcPr>
            <w:tcW w:w="725" w:type="dxa"/>
          </w:tcPr>
          <w:p>
            <w:pPr>
              <w:pStyle w:val="TableParagraph"/>
              <w:spacing w:before="82"/>
              <w:ind w:left="50"/>
              <w:rPr>
                <w:sz w:val="36"/>
              </w:rPr>
            </w:pPr>
            <w:r>
              <w:rPr>
                <w:sz w:val="36"/>
              </w:rPr>
              <w:t>11</w:t>
            </w:r>
          </w:p>
        </w:tc>
        <w:tc>
          <w:tcPr>
            <w:tcW w:w="3275" w:type="dxa"/>
          </w:tcPr>
          <w:p>
            <w:pPr>
              <w:pStyle w:val="TableParagraph"/>
              <w:spacing w:before="82"/>
              <w:ind w:left="314"/>
              <w:rPr>
                <w:sz w:val="36"/>
              </w:rPr>
            </w:pPr>
            <w:r>
              <w:rPr>
                <w:sz w:val="36"/>
              </w:rPr>
              <w:t>资金来源</w:t>
            </w:r>
          </w:p>
        </w:tc>
        <w:tc>
          <w:tcPr>
            <w:tcW w:w="8591" w:type="dxa"/>
          </w:tcPr>
          <w:p>
            <w:pPr>
              <w:pStyle w:val="TableParagraph"/>
              <w:spacing w:before="82"/>
              <w:ind w:left="439"/>
              <w:rPr>
                <w:sz w:val="36"/>
              </w:rPr>
            </w:pPr>
            <w:r>
              <w:rPr>
                <w:sz w:val="36"/>
              </w:rPr>
              <w:t>自筹</w:t>
            </w:r>
          </w:p>
        </w:tc>
      </w:tr>
      <w:tr>
        <w:tblPrEx>
          <w:tblW w:w="0" w:type="auto"/>
          <w:jc w:val="left"/>
          <w:tblInd w:w="1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43"/>
          <w:jc w:val="left"/>
        </w:trPr>
        <w:tc>
          <w:tcPr>
            <w:tcW w:w="725" w:type="dxa"/>
          </w:tcPr>
          <w:p>
            <w:pPr>
              <w:pStyle w:val="TableParagraph"/>
              <w:spacing w:before="83" w:line="440" w:lineRule="exact"/>
              <w:ind w:left="50"/>
              <w:rPr>
                <w:sz w:val="36"/>
              </w:rPr>
            </w:pPr>
            <w:r>
              <w:rPr>
                <w:sz w:val="36"/>
              </w:rPr>
              <w:t>12</w:t>
            </w:r>
          </w:p>
        </w:tc>
        <w:tc>
          <w:tcPr>
            <w:tcW w:w="3275" w:type="dxa"/>
          </w:tcPr>
          <w:p>
            <w:pPr>
              <w:pStyle w:val="TableParagraph"/>
              <w:spacing w:before="83" w:line="440" w:lineRule="exact"/>
              <w:ind w:left="314"/>
              <w:rPr>
                <w:sz w:val="36"/>
              </w:rPr>
            </w:pPr>
            <w:r>
              <w:rPr>
                <w:sz w:val="36"/>
              </w:rPr>
              <w:t>合同工期</w:t>
            </w:r>
          </w:p>
        </w:tc>
        <w:tc>
          <w:tcPr>
            <w:tcW w:w="8591" w:type="dxa"/>
          </w:tcPr>
          <w:p>
            <w:pPr>
              <w:pStyle w:val="TableParagraph"/>
              <w:spacing w:before="83" w:line="440" w:lineRule="exact"/>
              <w:ind w:left="439"/>
              <w:rPr>
                <w:sz w:val="36"/>
              </w:rPr>
            </w:pPr>
            <w:r>
              <w:rPr>
                <w:sz w:val="36"/>
              </w:rPr>
              <w:t>2015 年 6 月 15 日开工，2017 年 3 月 15 日工程竣工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49" w:line="340" w:lineRule="auto"/>
        <w:ind w:left="291" w:right="1475" w:firstLine="710"/>
        <w:jc w:val="both"/>
      </w:pPr>
      <w:r>
        <w:pict>
          <v:group id="_x0000_s1030" style="width:677pt;height:516pt;margin-top:-553.33pt;margin-left:113pt;mso-position-horizontal-relative:page;position:absolute;z-index:-251657216" coordorigin="2260,-11067" coordsize="13540,10320">
            <v:shape id="_x0000_s1031" type="#_x0000_t75" style="width:13540;height:10320;left:2260;position:absolute;top:-11067" stroked="f">
              <v:imagedata r:id="rId16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width:380;height:1069;left:2740;position:absolute;top:-10911" filled="f" stroked="f">
              <v:textbox inset="0,0,0,0">
                <w:txbxContent>
                  <w:p>
                    <w:pPr>
                      <w:spacing w:before="0" w:line="457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序</w:t>
                    </w:r>
                  </w:p>
                  <w:p>
                    <w:pPr>
                      <w:spacing w:before="151" w:line="4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号</w:t>
                    </w:r>
                  </w:p>
                </w:txbxContent>
              </v:textbox>
            </v:shape>
            <v:shape id="_x0000_s1033" type="#_x0000_t202" style="width:380;height:410;left:4637;position:absolute;top:-10584" filled="f" stroked="f">
              <v:textbox inset="0,0,0,0">
                <w:txbxContent>
                  <w:p>
                    <w:pPr>
                      <w:spacing w:before="0" w:line="40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项</w:t>
                    </w:r>
                  </w:p>
                </w:txbxContent>
              </v:textbox>
            </v:shape>
            <v:shape id="_x0000_s1034" type="#_x0000_t202" style="width:380;height:410;left:5537;position:absolute;top:-10584" filled="f" stroked="f">
              <v:textbox inset="0,0,0,0">
                <w:txbxContent>
                  <w:p>
                    <w:pPr>
                      <w:spacing w:before="0" w:line="40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目</w:t>
                    </w:r>
                  </w:p>
                </w:txbxContent>
              </v:textbox>
            </v:shape>
            <v:shape id="_x0000_s1035" type="#_x0000_t202" style="width:380;height:410;left:11450;position:absolute;top:-10584" filled="f" stroked="f">
              <v:textbox inset="0,0,0,0">
                <w:txbxContent>
                  <w:p>
                    <w:pPr>
                      <w:spacing w:before="0" w:line="40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容</w:t>
                    </w:r>
                  </w:p>
                </w:txbxContent>
              </v:textbox>
            </v:shape>
          </v:group>
        </w:pict>
      </w:r>
      <w:r>
        <w:t>基坑应尽早回填，回填前应排除积水，清除含水量较高的浮土和建筑垃圾。回填时应在相对的两侧或四周同时均匀进行并分层夯实，填土应分层压实，压实系数不小于0.94，回填土采用 2:8 灰土，严禁回填垃圾、杂物等。</w:t>
      </w:r>
    </w:p>
    <w:p>
      <w:pPr>
        <w:pStyle w:val="BodyText"/>
        <w:spacing w:line="505" w:lineRule="exact"/>
        <w:ind w:left="1012"/>
      </w:pPr>
      <w:r>
        <w:t>本工程土方回填按回填土部位分为：室外基槽回填土，室外车库顶板及内庭院回填土。</w:t>
      </w:r>
    </w:p>
    <w:p>
      <w:pPr>
        <w:spacing w:after="0" w:line="505" w:lineRule="exact"/>
        <w:sectPr>
          <w:headerReference w:type="default" r:id="rId17"/>
          <w:footerReference w:type="default" r:id="rId18"/>
          <w:pgSz w:w="17860" w:h="25260"/>
          <w:pgMar w:top="1360" w:right="120" w:bottom="2060" w:left="1580" w:header="1028" w:footer="1869"/>
          <w:pgNumType w:start="5"/>
          <w:cols w:space="708"/>
        </w:sectPr>
      </w:pPr>
    </w:p>
    <w:p>
      <w:pPr>
        <w:pStyle w:val="BodyText"/>
        <w:spacing w:before="6"/>
        <w:rPr>
          <w:sz w:val="14"/>
        </w:rPr>
      </w:pPr>
    </w:p>
    <w:tbl>
      <w:tblPr>
        <w:tblStyle w:val="TableNormal1"/>
        <w:tblW w:w="0" w:type="auto"/>
        <w:jc w:val="left"/>
        <w:tblInd w:w="2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42"/>
        <w:gridCol w:w="3532"/>
        <w:gridCol w:w="5566"/>
      </w:tblGrid>
      <w:tr>
        <w:tblPrEx>
          <w:tblW w:w="0" w:type="auto"/>
          <w:jc w:val="left"/>
          <w:tblInd w:w="24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73"/>
          <w:jc w:val="left"/>
        </w:trPr>
        <w:tc>
          <w:tcPr>
            <w:tcW w:w="3042" w:type="dxa"/>
          </w:tcPr>
          <w:p>
            <w:pPr>
              <w:pStyle w:val="TableParagraph"/>
              <w:spacing w:line="457" w:lineRule="exact"/>
              <w:ind w:left="770"/>
              <w:rPr>
                <w:sz w:val="36"/>
              </w:rPr>
            </w:pPr>
            <w:r>
              <w:rPr>
                <w:sz w:val="36"/>
              </w:rPr>
              <w:t>做法表：</w:t>
            </w:r>
          </w:p>
        </w:tc>
        <w:tc>
          <w:tcPr>
            <w:tcW w:w="9098" w:type="dxa"/>
            <w:gridSpan w:val="2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>
        <w:tblPrEx>
          <w:tblW w:w="0" w:type="auto"/>
          <w:jc w:val="left"/>
          <w:tblInd w:w="24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36"/>
          <w:jc w:val="left"/>
        </w:trPr>
        <w:tc>
          <w:tcPr>
            <w:tcW w:w="3042" w:type="dxa"/>
          </w:tcPr>
          <w:p>
            <w:pPr>
              <w:pStyle w:val="TableParagraph"/>
              <w:spacing w:before="114"/>
              <w:ind w:left="1076" w:right="1206"/>
              <w:jc w:val="center"/>
              <w:rPr>
                <w:sz w:val="36"/>
              </w:rPr>
            </w:pPr>
            <w:r>
              <w:rPr>
                <w:sz w:val="36"/>
              </w:rPr>
              <w:t>项目</w:t>
            </w:r>
          </w:p>
        </w:tc>
        <w:tc>
          <w:tcPr>
            <w:tcW w:w="3532" w:type="dxa"/>
          </w:tcPr>
          <w:p>
            <w:pPr>
              <w:pStyle w:val="TableParagraph"/>
              <w:spacing w:before="114"/>
              <w:ind w:left="453" w:right="517"/>
              <w:jc w:val="center"/>
              <w:rPr>
                <w:sz w:val="36"/>
              </w:rPr>
            </w:pPr>
            <w:r>
              <w:rPr>
                <w:sz w:val="36"/>
              </w:rPr>
              <w:t>部位</w:t>
            </w:r>
          </w:p>
        </w:tc>
        <w:tc>
          <w:tcPr>
            <w:tcW w:w="5566" w:type="dxa"/>
          </w:tcPr>
          <w:p>
            <w:pPr>
              <w:pStyle w:val="TableParagraph"/>
              <w:tabs>
                <w:tab w:val="left" w:pos="4747"/>
              </w:tabs>
              <w:spacing w:before="114"/>
              <w:ind w:left="761"/>
              <w:jc w:val="center"/>
              <w:rPr>
                <w:sz w:val="36"/>
              </w:rPr>
            </w:pPr>
            <w:r>
              <w:rPr>
                <w:sz w:val="36"/>
              </w:rPr>
              <w:t>土体</w:t>
              <w:tab/>
              <w:t>备注</w:t>
            </w:r>
          </w:p>
        </w:tc>
      </w:tr>
      <w:tr>
        <w:tblPrEx>
          <w:tblW w:w="0" w:type="auto"/>
          <w:jc w:val="left"/>
          <w:tblInd w:w="24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34"/>
          <w:jc w:val="left"/>
        </w:trPr>
        <w:tc>
          <w:tcPr>
            <w:tcW w:w="3042" w:type="dxa"/>
          </w:tcPr>
          <w:p>
            <w:pPr>
              <w:pStyle w:val="TableParagraph"/>
              <w:spacing w:before="112"/>
              <w:ind w:left="734"/>
              <w:rPr>
                <w:sz w:val="36"/>
              </w:rPr>
            </w:pPr>
            <w:r>
              <w:rPr>
                <w:sz w:val="36"/>
              </w:rPr>
              <w:t>室外回填</w:t>
            </w:r>
          </w:p>
        </w:tc>
        <w:tc>
          <w:tcPr>
            <w:tcW w:w="3532" w:type="dxa"/>
          </w:tcPr>
          <w:p>
            <w:pPr>
              <w:pStyle w:val="TableParagraph"/>
              <w:spacing w:before="112"/>
              <w:ind w:left="453" w:right="517"/>
              <w:jc w:val="center"/>
              <w:rPr>
                <w:sz w:val="36"/>
              </w:rPr>
            </w:pPr>
            <w:r>
              <w:rPr>
                <w:sz w:val="36"/>
              </w:rPr>
              <w:t>基槽部位</w:t>
            </w:r>
          </w:p>
        </w:tc>
        <w:tc>
          <w:tcPr>
            <w:tcW w:w="5566" w:type="dxa"/>
          </w:tcPr>
          <w:p>
            <w:pPr>
              <w:pStyle w:val="TableParagraph"/>
              <w:spacing w:before="112"/>
              <w:ind w:left="540"/>
              <w:rPr>
                <w:sz w:val="36"/>
              </w:rPr>
            </w:pPr>
            <w:r>
              <w:rPr>
                <w:sz w:val="36"/>
              </w:rPr>
              <w:t>2:8 灰土</w:t>
            </w:r>
          </w:p>
        </w:tc>
      </w:tr>
      <w:tr>
        <w:tblPrEx>
          <w:tblW w:w="0" w:type="auto"/>
          <w:jc w:val="left"/>
          <w:tblInd w:w="24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34"/>
          <w:jc w:val="left"/>
        </w:trPr>
        <w:tc>
          <w:tcPr>
            <w:tcW w:w="3042" w:type="dxa"/>
          </w:tcPr>
          <w:p>
            <w:pPr>
              <w:pStyle w:val="TableParagraph"/>
              <w:spacing w:before="112"/>
              <w:ind w:left="50"/>
              <w:rPr>
                <w:sz w:val="36"/>
              </w:rPr>
            </w:pPr>
            <w:r>
              <w:rPr>
                <w:sz w:val="36"/>
              </w:rPr>
              <w:t>室外车库顶板及</w:t>
            </w:r>
          </w:p>
        </w:tc>
        <w:tc>
          <w:tcPr>
            <w:tcW w:w="3532" w:type="dxa"/>
          </w:tcPr>
          <w:p>
            <w:pPr>
              <w:pStyle w:val="TableParagraph"/>
              <w:spacing w:before="112"/>
              <w:ind w:left="453" w:right="519"/>
              <w:jc w:val="center"/>
              <w:rPr>
                <w:sz w:val="36"/>
              </w:rPr>
            </w:pPr>
            <w:r>
              <w:rPr>
                <w:sz w:val="36"/>
              </w:rPr>
              <w:t>车库顶板种植区</w:t>
            </w:r>
          </w:p>
        </w:tc>
        <w:tc>
          <w:tcPr>
            <w:tcW w:w="5566" w:type="dxa"/>
          </w:tcPr>
          <w:p>
            <w:pPr>
              <w:pStyle w:val="TableParagraph"/>
              <w:spacing w:before="112"/>
              <w:ind w:left="630"/>
              <w:rPr>
                <w:sz w:val="36"/>
              </w:rPr>
            </w:pPr>
            <w:r>
              <w:rPr>
                <w:sz w:val="36"/>
              </w:rPr>
              <w:t>种植土</w:t>
            </w:r>
          </w:p>
        </w:tc>
      </w:tr>
      <w:tr>
        <w:tblPrEx>
          <w:tblW w:w="0" w:type="auto"/>
          <w:jc w:val="left"/>
          <w:tblInd w:w="24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71"/>
          <w:jc w:val="left"/>
        </w:trPr>
        <w:tc>
          <w:tcPr>
            <w:tcW w:w="3042" w:type="dxa"/>
          </w:tcPr>
          <w:p>
            <w:pPr>
              <w:pStyle w:val="TableParagraph"/>
              <w:spacing w:before="112" w:line="440" w:lineRule="exact"/>
              <w:ind w:left="50"/>
              <w:rPr>
                <w:sz w:val="36"/>
              </w:rPr>
            </w:pPr>
            <w:r>
              <w:rPr>
                <w:sz w:val="36"/>
              </w:rPr>
              <w:t>内庭院回填土</w:t>
            </w:r>
          </w:p>
        </w:tc>
        <w:tc>
          <w:tcPr>
            <w:tcW w:w="3532" w:type="dxa"/>
          </w:tcPr>
          <w:p>
            <w:pPr>
              <w:pStyle w:val="TableParagraph"/>
              <w:spacing w:before="112" w:line="440" w:lineRule="exact"/>
              <w:ind w:left="453" w:right="517"/>
              <w:jc w:val="center"/>
              <w:rPr>
                <w:sz w:val="36"/>
              </w:rPr>
            </w:pPr>
            <w:r>
              <w:rPr>
                <w:sz w:val="36"/>
              </w:rPr>
              <w:t>内庭院</w:t>
            </w:r>
          </w:p>
        </w:tc>
        <w:tc>
          <w:tcPr>
            <w:tcW w:w="5566" w:type="dxa"/>
          </w:tcPr>
          <w:p>
            <w:pPr>
              <w:pStyle w:val="TableParagraph"/>
              <w:spacing w:before="112" w:line="440" w:lineRule="exact"/>
              <w:ind w:left="630"/>
              <w:rPr>
                <w:sz w:val="36"/>
              </w:rPr>
            </w:pPr>
            <w:r>
              <w:rPr>
                <w:sz w:val="36"/>
              </w:rPr>
              <w:t>种植土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7"/>
        </w:rPr>
      </w:pPr>
    </w:p>
    <w:p>
      <w:pPr>
        <w:pStyle w:val="Heading1"/>
        <w:spacing w:before="49"/>
        <w:ind w:left="291" w:firstLine="0"/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1069975</wp:posOffset>
            </wp:positionH>
            <wp:positionV relativeFrom="paragraph">
              <wp:posOffset>-2570729</wp:posOffset>
            </wp:positionV>
            <wp:extent cx="9298427" cy="1900237"/>
            <wp:effectExtent l="0" t="0" r="0" b="0"/>
            <wp:wrapNone/>
            <wp:docPr id="5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7.png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98427" cy="19002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6"/>
          <w:sz w:val="29"/>
        </w:rPr>
        <w:t xml:space="preserve">3 </w:t>
      </w:r>
      <w:r>
        <w:t>.土方回填工期安排</w:t>
      </w:r>
    </w:p>
    <w:p>
      <w:pPr>
        <w:pStyle w:val="BodyText"/>
        <w:spacing w:before="13"/>
        <w:rPr>
          <w:b/>
          <w:sz w:val="13"/>
        </w:rPr>
      </w:pPr>
      <w:r>
        <w:pict>
          <v:group id="_x0000_s1036" style="width:733.75pt;height:287.9pt;margin-top:11.78pt;margin-left:84.25pt;mso-position-horizontal-relative:page;mso-wrap-distance-left:0;mso-wrap-distance-right:0;position:absolute;z-index:-251655168" coordorigin="1685,236" coordsize="14675,5758">
            <v:shape id="_x0000_s1037" type="#_x0000_t75" style="width:14675;height:5758;left:1685;position:absolute;top:235" stroked="f">
              <v:imagedata r:id="rId20" o:title=""/>
            </v:shape>
            <v:shape id="_x0000_s1038" type="#_x0000_t202" style="width:1460;height:410;left:3085;position:absolute;top:468" filled="f" stroked="f">
              <v:textbox inset="0,0,0,0">
                <w:txbxContent>
                  <w:p>
                    <w:pPr>
                      <w:spacing w:before="0" w:line="40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施工部位</w:t>
                    </w:r>
                  </w:p>
                </w:txbxContent>
              </v:textbox>
            </v:shape>
            <v:shape id="_x0000_s1039" type="#_x0000_t202" style="width:2180;height:410;left:8205;position:absolute;top:468" filled="f" stroked="f">
              <v:textbox inset="0,0,0,0">
                <w:txbxContent>
                  <w:p>
                    <w:pPr>
                      <w:spacing w:before="0" w:line="40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回填工期计划</w:t>
                    </w:r>
                  </w:p>
                </w:txbxContent>
              </v:textbox>
            </v:shape>
            <v:shape id="_x0000_s1040" type="#_x0000_t202" style="width:740;height:410;left:14133;position:absolute;top:468" filled="f" stroked="f">
              <v:textbox inset="0,0,0,0">
                <w:txbxContent>
                  <w:p>
                    <w:pPr>
                      <w:spacing w:before="0" w:line="40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备注</w:t>
                    </w:r>
                  </w:p>
                </w:txbxContent>
              </v:textbox>
            </v:shape>
            <v:shape id="_x0000_s1041" type="#_x0000_t202" style="width:10337;height:410;left:1872;position:absolute;top:1423" filled="f" stroked="f">
              <v:textbox inset="0,0,0,0">
                <w:txbxContent>
                  <w:p>
                    <w:pPr>
                      <w:spacing w:before="0" w:line="40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N08</w:t>
                    </w:r>
                    <w:r>
                      <w:rPr>
                        <w:spacing w:val="-22"/>
                        <w:sz w:val="36"/>
                      </w:rPr>
                      <w:t xml:space="preserve"> 地块北侧</w:t>
                    </w:r>
                    <w:r>
                      <w:rPr>
                        <w:sz w:val="36"/>
                      </w:rPr>
                      <w:t>（1#</w:t>
                    </w:r>
                    <w:r>
                      <w:rPr>
                        <w:spacing w:val="-108"/>
                        <w:sz w:val="36"/>
                      </w:rPr>
                      <w:t>、</w:t>
                    </w:r>
                    <w:r>
                      <w:rPr>
                        <w:sz w:val="36"/>
                      </w:rPr>
                      <w:t>2#楼）</w:t>
                    </w:r>
                    <w:r>
                      <w:rPr>
                        <w:spacing w:val="54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2015</w:t>
                    </w:r>
                    <w:r>
                      <w:rPr>
                        <w:spacing w:val="-1"/>
                        <w:sz w:val="36"/>
                      </w:rPr>
                      <w:t xml:space="preserve"> 年 </w:t>
                    </w:r>
                    <w:r>
                      <w:rPr>
                        <w:sz w:val="36"/>
                      </w:rPr>
                      <w:t>10</w:t>
                    </w:r>
                    <w:r>
                      <w:rPr>
                        <w:spacing w:val="-1"/>
                        <w:sz w:val="36"/>
                      </w:rPr>
                      <w:t xml:space="preserve"> 月 </w:t>
                    </w:r>
                    <w:r>
                      <w:rPr>
                        <w:sz w:val="36"/>
                      </w:rPr>
                      <w:t>20</w:t>
                    </w:r>
                    <w:r>
                      <w:rPr>
                        <w:spacing w:val="-1"/>
                        <w:sz w:val="36"/>
                      </w:rPr>
                      <w:t xml:space="preserve"> 日</w:t>
                    </w:r>
                    <w:r>
                      <w:rPr>
                        <w:sz w:val="36"/>
                      </w:rPr>
                      <w:t>-2015</w:t>
                    </w:r>
                    <w:r>
                      <w:rPr>
                        <w:spacing w:val="-1"/>
                        <w:sz w:val="36"/>
                      </w:rPr>
                      <w:t xml:space="preserve"> 年 </w:t>
                    </w:r>
                    <w:r>
                      <w:rPr>
                        <w:sz w:val="36"/>
                      </w:rPr>
                      <w:t>10</w:t>
                    </w:r>
                    <w:r>
                      <w:rPr>
                        <w:spacing w:val="-1"/>
                        <w:sz w:val="36"/>
                      </w:rPr>
                      <w:t xml:space="preserve"> 月 </w:t>
                    </w:r>
                    <w:r>
                      <w:rPr>
                        <w:sz w:val="36"/>
                      </w:rPr>
                      <w:t>30 日</w:t>
                    </w:r>
                  </w:p>
                </w:txbxContent>
              </v:textbox>
            </v:shape>
            <v:shape id="_x0000_s1042" type="#_x0000_t202" style="width:10337;height:410;left:1872;position:absolute;top:2374" filled="f" stroked="f">
              <v:textbox inset="0,0,0,0">
                <w:txbxContent>
                  <w:p>
                    <w:pPr>
                      <w:spacing w:before="0" w:line="40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N08</w:t>
                    </w:r>
                    <w:r>
                      <w:rPr>
                        <w:spacing w:val="-22"/>
                        <w:sz w:val="36"/>
                      </w:rPr>
                      <w:t xml:space="preserve"> 地块南侧</w:t>
                    </w:r>
                    <w:r>
                      <w:rPr>
                        <w:sz w:val="36"/>
                      </w:rPr>
                      <w:t>（3#</w:t>
                    </w:r>
                    <w:r>
                      <w:rPr>
                        <w:spacing w:val="-108"/>
                        <w:sz w:val="36"/>
                      </w:rPr>
                      <w:t>、</w:t>
                    </w:r>
                    <w:r>
                      <w:rPr>
                        <w:sz w:val="36"/>
                      </w:rPr>
                      <w:t>4#楼）</w:t>
                    </w:r>
                    <w:r>
                      <w:rPr>
                        <w:spacing w:val="54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2015</w:t>
                    </w:r>
                    <w:r>
                      <w:rPr>
                        <w:spacing w:val="-1"/>
                        <w:sz w:val="36"/>
                      </w:rPr>
                      <w:t xml:space="preserve"> 年 </w:t>
                    </w:r>
                    <w:r>
                      <w:rPr>
                        <w:sz w:val="36"/>
                      </w:rPr>
                      <w:t>10</w:t>
                    </w:r>
                    <w:r>
                      <w:rPr>
                        <w:spacing w:val="-1"/>
                        <w:sz w:val="36"/>
                      </w:rPr>
                      <w:t xml:space="preserve"> 月 </w:t>
                    </w:r>
                    <w:r>
                      <w:rPr>
                        <w:sz w:val="36"/>
                      </w:rPr>
                      <w:t>20</w:t>
                    </w:r>
                    <w:r>
                      <w:rPr>
                        <w:spacing w:val="-1"/>
                        <w:sz w:val="36"/>
                      </w:rPr>
                      <w:t xml:space="preserve"> 日</w:t>
                    </w:r>
                    <w:r>
                      <w:rPr>
                        <w:sz w:val="36"/>
                      </w:rPr>
                      <w:t>-2015</w:t>
                    </w:r>
                    <w:r>
                      <w:rPr>
                        <w:spacing w:val="-1"/>
                        <w:sz w:val="36"/>
                      </w:rPr>
                      <w:t xml:space="preserve"> 年 </w:t>
                    </w:r>
                    <w:r>
                      <w:rPr>
                        <w:sz w:val="36"/>
                      </w:rPr>
                      <w:t>10</w:t>
                    </w:r>
                    <w:r>
                      <w:rPr>
                        <w:spacing w:val="-1"/>
                        <w:sz w:val="36"/>
                      </w:rPr>
                      <w:t xml:space="preserve"> 月 </w:t>
                    </w:r>
                    <w:r>
                      <w:rPr>
                        <w:sz w:val="36"/>
                      </w:rPr>
                      <w:t>30 日</w:t>
                    </w:r>
                  </w:p>
                </w:txbxContent>
              </v:textbox>
            </v:shape>
            <v:shape id="_x0000_s1043" type="#_x0000_t202" style="width:10337;height:410;left:1872;position:absolute;top:3324" filled="f" stroked="f">
              <v:textbox inset="0,0,0,0">
                <w:txbxContent>
                  <w:p>
                    <w:pPr>
                      <w:spacing w:before="0" w:line="40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N10</w:t>
                    </w:r>
                    <w:r>
                      <w:rPr>
                        <w:spacing w:val="-22"/>
                        <w:sz w:val="36"/>
                      </w:rPr>
                      <w:t xml:space="preserve"> 地块北侧</w:t>
                    </w:r>
                    <w:r>
                      <w:rPr>
                        <w:sz w:val="36"/>
                      </w:rPr>
                      <w:t>（1#</w:t>
                    </w:r>
                    <w:r>
                      <w:rPr>
                        <w:spacing w:val="-108"/>
                        <w:sz w:val="36"/>
                      </w:rPr>
                      <w:t>、</w:t>
                    </w:r>
                    <w:r>
                      <w:rPr>
                        <w:sz w:val="36"/>
                      </w:rPr>
                      <w:t>2#楼）</w:t>
                    </w:r>
                    <w:r>
                      <w:rPr>
                        <w:spacing w:val="54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2015</w:t>
                    </w:r>
                    <w:r>
                      <w:rPr>
                        <w:spacing w:val="-1"/>
                        <w:sz w:val="36"/>
                      </w:rPr>
                      <w:t xml:space="preserve"> 年 </w:t>
                    </w:r>
                    <w:r>
                      <w:rPr>
                        <w:sz w:val="36"/>
                      </w:rPr>
                      <w:t>10</w:t>
                    </w:r>
                    <w:r>
                      <w:rPr>
                        <w:spacing w:val="-1"/>
                        <w:sz w:val="36"/>
                      </w:rPr>
                      <w:t xml:space="preserve"> 月 </w:t>
                    </w:r>
                    <w:r>
                      <w:rPr>
                        <w:sz w:val="36"/>
                      </w:rPr>
                      <w:t>30</w:t>
                    </w:r>
                    <w:r>
                      <w:rPr>
                        <w:spacing w:val="-1"/>
                        <w:sz w:val="36"/>
                      </w:rPr>
                      <w:t xml:space="preserve"> 日</w:t>
                    </w:r>
                    <w:r>
                      <w:rPr>
                        <w:sz w:val="36"/>
                      </w:rPr>
                      <w:t>-2015</w:t>
                    </w:r>
                    <w:r>
                      <w:rPr>
                        <w:spacing w:val="-1"/>
                        <w:sz w:val="36"/>
                      </w:rPr>
                      <w:t xml:space="preserve"> 年 </w:t>
                    </w:r>
                    <w:r>
                      <w:rPr>
                        <w:sz w:val="36"/>
                      </w:rPr>
                      <w:t>11</w:t>
                    </w:r>
                    <w:r>
                      <w:rPr>
                        <w:spacing w:val="-1"/>
                        <w:sz w:val="36"/>
                      </w:rPr>
                      <w:t xml:space="preserve"> 月 </w:t>
                    </w:r>
                    <w:r>
                      <w:rPr>
                        <w:sz w:val="36"/>
                      </w:rPr>
                      <w:t>10 日</w:t>
                    </w:r>
                  </w:p>
                </w:txbxContent>
              </v:textbox>
            </v:shape>
            <v:shape id="_x0000_s1044" type="#_x0000_t202" style="width:3570;height:410;left:2031;position:absolute;top:4274" filled="f" stroked="f">
              <v:textbox inset="0,0,0,0">
                <w:txbxContent>
                  <w:p>
                    <w:pPr>
                      <w:spacing w:before="0" w:line="40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N10 地块南侧（4#楼）</w:t>
                    </w:r>
                  </w:p>
                </w:txbxContent>
              </v:textbox>
            </v:shape>
            <v:shape id="_x0000_s1045" type="#_x0000_t202" style="width:6141;height:410;left:6067;position:absolute;top:4274" filled="f" stroked="f">
              <v:textbox inset="0,0,0,0">
                <w:txbxContent>
                  <w:p>
                    <w:pPr>
                      <w:spacing w:before="0" w:line="40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2015 年 10 月 30 日-2015 年 11 月 10 日</w:t>
                    </w:r>
                  </w:p>
                </w:txbxContent>
              </v:textbox>
            </v:shape>
            <v:shape id="_x0000_s1046" type="#_x0000_t202" style="width:2940;height:410;left:2348;position:absolute;top:5225" filled="f" stroked="f">
              <v:textbox inset="0,0,0,0">
                <w:txbxContent>
                  <w:p>
                    <w:pPr>
                      <w:spacing w:before="0" w:line="40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N10 地块 3#、5#楼</w:t>
                    </w:r>
                  </w:p>
                </w:txbxContent>
              </v:textbox>
            </v:shape>
            <v:shape id="_x0000_s1047" type="#_x0000_t202" style="width:6141;height:410;left:6067;position:absolute;top:5225" filled="f" stroked="f">
              <v:textbox inset="0,0,0,0">
                <w:txbxContent>
                  <w:p>
                    <w:pPr>
                      <w:spacing w:before="0" w:line="40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2015 年 11 月 30 日-2015 年 12 月 10 日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ListParagraph"/>
        <w:numPr>
          <w:ilvl w:val="0"/>
          <w:numId w:val="15"/>
        </w:numPr>
        <w:tabs>
          <w:tab w:val="left" w:pos="567"/>
        </w:tabs>
        <w:spacing w:before="103" w:after="0" w:line="240" w:lineRule="auto"/>
        <w:ind w:left="566" w:right="0" w:hanging="276"/>
        <w:jc w:val="left"/>
        <w:rPr>
          <w:b/>
          <w:sz w:val="36"/>
        </w:rPr>
      </w:pPr>
      <w:r>
        <w:rPr>
          <w:b/>
          <w:sz w:val="36"/>
        </w:rPr>
        <w:t>施工部署</w:t>
      </w:r>
    </w:p>
    <w:p>
      <w:pPr>
        <w:pStyle w:val="BodyText"/>
        <w:spacing w:before="5"/>
        <w:rPr>
          <w:b/>
          <w:sz w:val="30"/>
        </w:rPr>
      </w:pPr>
    </w:p>
    <w:p>
      <w:pPr>
        <w:pStyle w:val="Heading1"/>
        <w:numPr>
          <w:ilvl w:val="1"/>
          <w:numId w:val="15"/>
        </w:numPr>
        <w:tabs>
          <w:tab w:val="left" w:pos="840"/>
        </w:tabs>
        <w:spacing w:before="0" w:after="0" w:line="240" w:lineRule="auto"/>
        <w:ind w:left="840" w:right="0" w:hanging="549"/>
        <w:jc w:val="left"/>
      </w:pPr>
      <w:r>
        <w:t>施工部署原则</w:t>
      </w:r>
    </w:p>
    <w:p>
      <w:pPr>
        <w:pStyle w:val="BodyText"/>
        <w:spacing w:before="5"/>
        <w:rPr>
          <w:b/>
          <w:sz w:val="30"/>
        </w:rPr>
      </w:pPr>
    </w:p>
    <w:p>
      <w:pPr>
        <w:pStyle w:val="ListParagraph"/>
        <w:numPr>
          <w:ilvl w:val="2"/>
          <w:numId w:val="15"/>
        </w:numPr>
        <w:tabs>
          <w:tab w:val="left" w:pos="1284"/>
        </w:tabs>
        <w:spacing w:before="0" w:after="0" w:line="240" w:lineRule="auto"/>
        <w:ind w:left="1283" w:right="0" w:hanging="272"/>
        <w:jc w:val="left"/>
        <w:rPr>
          <w:sz w:val="36"/>
        </w:rPr>
      </w:pPr>
      <w:r>
        <w:rPr>
          <w:sz w:val="36"/>
        </w:rPr>
        <w:t>回填前，提前一周原土取样送检，做最大干密度试验。</w:t>
      </w:r>
    </w:p>
    <w:p>
      <w:pPr>
        <w:pStyle w:val="BodyText"/>
        <w:spacing w:before="12"/>
        <w:rPr>
          <w:sz w:val="26"/>
        </w:rPr>
      </w:pPr>
    </w:p>
    <w:p>
      <w:pPr>
        <w:pStyle w:val="ListParagraph"/>
        <w:numPr>
          <w:ilvl w:val="2"/>
          <w:numId w:val="15"/>
        </w:numPr>
        <w:tabs>
          <w:tab w:val="left" w:pos="1284"/>
        </w:tabs>
        <w:spacing w:before="50" w:after="0" w:line="441" w:lineRule="auto"/>
        <w:ind w:left="291" w:right="1554" w:firstLine="720"/>
        <w:jc w:val="left"/>
        <w:rPr>
          <w:sz w:val="36"/>
        </w:rPr>
      </w:pPr>
      <w:r>
        <w:rPr>
          <w:spacing w:val="-1"/>
          <w:sz w:val="36"/>
        </w:rPr>
        <w:t>根据现场实际情况及作业条件，将按比例搅拌的灰土运输至现场基坑边，再用挖机进</w:t>
      </w:r>
      <w:r>
        <w:rPr>
          <w:sz w:val="36"/>
        </w:rPr>
        <w:t>行分层回填。</w:t>
      </w:r>
    </w:p>
    <w:p>
      <w:pPr>
        <w:pStyle w:val="Heading1"/>
        <w:numPr>
          <w:ilvl w:val="1"/>
          <w:numId w:val="15"/>
        </w:numPr>
        <w:tabs>
          <w:tab w:val="left" w:pos="840"/>
        </w:tabs>
        <w:spacing w:before="4" w:after="0" w:line="240" w:lineRule="auto"/>
        <w:ind w:left="840" w:right="0" w:hanging="549"/>
        <w:jc w:val="left"/>
      </w:pPr>
      <w:r>
        <w:t>施工准备和作业条件</w:t>
      </w:r>
    </w:p>
    <w:p>
      <w:pPr>
        <w:pStyle w:val="BodyText"/>
        <w:spacing w:before="6"/>
        <w:rPr>
          <w:b/>
          <w:sz w:val="30"/>
        </w:rPr>
      </w:pPr>
    </w:p>
    <w:p>
      <w:pPr>
        <w:pStyle w:val="ListParagraph"/>
        <w:numPr>
          <w:ilvl w:val="2"/>
          <w:numId w:val="8"/>
        </w:numPr>
        <w:tabs>
          <w:tab w:val="left" w:pos="1103"/>
        </w:tabs>
        <w:spacing w:before="0" w:after="0" w:line="240" w:lineRule="auto"/>
        <w:ind w:left="1102" w:right="0" w:hanging="812"/>
        <w:jc w:val="both"/>
        <w:rPr>
          <w:sz w:val="36"/>
        </w:rPr>
      </w:pPr>
      <w:r>
        <w:rPr>
          <w:sz w:val="36"/>
        </w:rPr>
        <w:t>施工准备</w:t>
      </w:r>
    </w:p>
    <w:p>
      <w:pPr>
        <w:pStyle w:val="BodyText"/>
        <w:spacing w:before="5"/>
        <w:rPr>
          <w:sz w:val="30"/>
        </w:rPr>
      </w:pPr>
    </w:p>
    <w:p>
      <w:pPr>
        <w:pStyle w:val="ListParagraph"/>
        <w:numPr>
          <w:ilvl w:val="3"/>
          <w:numId w:val="8"/>
        </w:numPr>
        <w:tabs>
          <w:tab w:val="left" w:pos="1921"/>
        </w:tabs>
        <w:spacing w:before="0" w:after="0" w:line="441" w:lineRule="auto"/>
        <w:ind w:left="291" w:right="1465" w:firstLine="720"/>
        <w:jc w:val="both"/>
        <w:rPr>
          <w:sz w:val="36"/>
        </w:rPr>
      </w:pPr>
      <w:r>
        <w:rPr>
          <w:sz w:val="36"/>
        </w:rPr>
        <w:t>回填土源由业主、监理指定，本工程所用回填灰土均在土源地进行拌制，灰土的</w:t>
      </w:r>
      <w:r>
        <w:rPr>
          <w:spacing w:val="1"/>
          <w:sz w:val="36"/>
        </w:rPr>
        <w:t xml:space="preserve">配合比按设计要求为 </w:t>
      </w:r>
      <w:r>
        <w:rPr>
          <w:sz w:val="36"/>
        </w:rPr>
        <w:t>2：8，严格执行配合比。拌合时必须均匀一致，至少翻拌两次；拌合</w:t>
      </w:r>
      <w:r>
        <w:rPr>
          <w:spacing w:val="3"/>
          <w:sz w:val="36"/>
        </w:rPr>
        <w:t>好的灰土颜色应均匀。土方运至基槽边</w:t>
      </w:r>
      <w:r>
        <w:rPr>
          <w:sz w:val="36"/>
        </w:rPr>
        <w:t>2 米处，然后采用人工配合串筒运至工作面。回填土</w:t>
      </w:r>
      <w:r>
        <w:rPr>
          <w:spacing w:val="-1"/>
          <w:sz w:val="36"/>
        </w:rPr>
        <w:t>车辆在运输过程中注意防滑，在上下坡道处避免积水，并在基槽边设置车辆进入警界标志。</w:t>
      </w:r>
    </w:p>
    <w:p>
      <w:pPr>
        <w:spacing w:after="0" w:line="441" w:lineRule="auto"/>
        <w:jc w:val="both"/>
        <w:rPr>
          <w:sz w:val="36"/>
        </w:rPr>
        <w:sectPr>
          <w:headerReference w:type="default" r:id="rId21"/>
          <w:footerReference w:type="default" r:id="rId22"/>
          <w:pgSz w:w="17860" w:h="25260"/>
          <w:pgMar w:top="1360" w:right="120" w:bottom="2060" w:left="1580" w:header="1028" w:footer="1869"/>
          <w:pgNumType w:start="6"/>
          <w:cols w:space="708"/>
        </w:sectPr>
      </w:pPr>
    </w:p>
    <w:p>
      <w:pPr>
        <w:pStyle w:val="BodyText"/>
        <w:spacing w:before="9"/>
        <w:rPr>
          <w:sz w:val="10"/>
        </w:rPr>
      </w:pPr>
    </w:p>
    <w:p>
      <w:pPr>
        <w:pStyle w:val="ListParagraph"/>
        <w:numPr>
          <w:ilvl w:val="3"/>
          <w:numId w:val="8"/>
        </w:numPr>
        <w:tabs>
          <w:tab w:val="left" w:pos="1921"/>
        </w:tabs>
        <w:spacing w:before="50" w:after="0" w:line="441" w:lineRule="auto"/>
        <w:ind w:left="291" w:right="1637" w:firstLine="720"/>
        <w:jc w:val="left"/>
        <w:rPr>
          <w:sz w:val="36"/>
        </w:rPr>
      </w:pPr>
      <w:r>
        <w:rPr>
          <w:spacing w:val="-1"/>
          <w:sz w:val="36"/>
        </w:rPr>
        <w:t>根据不同部位回填土作业时间，提前落实运土车辆、夯压机械，以及跳板、覆盖</w:t>
      </w:r>
      <w:r>
        <w:rPr>
          <w:sz w:val="36"/>
        </w:rPr>
        <w:t>雨布和抽水泵等机械器具材料，以满足施工需要。</w:t>
      </w:r>
    </w:p>
    <w:p>
      <w:pPr>
        <w:pStyle w:val="BodyText"/>
        <w:spacing w:before="4" w:line="441" w:lineRule="auto"/>
        <w:ind w:left="291" w:right="1526" w:firstLine="720"/>
      </w:pPr>
      <w:r>
        <w:t>（3)按设计要求和土方施工及验收规程的规定，针对土料的含水率和干密度试验，确定试验程序，制定试验计划，做好实验准备。</w:t>
      </w:r>
    </w:p>
    <w:p>
      <w:pPr>
        <w:pStyle w:val="ListParagraph"/>
        <w:numPr>
          <w:ilvl w:val="0"/>
          <w:numId w:val="7"/>
        </w:numPr>
        <w:tabs>
          <w:tab w:val="left" w:pos="1921"/>
        </w:tabs>
        <w:spacing w:before="4" w:after="0" w:line="441" w:lineRule="auto"/>
        <w:ind w:left="291" w:right="1637" w:firstLine="720"/>
        <w:jc w:val="left"/>
        <w:rPr>
          <w:sz w:val="36"/>
        </w:rPr>
      </w:pPr>
      <w:r>
        <w:rPr>
          <w:spacing w:val="-1"/>
          <w:sz w:val="36"/>
        </w:rPr>
        <w:t>安排好回填土施工劳动力队伍，组织作业班组，做好施工技术交底，为保质保量</w:t>
      </w:r>
      <w:r>
        <w:rPr>
          <w:sz w:val="36"/>
        </w:rPr>
        <w:t>的完成施工任务做好人力资源准备。</w:t>
      </w:r>
    </w:p>
    <w:p>
      <w:pPr>
        <w:pStyle w:val="ListParagraph"/>
        <w:numPr>
          <w:ilvl w:val="0"/>
          <w:numId w:val="7"/>
        </w:numPr>
        <w:tabs>
          <w:tab w:val="left" w:pos="1914"/>
        </w:tabs>
        <w:spacing w:before="4" w:after="0" w:line="240" w:lineRule="auto"/>
        <w:ind w:left="1913" w:right="0" w:hanging="902"/>
        <w:jc w:val="left"/>
        <w:rPr>
          <w:sz w:val="36"/>
        </w:rPr>
      </w:pPr>
      <w: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1069975</wp:posOffset>
            </wp:positionH>
            <wp:positionV relativeFrom="paragraph">
              <wp:posOffset>487302</wp:posOffset>
            </wp:positionV>
            <wp:extent cx="9045112" cy="9095803"/>
            <wp:effectExtent l="0" t="0" r="0" b="0"/>
            <wp:wrapNone/>
            <wp:docPr id="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9.png"/>
                    <pic:cNvPicPr/>
                  </pic:nvPicPr>
                  <pic:blipFill>
                    <a:blip xmlns:r="http://schemas.openxmlformats.org/officeDocument/2006/relationships"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45112" cy="90958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机械配置表</w:t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5"/>
        </w:rPr>
      </w:pPr>
    </w:p>
    <w:tbl>
      <w:tblPr>
        <w:tblStyle w:val="TableNormal2"/>
        <w:tblW w:w="0" w:type="auto"/>
        <w:jc w:val="left"/>
        <w:tblInd w:w="3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13"/>
        <w:gridCol w:w="5018"/>
        <w:gridCol w:w="2032"/>
        <w:gridCol w:w="2168"/>
      </w:tblGrid>
      <w:tr>
        <w:tblPrEx>
          <w:tblW w:w="0" w:type="auto"/>
          <w:jc w:val="left"/>
          <w:tblInd w:w="32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79"/>
          <w:jc w:val="left"/>
        </w:trPr>
        <w:tc>
          <w:tcPr>
            <w:tcW w:w="3813" w:type="dxa"/>
          </w:tcPr>
          <w:p>
            <w:pPr>
              <w:pStyle w:val="TableParagraph"/>
              <w:spacing w:line="457" w:lineRule="exact"/>
              <w:ind w:left="1255" w:right="1798"/>
              <w:jc w:val="center"/>
              <w:rPr>
                <w:sz w:val="36"/>
              </w:rPr>
            </w:pPr>
            <w:r>
              <w:rPr>
                <w:sz w:val="36"/>
              </w:rPr>
              <w:t>设备</w:t>
            </w:r>
          </w:p>
        </w:tc>
        <w:tc>
          <w:tcPr>
            <w:tcW w:w="5018" w:type="dxa"/>
          </w:tcPr>
          <w:p>
            <w:pPr>
              <w:pStyle w:val="TableParagraph"/>
              <w:spacing w:line="457" w:lineRule="exact"/>
              <w:ind w:left="575" w:right="609"/>
              <w:jc w:val="center"/>
              <w:rPr>
                <w:sz w:val="36"/>
              </w:rPr>
            </w:pPr>
            <w:r>
              <w:rPr>
                <w:sz w:val="36"/>
              </w:rPr>
              <w:t>型号</w:t>
            </w:r>
          </w:p>
        </w:tc>
        <w:tc>
          <w:tcPr>
            <w:tcW w:w="2032" w:type="dxa"/>
          </w:tcPr>
          <w:p>
            <w:pPr>
              <w:pStyle w:val="TableParagraph"/>
              <w:spacing w:line="457" w:lineRule="exact"/>
              <w:ind w:left="615" w:right="656"/>
              <w:jc w:val="center"/>
              <w:rPr>
                <w:sz w:val="36"/>
              </w:rPr>
            </w:pPr>
            <w:r>
              <w:rPr>
                <w:sz w:val="36"/>
              </w:rPr>
              <w:t>台数</w:t>
            </w:r>
          </w:p>
        </w:tc>
        <w:tc>
          <w:tcPr>
            <w:tcW w:w="2168" w:type="dxa"/>
          </w:tcPr>
          <w:p>
            <w:pPr>
              <w:pStyle w:val="TableParagraph"/>
              <w:spacing w:line="457" w:lineRule="exact"/>
              <w:ind w:left="656" w:right="31"/>
              <w:jc w:val="center"/>
              <w:rPr>
                <w:sz w:val="36"/>
              </w:rPr>
            </w:pPr>
            <w:r>
              <w:rPr>
                <w:sz w:val="36"/>
              </w:rPr>
              <w:t>备注</w:t>
            </w:r>
          </w:p>
        </w:tc>
      </w:tr>
      <w:tr>
        <w:tblPrEx>
          <w:tblW w:w="0" w:type="auto"/>
          <w:jc w:val="left"/>
          <w:tblInd w:w="32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3813" w:type="dxa"/>
          </w:tcPr>
          <w:p>
            <w:pPr>
              <w:pStyle w:val="TableParagraph"/>
              <w:spacing w:before="220"/>
              <w:ind w:left="734"/>
              <w:rPr>
                <w:sz w:val="36"/>
              </w:rPr>
            </w:pPr>
            <w:r>
              <w:rPr>
                <w:sz w:val="36"/>
              </w:rPr>
              <w:t>大型挖掘机</w:t>
            </w:r>
          </w:p>
        </w:tc>
        <w:tc>
          <w:tcPr>
            <w:tcW w:w="5018" w:type="dxa"/>
          </w:tcPr>
          <w:p>
            <w:pPr>
              <w:pStyle w:val="TableParagraph"/>
              <w:spacing w:before="220"/>
              <w:ind w:left="575" w:right="612"/>
              <w:jc w:val="center"/>
              <w:rPr>
                <w:sz w:val="36"/>
              </w:rPr>
            </w:pPr>
            <w:r>
              <w:rPr>
                <w:sz w:val="36"/>
              </w:rPr>
              <w:t>320C-1M</w:t>
            </w:r>
          </w:p>
        </w:tc>
        <w:tc>
          <w:tcPr>
            <w:tcW w:w="2032" w:type="dxa"/>
          </w:tcPr>
          <w:p>
            <w:pPr>
              <w:pStyle w:val="TableParagraph"/>
              <w:spacing w:before="220"/>
              <w:ind w:right="41"/>
              <w:jc w:val="center"/>
              <w:rPr>
                <w:sz w:val="36"/>
              </w:rPr>
            </w:pPr>
            <w:r>
              <w:rPr>
                <w:sz w:val="36"/>
              </w:rPr>
              <w:t>2</w:t>
            </w:r>
          </w:p>
        </w:tc>
        <w:tc>
          <w:tcPr>
            <w:tcW w:w="2168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>
        <w:tblPrEx>
          <w:tblW w:w="0" w:type="auto"/>
          <w:jc w:val="left"/>
          <w:tblInd w:w="32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3813" w:type="dxa"/>
          </w:tcPr>
          <w:p>
            <w:pPr>
              <w:pStyle w:val="TableParagraph"/>
              <w:spacing w:before="220"/>
              <w:ind w:left="734"/>
              <w:rPr>
                <w:sz w:val="36"/>
              </w:rPr>
            </w:pPr>
            <w:r>
              <w:rPr>
                <w:sz w:val="36"/>
              </w:rPr>
              <w:t>小型挖掘机</w:t>
            </w:r>
          </w:p>
        </w:tc>
        <w:tc>
          <w:tcPr>
            <w:tcW w:w="5018" w:type="dxa"/>
          </w:tcPr>
          <w:p>
            <w:pPr>
              <w:pStyle w:val="TableParagraph"/>
              <w:spacing w:before="220"/>
              <w:ind w:left="574" w:right="613"/>
              <w:jc w:val="center"/>
              <w:rPr>
                <w:sz w:val="36"/>
              </w:rPr>
            </w:pPr>
            <w:r>
              <w:rPr>
                <w:sz w:val="36"/>
              </w:rPr>
              <w:t>PC-60</w:t>
            </w:r>
          </w:p>
        </w:tc>
        <w:tc>
          <w:tcPr>
            <w:tcW w:w="2032" w:type="dxa"/>
          </w:tcPr>
          <w:p>
            <w:pPr>
              <w:pStyle w:val="TableParagraph"/>
              <w:spacing w:before="220"/>
              <w:ind w:right="41"/>
              <w:jc w:val="center"/>
              <w:rPr>
                <w:sz w:val="36"/>
              </w:rPr>
            </w:pPr>
            <w:r>
              <w:rPr>
                <w:sz w:val="36"/>
              </w:rPr>
              <w:t>2</w:t>
            </w:r>
          </w:p>
        </w:tc>
        <w:tc>
          <w:tcPr>
            <w:tcW w:w="2168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>
        <w:tblPrEx>
          <w:tblW w:w="0" w:type="auto"/>
          <w:jc w:val="left"/>
          <w:tblInd w:w="32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3813" w:type="dxa"/>
          </w:tcPr>
          <w:p>
            <w:pPr>
              <w:pStyle w:val="TableParagraph"/>
              <w:spacing w:before="220"/>
              <w:ind w:left="1094"/>
              <w:rPr>
                <w:sz w:val="36"/>
              </w:rPr>
            </w:pPr>
            <w:r>
              <w:rPr>
                <w:sz w:val="36"/>
              </w:rPr>
              <w:t>装载机</w:t>
            </w:r>
          </w:p>
        </w:tc>
        <w:tc>
          <w:tcPr>
            <w:tcW w:w="5018" w:type="dxa"/>
          </w:tcPr>
          <w:p>
            <w:pPr>
              <w:pStyle w:val="TableParagraph"/>
              <w:spacing w:before="220"/>
              <w:ind w:left="575" w:right="609"/>
              <w:jc w:val="center"/>
              <w:rPr>
                <w:sz w:val="36"/>
              </w:rPr>
            </w:pPr>
            <w:r>
              <w:rPr>
                <w:sz w:val="36"/>
              </w:rPr>
              <w:t>ZL50</w:t>
            </w:r>
          </w:p>
        </w:tc>
        <w:tc>
          <w:tcPr>
            <w:tcW w:w="2032" w:type="dxa"/>
          </w:tcPr>
          <w:p>
            <w:pPr>
              <w:pStyle w:val="TableParagraph"/>
              <w:spacing w:before="220"/>
              <w:ind w:right="41"/>
              <w:jc w:val="center"/>
              <w:rPr>
                <w:sz w:val="36"/>
              </w:rPr>
            </w:pPr>
            <w:r>
              <w:rPr>
                <w:sz w:val="36"/>
              </w:rPr>
              <w:t>3</w:t>
            </w:r>
          </w:p>
        </w:tc>
        <w:tc>
          <w:tcPr>
            <w:tcW w:w="2168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>
        <w:tblPrEx>
          <w:tblW w:w="0" w:type="auto"/>
          <w:jc w:val="left"/>
          <w:tblInd w:w="32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63"/>
          <w:jc w:val="left"/>
        </w:trPr>
        <w:tc>
          <w:tcPr>
            <w:tcW w:w="3813" w:type="dxa"/>
          </w:tcPr>
          <w:p>
            <w:pPr>
              <w:pStyle w:val="TableParagraph"/>
              <w:spacing w:before="220"/>
              <w:ind w:left="1094"/>
              <w:rPr>
                <w:sz w:val="36"/>
              </w:rPr>
            </w:pPr>
            <w:r>
              <w:rPr>
                <w:sz w:val="36"/>
              </w:rPr>
              <w:t>自卸车</w:t>
            </w:r>
          </w:p>
        </w:tc>
        <w:tc>
          <w:tcPr>
            <w:tcW w:w="5018" w:type="dxa"/>
          </w:tcPr>
          <w:p>
            <w:pPr>
              <w:pStyle w:val="TableParagraph"/>
              <w:spacing w:before="220"/>
              <w:ind w:left="575" w:right="613"/>
              <w:jc w:val="center"/>
              <w:rPr>
                <w:sz w:val="36"/>
              </w:rPr>
            </w:pPr>
            <w:r>
              <w:rPr>
                <w:sz w:val="36"/>
              </w:rPr>
              <w:t>斯达斯特 ZZ3251M32422</w:t>
            </w:r>
          </w:p>
        </w:tc>
        <w:tc>
          <w:tcPr>
            <w:tcW w:w="2032" w:type="dxa"/>
          </w:tcPr>
          <w:p>
            <w:pPr>
              <w:pStyle w:val="TableParagraph"/>
              <w:spacing w:before="220"/>
              <w:ind w:right="41"/>
              <w:jc w:val="center"/>
              <w:rPr>
                <w:sz w:val="36"/>
              </w:rPr>
            </w:pPr>
            <w:r>
              <w:rPr>
                <w:sz w:val="36"/>
              </w:rPr>
              <w:t>5</w:t>
            </w:r>
          </w:p>
        </w:tc>
        <w:tc>
          <w:tcPr>
            <w:tcW w:w="2168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>
        <w:tblPrEx>
          <w:tblW w:w="0" w:type="auto"/>
          <w:jc w:val="left"/>
          <w:tblInd w:w="32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81"/>
          <w:jc w:val="left"/>
        </w:trPr>
        <w:tc>
          <w:tcPr>
            <w:tcW w:w="3813" w:type="dxa"/>
          </w:tcPr>
          <w:p>
            <w:pPr>
              <w:pStyle w:val="TableParagraph"/>
              <w:spacing w:before="233"/>
              <w:ind w:left="734"/>
              <w:rPr>
                <w:sz w:val="36"/>
              </w:rPr>
            </w:pPr>
            <w:r>
              <w:rPr>
                <w:sz w:val="36"/>
              </w:rPr>
              <w:t>蛙式打夯机</w:t>
            </w:r>
          </w:p>
        </w:tc>
        <w:tc>
          <w:tcPr>
            <w:tcW w:w="5018" w:type="dxa"/>
          </w:tcPr>
          <w:p>
            <w:pPr>
              <w:pStyle w:val="TableParagraph"/>
              <w:spacing w:before="310"/>
              <w:ind w:left="575" w:right="606"/>
              <w:jc w:val="center"/>
              <w:rPr>
                <w:sz w:val="31"/>
              </w:rPr>
            </w:pPr>
            <w:r>
              <w:rPr>
                <w:sz w:val="31"/>
              </w:rPr>
              <w:t>HW60</w:t>
            </w:r>
          </w:p>
        </w:tc>
        <w:tc>
          <w:tcPr>
            <w:tcW w:w="2032" w:type="dxa"/>
          </w:tcPr>
          <w:p>
            <w:pPr>
              <w:pStyle w:val="TableParagraph"/>
              <w:spacing w:before="233"/>
              <w:ind w:left="615" w:right="656"/>
              <w:jc w:val="center"/>
              <w:rPr>
                <w:sz w:val="36"/>
              </w:rPr>
            </w:pPr>
            <w:r>
              <w:rPr>
                <w:sz w:val="36"/>
              </w:rPr>
              <w:t>10</w:t>
            </w:r>
          </w:p>
        </w:tc>
        <w:tc>
          <w:tcPr>
            <w:tcW w:w="2168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>
        <w:tblPrEx>
          <w:tblW w:w="0" w:type="auto"/>
          <w:jc w:val="left"/>
          <w:tblInd w:w="32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3"/>
          <w:jc w:val="left"/>
        </w:trPr>
        <w:tc>
          <w:tcPr>
            <w:tcW w:w="3813" w:type="dxa"/>
          </w:tcPr>
          <w:p>
            <w:pPr>
              <w:pStyle w:val="TableParagraph"/>
              <w:spacing w:before="223"/>
              <w:ind w:left="1255" w:right="1798"/>
              <w:jc w:val="center"/>
              <w:rPr>
                <w:sz w:val="36"/>
              </w:rPr>
            </w:pPr>
            <w:r>
              <w:rPr>
                <w:sz w:val="36"/>
              </w:rPr>
              <w:t>木夯</w:t>
            </w:r>
          </w:p>
        </w:tc>
        <w:tc>
          <w:tcPr>
            <w:tcW w:w="5018" w:type="dxa"/>
          </w:tcPr>
          <w:p>
            <w:pPr>
              <w:pStyle w:val="TableParagraph"/>
              <w:spacing w:before="223"/>
              <w:ind w:right="34"/>
              <w:jc w:val="center"/>
              <w:rPr>
                <w:sz w:val="36"/>
              </w:rPr>
            </w:pPr>
            <w:r>
              <w:rPr>
                <w:sz w:val="36"/>
              </w:rPr>
              <w:t>个</w:t>
            </w:r>
          </w:p>
        </w:tc>
        <w:tc>
          <w:tcPr>
            <w:tcW w:w="2032" w:type="dxa"/>
          </w:tcPr>
          <w:p>
            <w:pPr>
              <w:pStyle w:val="TableParagraph"/>
              <w:spacing w:before="223"/>
              <w:ind w:right="41"/>
              <w:jc w:val="center"/>
              <w:rPr>
                <w:sz w:val="36"/>
              </w:rPr>
            </w:pPr>
            <w:r>
              <w:rPr>
                <w:sz w:val="36"/>
              </w:rPr>
              <w:t>5</w:t>
            </w:r>
          </w:p>
        </w:tc>
        <w:tc>
          <w:tcPr>
            <w:tcW w:w="2168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>
        <w:tblPrEx>
          <w:tblW w:w="0" w:type="auto"/>
          <w:jc w:val="left"/>
          <w:tblInd w:w="32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3813" w:type="dxa"/>
          </w:tcPr>
          <w:p>
            <w:pPr>
              <w:pStyle w:val="TableParagraph"/>
              <w:spacing w:before="220"/>
              <w:ind w:left="1255" w:right="1798"/>
              <w:jc w:val="center"/>
              <w:rPr>
                <w:sz w:val="36"/>
              </w:rPr>
            </w:pPr>
            <w:r>
              <w:rPr>
                <w:sz w:val="36"/>
              </w:rPr>
              <w:t>钢尺</w:t>
            </w:r>
          </w:p>
        </w:tc>
        <w:tc>
          <w:tcPr>
            <w:tcW w:w="5018" w:type="dxa"/>
          </w:tcPr>
          <w:p>
            <w:pPr>
              <w:pStyle w:val="TableParagraph"/>
              <w:spacing w:before="220"/>
              <w:ind w:right="34"/>
              <w:jc w:val="center"/>
              <w:rPr>
                <w:sz w:val="36"/>
              </w:rPr>
            </w:pPr>
            <w:r>
              <w:rPr>
                <w:sz w:val="36"/>
              </w:rPr>
              <w:t>米</w:t>
            </w:r>
          </w:p>
        </w:tc>
        <w:tc>
          <w:tcPr>
            <w:tcW w:w="2032" w:type="dxa"/>
          </w:tcPr>
          <w:p>
            <w:pPr>
              <w:pStyle w:val="TableParagraph"/>
              <w:spacing w:before="220"/>
              <w:ind w:left="615" w:right="656"/>
              <w:jc w:val="center"/>
              <w:rPr>
                <w:sz w:val="36"/>
              </w:rPr>
            </w:pPr>
            <w:r>
              <w:rPr>
                <w:sz w:val="36"/>
              </w:rPr>
              <w:t>50</w:t>
            </w:r>
          </w:p>
        </w:tc>
        <w:tc>
          <w:tcPr>
            <w:tcW w:w="2168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>
        <w:tblPrEx>
          <w:tblW w:w="0" w:type="auto"/>
          <w:jc w:val="left"/>
          <w:tblInd w:w="32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2"/>
          <w:jc w:val="left"/>
        </w:trPr>
        <w:tc>
          <w:tcPr>
            <w:tcW w:w="3813" w:type="dxa"/>
          </w:tcPr>
          <w:p>
            <w:pPr>
              <w:pStyle w:val="TableParagraph"/>
              <w:spacing w:before="220"/>
              <w:ind w:left="1094"/>
              <w:rPr>
                <w:sz w:val="36"/>
              </w:rPr>
            </w:pPr>
            <w:r>
              <w:rPr>
                <w:sz w:val="36"/>
              </w:rPr>
              <w:t>手推车</w:t>
            </w:r>
          </w:p>
        </w:tc>
        <w:tc>
          <w:tcPr>
            <w:tcW w:w="5018" w:type="dxa"/>
          </w:tcPr>
          <w:p>
            <w:pPr>
              <w:pStyle w:val="TableParagraph"/>
              <w:spacing w:before="220"/>
              <w:ind w:right="34"/>
              <w:jc w:val="center"/>
              <w:rPr>
                <w:sz w:val="36"/>
              </w:rPr>
            </w:pPr>
            <w:r>
              <w:rPr>
                <w:sz w:val="36"/>
              </w:rPr>
              <w:t>辆</w:t>
            </w:r>
          </w:p>
        </w:tc>
        <w:tc>
          <w:tcPr>
            <w:tcW w:w="2032" w:type="dxa"/>
          </w:tcPr>
          <w:p>
            <w:pPr>
              <w:pStyle w:val="TableParagraph"/>
              <w:spacing w:before="220"/>
              <w:ind w:left="615" w:right="656"/>
              <w:jc w:val="center"/>
              <w:rPr>
                <w:sz w:val="36"/>
              </w:rPr>
            </w:pPr>
            <w:r>
              <w:rPr>
                <w:sz w:val="36"/>
              </w:rPr>
              <w:t>20</w:t>
            </w:r>
          </w:p>
        </w:tc>
        <w:tc>
          <w:tcPr>
            <w:tcW w:w="2168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>
        <w:tblPrEx>
          <w:tblW w:w="0" w:type="auto"/>
          <w:jc w:val="left"/>
          <w:tblInd w:w="32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11"/>
          <w:jc w:val="left"/>
        </w:trPr>
        <w:tc>
          <w:tcPr>
            <w:tcW w:w="3813" w:type="dxa"/>
          </w:tcPr>
          <w:p>
            <w:pPr>
              <w:pStyle w:val="TableParagraph"/>
              <w:spacing w:before="221" w:line="469" w:lineRule="exact"/>
              <w:ind w:left="50"/>
              <w:rPr>
                <w:sz w:val="36"/>
              </w:rPr>
            </w:pPr>
            <w:r>
              <w:rPr>
                <w:sz w:val="36"/>
              </w:rPr>
              <w:t>筛子（孔径 6-10mm</w:t>
            </w:r>
          </w:p>
        </w:tc>
        <w:tc>
          <w:tcPr>
            <w:tcW w:w="5018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2032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2168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>
        <w:tblPrEx>
          <w:tblW w:w="0" w:type="auto"/>
          <w:jc w:val="left"/>
          <w:tblInd w:w="32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77"/>
          <w:jc w:val="left"/>
        </w:trPr>
        <w:tc>
          <w:tcPr>
            <w:tcW w:w="3813" w:type="dxa"/>
          </w:tcPr>
          <w:p>
            <w:pPr>
              <w:pStyle w:val="TableParagraph"/>
              <w:spacing w:before="9"/>
              <w:rPr>
                <w:sz w:val="31"/>
              </w:rPr>
            </w:pPr>
          </w:p>
          <w:p>
            <w:pPr>
              <w:pStyle w:val="TableParagraph"/>
              <w:ind w:left="93"/>
              <w:rPr>
                <w:sz w:val="36"/>
              </w:rPr>
            </w:pPr>
            <w:r>
              <w:rPr>
                <w:sz w:val="36"/>
              </w:rPr>
              <w:t>和 16-20mm 两种）</w:t>
            </w:r>
          </w:p>
        </w:tc>
        <w:tc>
          <w:tcPr>
            <w:tcW w:w="5018" w:type="dxa"/>
          </w:tcPr>
          <w:p>
            <w:pPr>
              <w:pStyle w:val="TableParagraph"/>
              <w:spacing w:before="56"/>
              <w:ind w:right="35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套</w:t>
            </w:r>
          </w:p>
        </w:tc>
        <w:tc>
          <w:tcPr>
            <w:tcW w:w="2032" w:type="dxa"/>
          </w:tcPr>
          <w:p>
            <w:pPr>
              <w:pStyle w:val="TableParagraph"/>
              <w:spacing w:line="486" w:lineRule="exact"/>
              <w:ind w:right="41"/>
              <w:jc w:val="center"/>
              <w:rPr>
                <w:sz w:val="36"/>
              </w:rPr>
            </w:pPr>
            <w:r>
              <w:rPr>
                <w:sz w:val="36"/>
              </w:rPr>
              <w:t>5</w:t>
            </w:r>
          </w:p>
        </w:tc>
        <w:tc>
          <w:tcPr>
            <w:tcW w:w="2168" w:type="dxa"/>
          </w:tcPr>
          <w:p>
            <w:pPr>
              <w:pStyle w:val="TableParagraph"/>
              <w:spacing w:line="486" w:lineRule="exact"/>
              <w:ind w:left="656" w:right="31"/>
              <w:jc w:val="center"/>
              <w:rPr>
                <w:sz w:val="36"/>
              </w:rPr>
            </w:pPr>
            <w:r>
              <w:rPr>
                <w:sz w:val="36"/>
              </w:rPr>
              <w:t>用于灰土</w:t>
            </w:r>
          </w:p>
        </w:tc>
      </w:tr>
      <w:tr>
        <w:tblPrEx>
          <w:tblW w:w="0" w:type="auto"/>
          <w:jc w:val="left"/>
          <w:tblInd w:w="32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3813" w:type="dxa"/>
          </w:tcPr>
          <w:p>
            <w:pPr>
              <w:pStyle w:val="TableParagraph"/>
              <w:spacing w:before="220"/>
              <w:ind w:left="453"/>
              <w:rPr>
                <w:sz w:val="36"/>
              </w:rPr>
            </w:pPr>
            <w:r>
              <w:rPr>
                <w:sz w:val="36"/>
              </w:rPr>
              <w:t>筛子（50mm）</w:t>
            </w:r>
          </w:p>
        </w:tc>
        <w:tc>
          <w:tcPr>
            <w:tcW w:w="5018" w:type="dxa"/>
          </w:tcPr>
          <w:p>
            <w:pPr>
              <w:pStyle w:val="TableParagraph"/>
              <w:spacing w:before="220"/>
              <w:ind w:right="34"/>
              <w:jc w:val="center"/>
              <w:rPr>
                <w:sz w:val="36"/>
              </w:rPr>
            </w:pPr>
            <w:r>
              <w:rPr>
                <w:sz w:val="36"/>
              </w:rPr>
              <w:t>套</w:t>
            </w:r>
          </w:p>
        </w:tc>
        <w:tc>
          <w:tcPr>
            <w:tcW w:w="2032" w:type="dxa"/>
          </w:tcPr>
          <w:p>
            <w:pPr>
              <w:pStyle w:val="TableParagraph"/>
              <w:spacing w:before="220"/>
              <w:ind w:right="41"/>
              <w:jc w:val="center"/>
              <w:rPr>
                <w:sz w:val="36"/>
              </w:rPr>
            </w:pPr>
            <w:r>
              <w:rPr>
                <w:sz w:val="36"/>
              </w:rPr>
              <w:t>5</w:t>
            </w:r>
          </w:p>
        </w:tc>
        <w:tc>
          <w:tcPr>
            <w:tcW w:w="2168" w:type="dxa"/>
          </w:tcPr>
          <w:p>
            <w:pPr>
              <w:pStyle w:val="TableParagraph"/>
              <w:spacing w:before="220"/>
              <w:ind w:left="656" w:right="31"/>
              <w:jc w:val="center"/>
              <w:rPr>
                <w:sz w:val="36"/>
              </w:rPr>
            </w:pPr>
            <w:r>
              <w:rPr>
                <w:sz w:val="36"/>
              </w:rPr>
              <w:t>用于筛土</w:t>
            </w:r>
          </w:p>
        </w:tc>
      </w:tr>
      <w:tr>
        <w:tblPrEx>
          <w:tblW w:w="0" w:type="auto"/>
          <w:jc w:val="left"/>
          <w:tblInd w:w="32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7"/>
          <w:jc w:val="left"/>
        </w:trPr>
        <w:tc>
          <w:tcPr>
            <w:tcW w:w="3813" w:type="dxa"/>
          </w:tcPr>
          <w:p>
            <w:pPr>
              <w:pStyle w:val="TableParagraph"/>
              <w:spacing w:before="220"/>
              <w:ind w:left="1255" w:right="1798"/>
              <w:jc w:val="center"/>
              <w:rPr>
                <w:sz w:val="36"/>
              </w:rPr>
            </w:pPr>
            <w:r>
              <w:rPr>
                <w:sz w:val="36"/>
              </w:rPr>
              <w:t>木耙</w:t>
            </w:r>
          </w:p>
        </w:tc>
        <w:tc>
          <w:tcPr>
            <w:tcW w:w="5018" w:type="dxa"/>
          </w:tcPr>
          <w:p>
            <w:pPr>
              <w:pStyle w:val="TableParagraph"/>
              <w:spacing w:before="297"/>
              <w:ind w:right="35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把</w:t>
            </w:r>
          </w:p>
        </w:tc>
        <w:tc>
          <w:tcPr>
            <w:tcW w:w="2032" w:type="dxa"/>
          </w:tcPr>
          <w:p>
            <w:pPr>
              <w:pStyle w:val="TableParagraph"/>
              <w:spacing w:before="220"/>
              <w:ind w:left="615" w:right="656"/>
              <w:jc w:val="center"/>
              <w:rPr>
                <w:sz w:val="36"/>
              </w:rPr>
            </w:pPr>
            <w:r>
              <w:rPr>
                <w:sz w:val="36"/>
              </w:rPr>
              <w:t>10</w:t>
            </w:r>
          </w:p>
        </w:tc>
        <w:tc>
          <w:tcPr>
            <w:tcW w:w="2168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>
        <w:tblPrEx>
          <w:tblW w:w="0" w:type="auto"/>
          <w:jc w:val="left"/>
          <w:tblInd w:w="32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2"/>
          <w:jc w:val="left"/>
        </w:trPr>
        <w:tc>
          <w:tcPr>
            <w:tcW w:w="3813" w:type="dxa"/>
          </w:tcPr>
          <w:p>
            <w:pPr>
              <w:pStyle w:val="TableParagraph"/>
              <w:spacing w:before="212"/>
              <w:ind w:left="1255" w:right="1798"/>
              <w:jc w:val="center"/>
              <w:rPr>
                <w:sz w:val="36"/>
              </w:rPr>
            </w:pPr>
            <w:r>
              <w:rPr>
                <w:sz w:val="36"/>
              </w:rPr>
              <w:t>铁锹</w:t>
            </w:r>
          </w:p>
        </w:tc>
        <w:tc>
          <w:tcPr>
            <w:tcW w:w="5018" w:type="dxa"/>
          </w:tcPr>
          <w:p>
            <w:pPr>
              <w:pStyle w:val="TableParagraph"/>
              <w:spacing w:before="293"/>
              <w:ind w:left="575" w:right="594"/>
              <w:jc w:val="center"/>
              <w:rPr>
                <w:sz w:val="31"/>
              </w:rPr>
            </w:pPr>
            <w:r>
              <w:rPr>
                <w:sz w:val="31"/>
              </w:rPr>
              <w:t>把（尖头及平头）</w:t>
            </w:r>
          </w:p>
        </w:tc>
        <w:tc>
          <w:tcPr>
            <w:tcW w:w="2032" w:type="dxa"/>
          </w:tcPr>
          <w:p>
            <w:pPr>
              <w:pStyle w:val="TableParagraph"/>
              <w:spacing w:before="212"/>
              <w:ind w:left="615" w:right="656"/>
              <w:jc w:val="center"/>
              <w:rPr>
                <w:sz w:val="36"/>
              </w:rPr>
            </w:pPr>
            <w:r>
              <w:rPr>
                <w:sz w:val="36"/>
              </w:rPr>
              <w:t>30</w:t>
            </w:r>
          </w:p>
        </w:tc>
        <w:tc>
          <w:tcPr>
            <w:tcW w:w="2168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>
        <w:tblPrEx>
          <w:tblW w:w="0" w:type="auto"/>
          <w:jc w:val="left"/>
          <w:tblInd w:w="32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8"/>
          <w:jc w:val="left"/>
        </w:trPr>
        <w:tc>
          <w:tcPr>
            <w:tcW w:w="3813" w:type="dxa"/>
          </w:tcPr>
          <w:p>
            <w:pPr>
              <w:pStyle w:val="TableParagraph"/>
              <w:spacing w:before="211" w:line="458" w:lineRule="exact"/>
              <w:ind w:left="1000"/>
              <w:rPr>
                <w:sz w:val="36"/>
              </w:rPr>
            </w:pPr>
            <w:r>
              <w:rPr>
                <w:sz w:val="36"/>
              </w:rPr>
              <w:t>2m 靠尺</w:t>
            </w:r>
          </w:p>
        </w:tc>
        <w:tc>
          <w:tcPr>
            <w:tcW w:w="5018" w:type="dxa"/>
          </w:tcPr>
          <w:p>
            <w:pPr>
              <w:pStyle w:val="TableParagraph"/>
              <w:spacing w:before="292" w:line="377" w:lineRule="exact"/>
              <w:ind w:right="35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根</w:t>
            </w:r>
          </w:p>
        </w:tc>
        <w:tc>
          <w:tcPr>
            <w:tcW w:w="2032" w:type="dxa"/>
          </w:tcPr>
          <w:p>
            <w:pPr>
              <w:pStyle w:val="TableParagraph"/>
              <w:spacing w:before="211" w:line="458" w:lineRule="exact"/>
              <w:ind w:right="41"/>
              <w:jc w:val="center"/>
              <w:rPr>
                <w:sz w:val="36"/>
              </w:rPr>
            </w:pPr>
            <w:r>
              <w:rPr>
                <w:sz w:val="36"/>
              </w:rPr>
              <w:t>5</w:t>
            </w:r>
          </w:p>
        </w:tc>
        <w:tc>
          <w:tcPr>
            <w:tcW w:w="2168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</w:tr>
    </w:tbl>
    <w:p>
      <w:pPr>
        <w:spacing w:after="0"/>
        <w:rPr>
          <w:rFonts w:ascii="Times New Roman"/>
          <w:sz w:val="34"/>
        </w:rPr>
        <w:sectPr>
          <w:headerReference w:type="default" r:id="rId24"/>
          <w:footerReference w:type="default" r:id="rId25"/>
          <w:pgSz w:w="17860" w:h="25260"/>
          <w:pgMar w:top="1360" w:right="120" w:bottom="2060" w:left="1580" w:header="1028" w:footer="1869"/>
          <w:pgNumType w:start="7"/>
          <w:cols w:space="708"/>
        </w:sectPr>
      </w:pPr>
    </w:p>
    <w:p>
      <w:pPr>
        <w:pStyle w:val="BodyText"/>
        <w:spacing w:before="9"/>
        <w:rPr>
          <w:sz w:val="10"/>
        </w:rPr>
      </w:pPr>
    </w:p>
    <w:p>
      <w:pPr>
        <w:pStyle w:val="ListParagraph"/>
        <w:numPr>
          <w:ilvl w:val="2"/>
          <w:numId w:val="8"/>
        </w:numPr>
        <w:tabs>
          <w:tab w:val="left" w:pos="1103"/>
        </w:tabs>
        <w:spacing w:before="50" w:after="0" w:line="240" w:lineRule="auto"/>
        <w:ind w:left="1102" w:right="0" w:hanging="812"/>
        <w:jc w:val="both"/>
        <w:rPr>
          <w:sz w:val="36"/>
        </w:rPr>
      </w:pPr>
      <w:r>
        <w:rPr>
          <w:sz w:val="36"/>
        </w:rPr>
        <w:t>作业条件</w:t>
      </w:r>
    </w:p>
    <w:p>
      <w:pPr>
        <w:pStyle w:val="BodyText"/>
        <w:spacing w:before="5"/>
        <w:rPr>
          <w:sz w:val="30"/>
        </w:rPr>
      </w:pPr>
    </w:p>
    <w:p>
      <w:pPr>
        <w:pStyle w:val="BodyText"/>
        <w:spacing w:before="1" w:line="441" w:lineRule="auto"/>
        <w:ind w:left="291" w:right="1464" w:firstLine="720"/>
        <w:jc w:val="both"/>
      </w:pPr>
      <w:r>
        <w:t>⑴回填前应清除基底的垃圾、散落材料等杂物，清除坑穴积水、淤泥，验收基底标高， 对地下室外墙、顶板和地下防水及保护层等进行检查验收。检查预留的洞口、套管位置是否正确，并办好隐检手续。</w:t>
      </w:r>
    </w:p>
    <w:p>
      <w:pPr>
        <w:pStyle w:val="BodyText"/>
        <w:spacing w:before="5" w:line="441" w:lineRule="auto"/>
        <w:ind w:left="291" w:right="1464" w:firstLine="720"/>
        <w:jc w:val="both"/>
      </w:pPr>
      <w:r>
        <w:t>⑵对水、电、热等专业的室外管沟位置、标高进行落实，有需要在回填前施工的部位要及时完成；可以后施工的管道部位，先进行回填，待设备安装阶段，再进行局部管沟开挖， 管线安装完毕，按要求进行二次回填。</w:t>
      </w:r>
    </w:p>
    <w:p>
      <w:pPr>
        <w:pStyle w:val="BodyText"/>
        <w:spacing w:before="7"/>
        <w:ind w:left="1012"/>
        <w:jc w:val="both"/>
      </w:pPr>
      <w:r>
        <w:t>⑶施工前应做好标高测量，在基坑边坡上，每隔 3 米弹定标高控制点，做好高程标志。</w:t>
      </w:r>
    </w:p>
    <w:p>
      <w:pPr>
        <w:pStyle w:val="BodyText"/>
        <w:spacing w:before="5"/>
        <w:rPr>
          <w:sz w:val="30"/>
        </w:rPr>
      </w:pPr>
    </w:p>
    <w:p>
      <w:pPr>
        <w:pStyle w:val="BodyText"/>
        <w:ind w:left="1012"/>
      </w:pPr>
      <w:r>
        <w:t>⑷确定好土方机械、车辆的行走路线。</w:t>
      </w:r>
    </w:p>
    <w:p>
      <w:pPr>
        <w:pStyle w:val="BodyText"/>
        <w:spacing w:before="5"/>
        <w:rPr>
          <w:sz w:val="30"/>
        </w:rPr>
      </w:pPr>
    </w:p>
    <w:p>
      <w:pPr>
        <w:pStyle w:val="ListParagraph"/>
        <w:numPr>
          <w:ilvl w:val="2"/>
          <w:numId w:val="8"/>
        </w:numPr>
        <w:tabs>
          <w:tab w:val="left" w:pos="1193"/>
        </w:tabs>
        <w:spacing w:before="0" w:after="0" w:line="240" w:lineRule="auto"/>
        <w:ind w:left="1192" w:right="0" w:hanging="902"/>
        <w:jc w:val="left"/>
        <w:rPr>
          <w:sz w:val="36"/>
        </w:rPr>
      </w:pPr>
      <w:r>
        <w:rPr>
          <w:sz w:val="36"/>
        </w:rPr>
        <w:t>取土</w:t>
      </w:r>
    </w:p>
    <w:p>
      <w:pPr>
        <w:pStyle w:val="BodyText"/>
        <w:spacing w:before="6"/>
        <w:rPr>
          <w:sz w:val="30"/>
        </w:rPr>
      </w:pPr>
    </w:p>
    <w:p>
      <w:pPr>
        <w:pStyle w:val="BodyText"/>
        <w:spacing w:line="441" w:lineRule="auto"/>
        <w:ind w:left="291" w:right="1576" w:firstLine="540"/>
      </w:pPr>
      <w:r>
        <w:t>根据《ISO14001 环境管理体系标准》及环保施工与扬尘防治方案的规定，回填土料取自甲方提供土方，取土土样必须经监理单位验收后方可使用。</w:t>
      </w:r>
    </w:p>
    <w:p>
      <w:pPr>
        <w:pStyle w:val="Heading1"/>
        <w:numPr>
          <w:ilvl w:val="1"/>
          <w:numId w:val="9"/>
        </w:numPr>
        <w:tabs>
          <w:tab w:val="left" w:pos="840"/>
        </w:tabs>
        <w:spacing w:before="4" w:after="0" w:line="240" w:lineRule="auto"/>
        <w:ind w:left="840" w:right="0" w:hanging="549"/>
        <w:jc w:val="left"/>
      </w:pPr>
      <w:r>
        <w:t>回填工艺</w:t>
      </w:r>
    </w:p>
    <w:p>
      <w:pPr>
        <w:pStyle w:val="BodyText"/>
        <w:spacing w:before="5"/>
        <w:rPr>
          <w:b/>
          <w:sz w:val="30"/>
        </w:rPr>
      </w:pPr>
    </w:p>
    <w:p>
      <w:pPr>
        <w:pStyle w:val="BodyText"/>
        <w:ind w:left="1012"/>
      </w:pPr>
      <w:r>
        <w:t>⑴填土前应将基槽底的垃圾、树根等杂物清理干净，排除积水。</w:t>
      </w:r>
    </w:p>
    <w:p>
      <w:pPr>
        <w:pStyle w:val="BodyText"/>
        <w:spacing w:before="6"/>
        <w:rPr>
          <w:sz w:val="30"/>
        </w:rPr>
      </w:pPr>
    </w:p>
    <w:p>
      <w:pPr>
        <w:pStyle w:val="BodyText"/>
        <w:ind w:left="1012"/>
      </w:pPr>
      <w:r>
        <w:t>⑵检验回填土的种类、粒径是否符合规定，清除回填土中的草皮、垃圾、有机杂质等杂</w:t>
      </w:r>
    </w:p>
    <w:p>
      <w:pPr>
        <w:pStyle w:val="BodyText"/>
        <w:spacing w:before="5"/>
        <w:rPr>
          <w:sz w:val="30"/>
        </w:rPr>
      </w:pPr>
    </w:p>
    <w:p>
      <w:pPr>
        <w:pStyle w:val="BodyText"/>
        <w:ind w:left="291"/>
      </w:pPr>
      <w:r>
        <w:t>物。</w:t>
      </w:r>
    </w:p>
    <w:p>
      <w:pPr>
        <w:pStyle w:val="BodyText"/>
        <w:spacing w:before="5"/>
        <w:rPr>
          <w:sz w:val="30"/>
        </w:rPr>
      </w:pPr>
    </w:p>
    <w:p>
      <w:pPr>
        <w:pStyle w:val="BodyText"/>
        <w:spacing w:line="441" w:lineRule="auto"/>
        <w:ind w:left="291" w:right="1465" w:firstLine="720"/>
        <w:jc w:val="both"/>
      </w:pPr>
      <w:r>
        <w:t>⑶填土土料在夯实前应先做击实试验，以得到符合密实度要求条件下的最优含水量。如含水量偏高，可采用翻松、晾晒、均匀掺加干土或其他吸水性材料等措施；如回填土的含水量偏低，可采用预先洒水湿润等措施。土料含水量一般以手握成团，落地开花为适宜。</w:t>
      </w:r>
    </w:p>
    <w:p>
      <w:pPr>
        <w:pStyle w:val="BodyText"/>
        <w:spacing w:before="7"/>
        <w:ind w:left="1012"/>
      </w:pPr>
      <w:r>
        <w:t>⑷土方回填应先初步整平，从场地的最低部分开始，自下而上分层铺填。</w:t>
      </w:r>
    </w:p>
    <w:p>
      <w:pPr>
        <w:pStyle w:val="BodyText"/>
        <w:spacing w:before="5"/>
        <w:rPr>
          <w:sz w:val="30"/>
        </w:rPr>
      </w:pPr>
    </w:p>
    <w:p>
      <w:pPr>
        <w:pStyle w:val="BodyText"/>
        <w:tabs>
          <w:tab w:val="left" w:pos="10741"/>
        </w:tabs>
        <w:spacing w:line="441" w:lineRule="auto"/>
        <w:ind w:left="291" w:right="1628" w:firstLine="720"/>
      </w:pPr>
      <w:r>
        <w:t>⑸碾压机械压实填方时，应控制行驶速度，平碾一般不超过</w:t>
        <w:tab/>
        <w:t>2km/h；振动碾不应超</w:t>
      </w:r>
      <w:r>
        <w:rPr>
          <w:spacing w:val="-17"/>
        </w:rPr>
        <w:t>高</w:t>
      </w:r>
      <w:r>
        <w:t>2km/h；</w:t>
      </w:r>
    </w:p>
    <w:p>
      <w:pPr>
        <w:pStyle w:val="ListParagraph"/>
        <w:numPr>
          <w:ilvl w:val="0"/>
          <w:numId w:val="7"/>
        </w:numPr>
        <w:tabs>
          <w:tab w:val="left" w:pos="1914"/>
        </w:tabs>
        <w:spacing w:before="4" w:after="0" w:line="240" w:lineRule="auto"/>
        <w:ind w:left="1913" w:right="0" w:hanging="902"/>
        <w:jc w:val="left"/>
        <w:rPr>
          <w:sz w:val="36"/>
        </w:rPr>
      </w:pPr>
      <w:r>
        <w:rPr>
          <w:spacing w:val="6"/>
          <w:sz w:val="36"/>
        </w:rPr>
        <w:t>室外基槽回填每隔</w:t>
      </w:r>
      <w:r>
        <w:rPr>
          <w:sz w:val="36"/>
        </w:rPr>
        <w:t>30 米设置一个段，在段中设置倒土点，由小型挖掘机将土向两</w:t>
      </w:r>
    </w:p>
    <w:p>
      <w:pPr>
        <w:spacing w:after="0" w:line="240" w:lineRule="auto"/>
        <w:jc w:val="left"/>
        <w:rPr>
          <w:sz w:val="36"/>
        </w:rPr>
        <w:sectPr>
          <w:headerReference w:type="default" r:id="rId26"/>
          <w:footerReference w:type="default" r:id="rId27"/>
          <w:pgSz w:w="17860" w:h="25260"/>
          <w:pgMar w:top="1360" w:right="120" w:bottom="2060" w:left="1580" w:header="1028" w:footer="1869"/>
          <w:pgNumType w:start="8"/>
          <w:cols w:space="708"/>
        </w:sectPr>
      </w:pPr>
    </w:p>
    <w:p>
      <w:pPr>
        <w:tabs>
          <w:tab w:val="left" w:pos="13564"/>
        </w:tabs>
        <w:spacing w:before="87"/>
        <w:ind w:left="1221" w:right="0" w:firstLine="0"/>
        <w:jc w:val="left"/>
        <w:rPr>
          <w:rFonts w:ascii="Arial"/>
          <w:sz w:val="27"/>
        </w:rPr>
      </w:pPr>
      <w:r>
        <w:pict>
          <v:group id="_x0000_s1048" style="width:893pt;height:1248pt;margin-top:0;margin-left:0;mso-position-horizontal-relative:page;mso-position-vertical-relative:page;position:absolute;z-index:-251653120" coordorigin="0,0" coordsize="17860,24960">
            <v:shape id="_x0000_s1049" type="#_x0000_t75" style="width:14600;height:260;left:1720;position:absolute;top:1200" stroked="f">
              <v:imagedata r:id="rId6" o:title=""/>
            </v:shape>
            <v:shape id="_x0000_s1050" type="#_x0000_t75" style="width:17860;height:24960;position:absolute" stroked="f">
              <v:imagedata r:id="rId28" o:title=""/>
            </v:shape>
          </v:group>
        </w:pict>
      </w:r>
      <w:r>
        <w:rPr>
          <w:rFonts w:ascii="Arial"/>
          <w:sz w:val="27"/>
        </w:rPr>
        <w:t>--</w:t>
        <w:tab/>
        <w:t>-</w:t>
      </w:r>
    </w:p>
    <w:p>
      <w:pPr>
        <w:pStyle w:val="BodyText"/>
        <w:spacing w:before="205"/>
        <w:ind w:left="291"/>
        <w:jc w:val="both"/>
      </w:pPr>
      <w:r>
        <w:t>边倒运，基槽内防水导墙上 300mm 标高以下由人工进行夯填，以上由蛙式打夯机夯实。</w:t>
      </w:r>
    </w:p>
    <w:p>
      <w:pPr>
        <w:pStyle w:val="BodyText"/>
        <w:spacing w:before="5"/>
        <w:rPr>
          <w:sz w:val="30"/>
        </w:rPr>
      </w:pPr>
    </w:p>
    <w:p>
      <w:pPr>
        <w:pStyle w:val="BodyText"/>
        <w:spacing w:before="1" w:line="441" w:lineRule="auto"/>
        <w:ind w:left="291" w:right="1543" w:firstLine="720"/>
        <w:jc w:val="both"/>
      </w:pPr>
      <w:r>
        <w:rPr>
          <w:spacing w:val="-7"/>
        </w:rPr>
        <w:t>⑺回填土应分层铺摊和夯实，室外回填采用小型挖掘机及蛙式打夯机配合使用，每层铺土厚度 300mm</w:t>
      </w:r>
      <w:r>
        <w:rPr>
          <w:spacing w:val="-8"/>
        </w:rPr>
        <w:t xml:space="preserve">，每层压实遍数 </w:t>
      </w:r>
      <w:r>
        <w:t>3～4</w:t>
      </w:r>
      <w:r>
        <w:rPr>
          <w:spacing w:val="-1"/>
        </w:rPr>
        <w:t xml:space="preserve"> 遍；在机械施工碾压不到的填土，应配合人工推土，用</w:t>
      </w:r>
      <w:r>
        <w:t>木夯分层夯打密实，每层铺土厚度 300mm，每层压实遍数 3～4 遍。</w:t>
      </w:r>
    </w:p>
    <w:p>
      <w:pPr>
        <w:pStyle w:val="BodyText"/>
        <w:spacing w:before="5" w:line="441" w:lineRule="auto"/>
        <w:ind w:left="291" w:right="1574" w:firstLine="720"/>
        <w:jc w:val="both"/>
      </w:pPr>
      <w:r>
        <w:rPr>
          <w:spacing w:val="-4"/>
        </w:rPr>
        <w:t xml:space="preserve">⑻在地形起伏之处应做接茬，修筑 </w:t>
      </w:r>
      <w:r>
        <w:t>1:2</w:t>
      </w:r>
      <w:r>
        <w:rPr>
          <w:spacing w:val="-7"/>
        </w:rPr>
        <w:t xml:space="preserve"> 阶梯形边坡，每台阶高可取 </w:t>
      </w:r>
      <w:r>
        <w:t>50cm</w:t>
      </w:r>
      <w:r>
        <w:rPr>
          <w:spacing w:val="-16"/>
        </w:rPr>
        <w:t xml:space="preserve">、宽 </w:t>
      </w:r>
      <w:r>
        <w:rPr>
          <w:spacing w:val="-8"/>
        </w:rPr>
        <w:t>100cm</w:t>
      </w:r>
      <w:r>
        <w:rPr>
          <w:spacing w:val="-11"/>
        </w:rPr>
        <w:t>，且应保证边缘部位的压实质量；分段填筑时每层接缝处应作成大于</w:t>
      </w:r>
      <w:r>
        <w:t>1:1.5</w:t>
      </w:r>
      <w:r>
        <w:rPr>
          <w:spacing w:val="-19"/>
        </w:rPr>
        <w:t xml:space="preserve"> 的斜坡，碾迹重叠</w:t>
      </w:r>
      <w:r>
        <w:rPr>
          <w:spacing w:val="-5"/>
        </w:rPr>
        <w:t xml:space="preserve">0.5～ </w:t>
      </w:r>
      <w:r>
        <w:t>1.0m，上下层错缝距离不应小于 1m。接缝部位不得在基础、墙角、柱墩等重要部位。</w:t>
      </w: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spacing w:before="11"/>
        <w:rPr>
          <w:sz w:val="32"/>
        </w:rPr>
      </w:pPr>
    </w:p>
    <w:p>
      <w:pPr>
        <w:pStyle w:val="ListParagraph"/>
        <w:numPr>
          <w:ilvl w:val="0"/>
          <w:numId w:val="6"/>
        </w:numPr>
        <w:tabs>
          <w:tab w:val="left" w:pos="1734"/>
        </w:tabs>
        <w:spacing w:before="0" w:after="0" w:line="441" w:lineRule="auto"/>
        <w:ind w:left="291" w:right="1464" w:firstLine="540"/>
        <w:jc w:val="both"/>
        <w:rPr>
          <w:sz w:val="36"/>
        </w:rPr>
      </w:pPr>
      <w:r>
        <w:rPr>
          <w:spacing w:val="-1"/>
          <w:sz w:val="36"/>
        </w:rPr>
        <w:t xml:space="preserve">回填室内时，为防止管道中心线位移或损坏管道，应人工先在管子周围填土夯实， </w:t>
      </w:r>
      <w:r>
        <w:rPr>
          <w:spacing w:val="1"/>
          <w:sz w:val="36"/>
        </w:rPr>
        <w:t xml:space="preserve">并应由管道两边同时进行，直至管顶 </w:t>
      </w:r>
      <w:r>
        <w:rPr>
          <w:sz w:val="36"/>
        </w:rPr>
        <w:t>0.5m 以上时，在不损坏管道的情况时，方可采用打夯机夯实。</w:t>
      </w:r>
    </w:p>
    <w:p>
      <w:pPr>
        <w:pStyle w:val="ListParagraph"/>
        <w:numPr>
          <w:ilvl w:val="0"/>
          <w:numId w:val="6"/>
        </w:numPr>
        <w:tabs>
          <w:tab w:val="left" w:pos="1914"/>
        </w:tabs>
        <w:spacing w:before="7" w:after="0" w:line="441" w:lineRule="auto"/>
        <w:ind w:left="291" w:right="1448" w:firstLine="540"/>
        <w:jc w:val="left"/>
        <w:rPr>
          <w:sz w:val="36"/>
        </w:rPr>
      </w:pPr>
      <w:r>
        <w:rPr>
          <w:spacing w:val="1"/>
          <w:sz w:val="36"/>
        </w:rPr>
        <w:t xml:space="preserve">修正找平：回填土每层压实后，应按规 </w:t>
      </w:r>
      <w:r>
        <w:rPr>
          <w:sz w:val="36"/>
        </w:rPr>
        <w:t>X 进行环刀取样，测出土的最大干密度， 达到设计或规 X</w:t>
      </w:r>
      <w:r>
        <w:rPr>
          <w:spacing w:val="-2"/>
          <w:sz w:val="36"/>
        </w:rPr>
        <w:t xml:space="preserve"> 要求后再铺上一层土。填土全部完成后，应进行表面拉线找平，凡超过标准</w:t>
      </w:r>
      <w:r>
        <w:rPr>
          <w:sz w:val="36"/>
        </w:rPr>
        <w:t>高程的地方，及时依线铲平；凡低于标准高程的地方，应补土夯实。</w:t>
      </w:r>
    </w:p>
    <w:p>
      <w:pPr>
        <w:pStyle w:val="ListParagraph"/>
        <w:numPr>
          <w:ilvl w:val="0"/>
          <w:numId w:val="6"/>
        </w:numPr>
        <w:tabs>
          <w:tab w:val="left" w:pos="1914"/>
        </w:tabs>
        <w:spacing w:before="5" w:after="0" w:line="441" w:lineRule="auto"/>
        <w:ind w:left="291" w:right="1394" w:firstLine="540"/>
        <w:jc w:val="left"/>
        <w:rPr>
          <w:sz w:val="36"/>
        </w:rPr>
      </w:pPr>
      <w:r>
        <w:rPr>
          <w:spacing w:val="-13"/>
          <w:sz w:val="36"/>
        </w:rPr>
        <w:t xml:space="preserve">回填土应预留一定的下沉高度，以备在行车、堆重或干湿交替等自然因素作用下  </w:t>
      </w:r>
      <w:r>
        <w:rPr>
          <w:spacing w:val="-4"/>
          <w:sz w:val="36"/>
        </w:rPr>
        <w:t xml:space="preserve">，土体逐渐沉落密实，预留量为回填高度的 </w:t>
      </w:r>
      <w:r>
        <w:rPr>
          <w:sz w:val="36"/>
        </w:rPr>
        <w:t>3%。</w:t>
      </w:r>
    </w:p>
    <w:p>
      <w:pPr>
        <w:pStyle w:val="ListParagraph"/>
        <w:numPr>
          <w:ilvl w:val="0"/>
          <w:numId w:val="6"/>
        </w:numPr>
        <w:tabs>
          <w:tab w:val="left" w:pos="1914"/>
        </w:tabs>
        <w:spacing w:before="5" w:after="0" w:line="240" w:lineRule="auto"/>
        <w:ind w:left="1913" w:right="0" w:hanging="1082"/>
        <w:jc w:val="left"/>
        <w:rPr>
          <w:sz w:val="36"/>
        </w:rPr>
      </w:pPr>
      <w:r>
        <w:rPr>
          <w:sz w:val="36"/>
        </w:rPr>
        <w:t>回填土施工应尽量连续进行并夯实，每天回填完的部位应立即进行覆盖。</w:t>
      </w:r>
    </w:p>
    <w:p>
      <w:pPr>
        <w:pStyle w:val="BodyText"/>
        <w:spacing w:before="5"/>
        <w:rPr>
          <w:sz w:val="30"/>
        </w:rPr>
      </w:pPr>
    </w:p>
    <w:p>
      <w:pPr>
        <w:pStyle w:val="Heading1"/>
        <w:numPr>
          <w:ilvl w:val="1"/>
          <w:numId w:val="9"/>
        </w:numPr>
        <w:tabs>
          <w:tab w:val="left" w:pos="840"/>
        </w:tabs>
        <w:spacing w:before="0" w:after="0" w:line="240" w:lineRule="auto"/>
        <w:ind w:left="840" w:right="0" w:hanging="549"/>
        <w:jc w:val="left"/>
      </w:pPr>
      <w:r>
        <w:t>试验</w:t>
      </w:r>
    </w:p>
    <w:p>
      <w:pPr>
        <w:pStyle w:val="BodyText"/>
        <w:spacing w:before="6"/>
        <w:rPr>
          <w:b/>
          <w:sz w:val="30"/>
        </w:rPr>
      </w:pPr>
    </w:p>
    <w:p>
      <w:pPr>
        <w:pStyle w:val="BodyText"/>
        <w:tabs>
          <w:tab w:val="left" w:pos="14219"/>
        </w:tabs>
        <w:spacing w:line="441" w:lineRule="auto"/>
        <w:ind w:left="291" w:right="1577" w:firstLine="720"/>
      </w:pPr>
      <w:r>
        <w:t>回填土前应做击实试验</w:t>
      </w:r>
      <w:r>
        <w:rPr>
          <w:spacing w:val="-58"/>
        </w:rPr>
        <w:t>，</w:t>
      </w:r>
      <w:r>
        <w:t>确定最优含水量及相应的最大干容重</w:t>
      </w:r>
      <w:r>
        <w:rPr>
          <w:spacing w:val="-58"/>
        </w:rPr>
        <w:t>。</w:t>
      </w:r>
      <w:r>
        <w:t>现场回填采用环刀法</w:t>
      </w:r>
      <w:r>
        <w:rPr>
          <w:spacing w:val="-13"/>
        </w:rPr>
        <w:t>取</w:t>
      </w:r>
      <w:r>
        <w:t>样（或用小轻便触探仪直接通过锤击数来检验干密度和密实度），基槽回填每层按长度</w:t>
        <w:tab/>
      </w:r>
      <w:r>
        <w:rPr>
          <w:spacing w:val="-9"/>
        </w:rPr>
        <w:t>20</w:t>
      </w:r>
    </w:p>
    <w:p>
      <w:pPr>
        <w:pStyle w:val="BodyText"/>
        <w:spacing w:before="5"/>
        <w:rPr>
          <w:sz w:val="40"/>
        </w:rPr>
      </w:pPr>
    </w:p>
    <w:p>
      <w:pPr>
        <w:pStyle w:val="ListParagraph"/>
        <w:numPr>
          <w:ilvl w:val="0"/>
          <w:numId w:val="13"/>
        </w:numPr>
        <w:tabs>
          <w:tab w:val="left" w:pos="5416"/>
          <w:tab w:val="left" w:pos="5417"/>
          <w:tab w:val="left" w:pos="10546"/>
        </w:tabs>
        <w:spacing w:before="0" w:after="0" w:line="240" w:lineRule="auto"/>
        <w:ind w:left="5416" w:right="0" w:hanging="5126"/>
        <w:jc w:val="both"/>
        <w:rPr>
          <w:rFonts w:ascii="幼圆" w:eastAsia="幼圆" w:hAnsi="幼圆" w:hint="eastAsia"/>
          <w:sz w:val="27"/>
        </w:rPr>
      </w:pPr>
      <w:r>
        <w:rPr>
          <w:rFonts w:ascii="Arial" w:eastAsia="Arial" w:hAnsi="Arial"/>
          <w:sz w:val="27"/>
        </w:rPr>
        <w:t>-</w:t>
        <w:tab/>
      </w:r>
      <w:r>
        <w:rPr>
          <w:rFonts w:ascii="幼圆" w:eastAsia="幼圆" w:hAnsi="幼圆" w:hint="eastAsia"/>
          <w:sz w:val="27"/>
        </w:rPr>
        <w:t>优质资料</w:t>
      </w:r>
    </w:p>
    <w:p>
      <w:pPr>
        <w:spacing w:after="0" w:line="240" w:lineRule="auto"/>
        <w:jc w:val="both"/>
        <w:rPr>
          <w:rFonts w:ascii="幼圆" w:eastAsia="幼圆" w:hAnsi="幼圆" w:hint="eastAsia"/>
          <w:sz w:val="27"/>
        </w:rPr>
        <w:sectPr>
          <w:headerReference w:type="default" r:id="rId29"/>
          <w:footerReference w:type="default" r:id="rId30"/>
          <w:pgSz w:w="17860" w:h="25260"/>
          <w:pgMar w:top="940" w:right="120" w:bottom="280" w:left="1580" w:header="0" w:footer="0"/>
          <w:pgNumType w:start="9"/>
          <w:cols w:space="708"/>
        </w:sectPr>
      </w:pPr>
    </w:p>
    <w:p>
      <w:pPr>
        <w:pStyle w:val="BodyText"/>
        <w:spacing w:before="9"/>
        <w:rPr>
          <w:rFonts w:ascii="幼圆"/>
          <w:sz w:val="11"/>
        </w:rPr>
      </w:pPr>
    </w:p>
    <w:p>
      <w:pPr>
        <w:pStyle w:val="BodyText"/>
        <w:spacing w:before="50"/>
        <w:ind w:left="291"/>
      </w:pPr>
      <w:r>
        <w:t>㎡-50 ㎡取样一组，取样部位应在每层夯实后的下半部。</w:t>
      </w:r>
    </w:p>
    <w:p>
      <w:pPr>
        <w:pStyle w:val="BodyText"/>
        <w:spacing w:before="5"/>
        <w:rPr>
          <w:sz w:val="30"/>
        </w:rPr>
      </w:pPr>
    </w:p>
    <w:p>
      <w:pPr>
        <w:pStyle w:val="Heading1"/>
        <w:numPr>
          <w:ilvl w:val="1"/>
          <w:numId w:val="9"/>
        </w:numPr>
        <w:tabs>
          <w:tab w:val="left" w:pos="840"/>
        </w:tabs>
        <w:spacing w:before="1" w:after="0" w:line="240" w:lineRule="auto"/>
        <w:ind w:left="840" w:right="0" w:hanging="549"/>
        <w:jc w:val="left"/>
      </w:pPr>
      <w:r>
        <w:t>质量保证措施</w:t>
      </w:r>
    </w:p>
    <w:p>
      <w:pPr>
        <w:pStyle w:val="BodyText"/>
        <w:spacing w:before="5"/>
        <w:rPr>
          <w:b/>
          <w:sz w:val="30"/>
        </w:rPr>
      </w:pPr>
    </w:p>
    <w:p>
      <w:pPr>
        <w:pStyle w:val="BodyText"/>
        <w:ind w:left="1012"/>
      </w:pPr>
      <w:r>
        <w:t>分层虚铺厚度符合规定，夯压密实，表面无松散、起皮。</w:t>
      </w:r>
    </w:p>
    <w:p>
      <w:pPr>
        <w:pStyle w:val="BodyText"/>
        <w:spacing w:before="5"/>
        <w:rPr>
          <w:sz w:val="30"/>
        </w:rPr>
      </w:pPr>
    </w:p>
    <w:p>
      <w:pPr>
        <w:pStyle w:val="ListParagraph"/>
        <w:numPr>
          <w:ilvl w:val="2"/>
          <w:numId w:val="5"/>
        </w:numPr>
        <w:tabs>
          <w:tab w:val="left" w:pos="1103"/>
        </w:tabs>
        <w:spacing w:before="0" w:after="0" w:line="240" w:lineRule="auto"/>
        <w:ind w:left="1102" w:right="0" w:hanging="812"/>
        <w:jc w:val="left"/>
        <w:rPr>
          <w:sz w:val="36"/>
        </w:rPr>
      </w:pPr>
      <w:r>
        <w:rPr>
          <w:sz w:val="36"/>
        </w:rPr>
        <w:t>保证项目</w:t>
      </w:r>
    </w:p>
    <w:p>
      <w:pPr>
        <w:pStyle w:val="BodyText"/>
        <w:spacing w:before="5"/>
        <w:rPr>
          <w:sz w:val="30"/>
        </w:rPr>
      </w:pPr>
    </w:p>
    <w:p>
      <w:pPr>
        <w:pStyle w:val="ListParagraph"/>
        <w:numPr>
          <w:ilvl w:val="3"/>
          <w:numId w:val="5"/>
        </w:numPr>
        <w:tabs>
          <w:tab w:val="left" w:pos="1433"/>
        </w:tabs>
        <w:spacing w:before="1" w:after="0" w:line="240" w:lineRule="auto"/>
        <w:ind w:left="1432" w:right="0" w:hanging="421"/>
        <w:jc w:val="left"/>
        <w:rPr>
          <w:sz w:val="36"/>
        </w:rPr>
      </w:pPr>
      <w:r>
        <w:rPr>
          <w:sz w:val="36"/>
        </w:rPr>
        <w:t>基底处理必须符合设计要求或施工规 X</w:t>
      </w:r>
      <w:r>
        <w:rPr>
          <w:spacing w:val="-1"/>
          <w:sz w:val="36"/>
        </w:rPr>
        <w:t xml:space="preserve"> 的规定。</w:t>
      </w:r>
    </w:p>
    <w:p>
      <w:pPr>
        <w:pStyle w:val="BodyText"/>
        <w:spacing w:before="5"/>
        <w:rPr>
          <w:sz w:val="30"/>
        </w:rPr>
      </w:pPr>
    </w:p>
    <w:p>
      <w:pPr>
        <w:pStyle w:val="ListParagraph"/>
        <w:numPr>
          <w:ilvl w:val="3"/>
          <w:numId w:val="5"/>
        </w:numPr>
        <w:tabs>
          <w:tab w:val="left" w:pos="1433"/>
        </w:tabs>
        <w:spacing w:before="0" w:after="0" w:line="441" w:lineRule="auto"/>
        <w:ind w:left="1012" w:right="2127" w:firstLine="0"/>
        <w:jc w:val="left"/>
        <w:rPr>
          <w:sz w:val="36"/>
        </w:rPr>
      </w:pPr>
      <w:r>
        <w:rPr>
          <w:spacing w:val="-1"/>
          <w:sz w:val="36"/>
        </w:rPr>
        <w:t>回填土的土质要求、杂质含量以及筛分条件严格按照设计要求验收后方可填入。</w:t>
      </w:r>
      <w:r>
        <w:rPr>
          <w:sz w:val="36"/>
        </w:rPr>
        <w:t>(3)回填土施工过程中应检查每层填筑厚度、含水量控制和压实程序。</w:t>
      </w:r>
    </w:p>
    <w:p>
      <w:pPr>
        <w:pStyle w:val="ListParagraph"/>
        <w:numPr>
          <w:ilvl w:val="0"/>
          <w:numId w:val="4"/>
        </w:numPr>
        <w:tabs>
          <w:tab w:val="left" w:pos="1433"/>
        </w:tabs>
        <w:spacing w:before="4" w:after="0" w:line="240" w:lineRule="auto"/>
        <w:ind w:left="1432" w:right="0" w:hanging="421"/>
        <w:jc w:val="left"/>
        <w:rPr>
          <w:sz w:val="36"/>
        </w:rPr>
      </w:pPr>
      <w:r>
        <w:rPr>
          <w:sz w:val="36"/>
        </w:rPr>
        <w:t>回填土标高必须符合设计要求。</w:t>
      </w:r>
    </w:p>
    <w:p>
      <w:pPr>
        <w:pStyle w:val="BodyText"/>
        <w:spacing w:before="6"/>
        <w:rPr>
          <w:sz w:val="30"/>
        </w:rPr>
      </w:pPr>
    </w:p>
    <w:p>
      <w:pPr>
        <w:pStyle w:val="ListParagraph"/>
        <w:numPr>
          <w:ilvl w:val="0"/>
          <w:numId w:val="4"/>
        </w:numPr>
        <w:tabs>
          <w:tab w:val="left" w:pos="1433"/>
        </w:tabs>
        <w:spacing w:before="0" w:after="0" w:line="240" w:lineRule="auto"/>
        <w:ind w:left="1432" w:right="0" w:hanging="421"/>
        <w:jc w:val="left"/>
        <w:rPr>
          <w:sz w:val="36"/>
        </w:rPr>
      </w:pPr>
      <w:r>
        <w:rPr>
          <w:sz w:val="36"/>
        </w:rPr>
        <w:t>留槎和接槎。分层留槎接槎的位置、方法正确，接槎密实、平整。</w:t>
      </w:r>
    </w:p>
    <w:p>
      <w:pPr>
        <w:pStyle w:val="BodyText"/>
        <w:spacing w:before="5"/>
        <w:rPr>
          <w:sz w:val="30"/>
        </w:rPr>
      </w:pPr>
    </w:p>
    <w:p>
      <w:pPr>
        <w:pStyle w:val="ListParagraph"/>
        <w:numPr>
          <w:ilvl w:val="0"/>
          <w:numId w:val="4"/>
        </w:numPr>
        <w:tabs>
          <w:tab w:val="left" w:pos="1433"/>
        </w:tabs>
        <w:spacing w:before="0" w:after="0" w:line="441" w:lineRule="auto"/>
        <w:ind w:left="291" w:right="1394" w:firstLine="720"/>
        <w:jc w:val="left"/>
        <w:rPr>
          <w:sz w:val="36"/>
        </w:rPr>
      </w:pPr>
      <w:r>
        <w:rPr>
          <w:spacing w:val="-9"/>
          <w:sz w:val="36"/>
        </w:rPr>
        <w:t>回填土必须按规定分层夯压密实。取样测定压实后的干土质量密度，其合格率不应小</w:t>
      </w:r>
      <w:r>
        <w:rPr>
          <w:spacing w:val="-4"/>
          <w:sz w:val="36"/>
        </w:rPr>
        <w:t xml:space="preserve">于 </w:t>
      </w:r>
      <w:r>
        <w:rPr>
          <w:sz w:val="36"/>
        </w:rPr>
        <w:t>90</w:t>
      </w:r>
      <w:r>
        <w:rPr>
          <w:spacing w:val="1"/>
          <w:sz w:val="36"/>
        </w:rPr>
        <w:t>%；不合格的干土质量密度的最低值与设计值的差，不应大于</w:t>
      </w:r>
      <w:r>
        <w:rPr>
          <w:spacing w:val="-6"/>
          <w:sz w:val="36"/>
        </w:rPr>
        <w:t>0.08g∕cm</w:t>
      </w:r>
      <w:r>
        <w:rPr>
          <w:spacing w:val="-6"/>
          <w:sz w:val="29"/>
        </w:rPr>
        <w:t>2</w:t>
      </w:r>
      <w:r>
        <w:rPr>
          <w:spacing w:val="-4"/>
          <w:sz w:val="36"/>
        </w:rPr>
        <w:t>,且不应集中。</w:t>
      </w:r>
      <w:r>
        <w:rPr>
          <w:sz w:val="36"/>
        </w:rPr>
        <w:t>每层符合设计要求后，才能填筑上层。</w:t>
      </w:r>
    </w:p>
    <w:p>
      <w:pPr>
        <w:pStyle w:val="ListParagraph"/>
        <w:numPr>
          <w:ilvl w:val="0"/>
          <w:numId w:val="4"/>
        </w:numPr>
        <w:tabs>
          <w:tab w:val="left" w:pos="1253"/>
        </w:tabs>
        <w:spacing w:before="6" w:after="0" w:line="240" w:lineRule="auto"/>
        <w:ind w:left="1252" w:right="0" w:hanging="421"/>
        <w:jc w:val="left"/>
        <w:rPr>
          <w:sz w:val="36"/>
        </w:rPr>
      </w:pPr>
      <w:r>
        <w:rPr>
          <w:sz w:val="36"/>
        </w:rPr>
        <w:t>严格控制回填土的厚度，回填土含水率控制在最优含水率的±2%。</w:t>
      </w:r>
    </w:p>
    <w:p>
      <w:pPr>
        <w:pStyle w:val="BodyText"/>
        <w:spacing w:before="6"/>
        <w:rPr>
          <w:sz w:val="30"/>
        </w:rPr>
      </w:pPr>
    </w:p>
    <w:p>
      <w:pPr>
        <w:pStyle w:val="ListParagraph"/>
        <w:numPr>
          <w:ilvl w:val="2"/>
          <w:numId w:val="5"/>
        </w:numPr>
        <w:tabs>
          <w:tab w:val="left" w:pos="1103"/>
        </w:tabs>
        <w:spacing w:before="0" w:after="0" w:line="240" w:lineRule="auto"/>
        <w:ind w:left="1102" w:right="0" w:hanging="812"/>
        <w:jc w:val="left"/>
        <w:rPr>
          <w:sz w:val="36"/>
        </w:rPr>
      </w:pPr>
      <w:r>
        <w:rPr>
          <w:sz w:val="36"/>
        </w:rPr>
        <w:t>允许偏差项目</w:t>
      </w:r>
    </w:p>
    <w:p>
      <w:pPr>
        <w:pStyle w:val="BodyText"/>
        <w:spacing w:before="10"/>
        <w:rPr>
          <w:sz w:val="14"/>
        </w:rPr>
      </w:pPr>
      <w:r>
        <w:pict>
          <v:group id="_x0000_s1051" style="width:699.75pt;height:146.95pt;margin-top:12.37pt;margin-left:84.25pt;mso-position-horizontal-relative:page;mso-wrap-distance-left:0;mso-wrap-distance-right:0;position:absolute;z-index:-251652096" coordorigin="1685,247" coordsize="13995,2939">
            <v:shape id="_x0000_s1052" type="#_x0000_t75" style="width:13995;height:2939;left:1685;position:absolute;top:247" stroked="f">
              <v:imagedata r:id="rId31" o:title=""/>
            </v:shape>
            <v:shape id="_x0000_s1053" type="#_x0000_t202" style="width:740;height:410;left:2106;position:absolute;top:496" filled="f" stroked="f">
              <v:textbox inset="0,0,0,0">
                <w:txbxContent>
                  <w:p>
                    <w:pPr>
                      <w:spacing w:before="0" w:line="40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项次</w:t>
                    </w:r>
                  </w:p>
                </w:txbxContent>
              </v:textbox>
            </v:shape>
            <v:shape id="_x0000_s1054" type="#_x0000_t202" style="width:740;height:410;left:4345;position:absolute;top:496" filled="f" stroked="f">
              <v:textbox inset="0,0,0,0">
                <w:txbxContent>
                  <w:p>
                    <w:pPr>
                      <w:spacing w:before="0" w:line="40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项目</w:t>
                    </w:r>
                  </w:p>
                </w:txbxContent>
              </v:textbox>
            </v:shape>
            <v:shape id="_x0000_s1055" type="#_x0000_t202" style="width:2742;height:410;left:6586;position:absolute;top:496" filled="f" stroked="f">
              <v:textbox inset="0,0,0,0">
                <w:txbxContent>
                  <w:p>
                    <w:pPr>
                      <w:spacing w:before="0" w:line="40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允许偏差（mm）</w:t>
                    </w:r>
                  </w:p>
                </w:txbxContent>
              </v:textbox>
            </v:shape>
            <v:shape id="_x0000_s1056" type="#_x0000_t202" style="width:1460;height:410;left:11950;position:absolute;top:496" filled="f" stroked="f">
              <v:textbox inset="0,0,0,0">
                <w:txbxContent>
                  <w:p>
                    <w:pPr>
                      <w:spacing w:before="0" w:line="40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检验方法</w:t>
                    </w:r>
                  </w:p>
                </w:txbxContent>
              </v:textbox>
            </v:shape>
            <v:shape id="_x0000_s1057" type="#_x0000_t202" style="width:200;height:410;left:2376;position:absolute;top:1447" filled="f" stroked="f">
              <v:textbox inset="0,0,0,0">
                <w:txbxContent>
                  <w:p>
                    <w:pPr>
                      <w:spacing w:before="0" w:line="40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</w:t>
                    </w:r>
                  </w:p>
                </w:txbxContent>
              </v:textbox>
            </v:shape>
            <v:shape id="_x0000_s1058" type="#_x0000_t202" style="width:1460;height:410;left:3985;position:absolute;top:1447" filled="f" stroked="f">
              <v:textbox inset="0,0,0,0">
                <w:txbxContent>
                  <w:p>
                    <w:pPr>
                      <w:spacing w:before="0" w:line="40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顶面标高</w:t>
                    </w:r>
                  </w:p>
                </w:txbxContent>
              </v:textbox>
            </v:shape>
            <v:shape id="_x0000_s1059" type="#_x0000_t202" style="width:830;height:410;left:7543;position:absolute;top:1447" filled="f" stroked="f">
              <v:textbox inset="0,0,0,0">
                <w:txbxContent>
                  <w:p>
                    <w:pPr>
                      <w:spacing w:before="0" w:line="40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0 -50</w:t>
                    </w:r>
                  </w:p>
                </w:txbxContent>
              </v:textbox>
            </v:shape>
            <v:shape id="_x0000_s1060" type="#_x0000_t202" style="width:4340;height:410;left:10046;position:absolute;top:1447" filled="f" stroked="f">
              <v:textbox inset="0,0,0,0">
                <w:txbxContent>
                  <w:p>
                    <w:pPr>
                      <w:spacing w:before="0" w:line="40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用水平仪或拉线和尺量检查</w:t>
                    </w:r>
                  </w:p>
                </w:txbxContent>
              </v:textbox>
            </v:shape>
            <v:shape id="_x0000_s1061" type="#_x0000_t202" style="width:200;height:410;left:2376;position:absolute;top:2408" filled="f" stroked="f">
              <v:textbox inset="0,0,0,0">
                <w:txbxContent>
                  <w:p>
                    <w:pPr>
                      <w:spacing w:before="0" w:line="40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</w:t>
                    </w:r>
                  </w:p>
                </w:txbxContent>
              </v:textbox>
            </v:shape>
            <v:shape id="_x0000_s1062" type="#_x0000_t202" style="width:1820;height:410;left:3805;position:absolute;top:2408" filled="f" stroked="f">
              <v:textbox inset="0,0,0,0">
                <w:txbxContent>
                  <w:p>
                    <w:pPr>
                      <w:spacing w:before="0" w:line="40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表面平整度</w:t>
                    </w:r>
                  </w:p>
                </w:txbxContent>
              </v:textbox>
            </v:shape>
            <v:shape id="_x0000_s1063" type="#_x0000_t202" style="width:380;height:410;left:7766;position:absolute;top:2408" filled="f" stroked="f">
              <v:textbox inset="0,0,0,0">
                <w:txbxContent>
                  <w:p>
                    <w:pPr>
                      <w:spacing w:before="0" w:line="40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15</w:t>
                    </w:r>
                  </w:p>
                </w:txbxContent>
              </v:textbox>
            </v:shape>
            <v:shape id="_x0000_s1064" type="#_x0000_t202" style="width:4621;height:410;left:10370;position:absolute;top:2408" filled="f" stroked="f">
              <v:textbox inset="0,0,0,0">
                <w:txbxContent>
                  <w:p>
                    <w:pPr>
                      <w:spacing w:before="0" w:line="40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用 2m 靠尺和楔形塞尺量检查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ListParagraph"/>
        <w:numPr>
          <w:ilvl w:val="2"/>
          <w:numId w:val="5"/>
        </w:numPr>
        <w:tabs>
          <w:tab w:val="left" w:pos="1103"/>
        </w:tabs>
        <w:spacing w:before="103" w:after="0" w:line="240" w:lineRule="auto"/>
        <w:ind w:left="1102" w:right="0" w:hanging="812"/>
        <w:jc w:val="left"/>
        <w:rPr>
          <w:sz w:val="36"/>
        </w:rPr>
      </w:pPr>
      <w:r>
        <w:rPr>
          <w:sz w:val="36"/>
        </w:rPr>
        <w:t>应注意的质量问题</w:t>
      </w:r>
    </w:p>
    <w:p>
      <w:pPr>
        <w:pStyle w:val="BodyText"/>
        <w:spacing w:before="7"/>
        <w:rPr>
          <w:sz w:val="30"/>
        </w:rPr>
      </w:pPr>
    </w:p>
    <w:p>
      <w:pPr>
        <w:pStyle w:val="BodyText"/>
        <w:ind w:left="1012"/>
      </w:pPr>
      <w:r>
        <w:t>⑴土方回填前应清楚基底的垃圾、树根等杂物，抽除坑穴积水、淤泥，验收基底标高。</w:t>
      </w:r>
    </w:p>
    <w:p>
      <w:pPr>
        <w:pStyle w:val="BodyText"/>
        <w:spacing w:before="5"/>
        <w:rPr>
          <w:sz w:val="30"/>
        </w:rPr>
      </w:pPr>
    </w:p>
    <w:p>
      <w:pPr>
        <w:pStyle w:val="BodyText"/>
        <w:spacing w:line="441" w:lineRule="auto"/>
        <w:ind w:left="291" w:right="1464" w:firstLine="720"/>
      </w:pPr>
      <w:r>
        <w:t>⑵填方施工过程中应检查排水措施，每层填筑厚度、含水率控制、压实程度。填筑厚度及压实遍数应根据土质、压实系数及所用机具确定。</w:t>
      </w:r>
    </w:p>
    <w:p>
      <w:pPr>
        <w:pStyle w:val="BodyText"/>
        <w:spacing w:before="4" w:line="441" w:lineRule="auto"/>
        <w:ind w:left="291" w:right="1464" w:firstLine="720"/>
      </w:pPr>
      <w:r>
        <w:t>⑶回填土下沉：因虚铺超过规定厚度或夯实不够遍数，甚至漏夯，以及施工用水渗入土层中，基底有机物或树根、落土等杂物清理不彻底等原因，造成回填土下沉。为此，应在施</w:t>
      </w:r>
    </w:p>
    <w:p>
      <w:pPr>
        <w:spacing w:after="0" w:line="441" w:lineRule="auto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32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https://d.book118.com/948061032035006035</w:t>
        </w:r>
      </w:hyperlink>
    </w:p>
    <w:p>
      <w:pPr>
        <w:spacing w:after="0" w:line="441" w:lineRule="auto"/>
      </w:pPr>
    </w:p>
    <w:sectPr>
      <w:headerReference w:type="default" r:id="rId33"/>
      <w:footerReference w:type="default" r:id="rId34"/>
      <w:pgSz w:w="17860" w:h="25260"/>
      <w:pgMar w:top="1360" w:right="120" w:bottom="2060" w:left="1580" w:header="1028" w:footer="1869"/>
      <w:pgNumType w:start="1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方正姚体">
    <w:altName w:val="方正姚体"/>
    <w:charset w:val="86"/>
    <w:family w:val="auto"/>
    <w:pitch w:val="variable"/>
    <w:sig w:usb0="00000000" w:usb1="00000000" w:usb2="00000000" w:usb3="00000000" w:csb0="0004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6.5pt;height:15.5pt;margin-top:1158.45pt;margin-left:92.6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36" w:line="273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99"/>
                    <w:sz w:val="27"/>
                  </w:rPr>
                  <w:t>-</w:t>
                </w:r>
              </w:p>
            </w:txbxContent>
          </v:textbox>
        </v:shape>
      </w:pict>
    </w:r>
    <w:r>
      <w:pict>
        <v:shape id="_x0000_s2052" type="#_x0000_t202" style="width:6.5pt;height:15.5pt;margin-top:1158.45pt;margin-left:348.81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36" w:line="273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99"/>
                    <w:sz w:val="27"/>
                  </w:rPr>
                  <w:t>-</w:t>
                </w:r>
              </w:p>
            </w:txbxContent>
          </v:textbox>
        </v:shape>
      </w:pict>
    </w:r>
    <w:r>
      <w:pict>
        <v:shape id="_x0000_s2053" type="#_x0000_t202" style="width:56pt;height:15.5pt;margin-top:1160.88pt;margin-left:605.3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 w:eastAsia="幼圆" w:hint="eastAsia"/>
                    <w:sz w:val="27"/>
                  </w:rPr>
                </w:pPr>
                <w:r>
                  <w:rPr>
                    <w:rFonts w:ascii="幼圆" w:eastAsia="幼圆" w:hint="eastAsia"/>
                    <w:sz w:val="27"/>
                  </w:rPr>
                  <w:t>优质资料</w:t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6.5pt;height:15.5pt;margin-top:1158.45pt;margin-left:92.6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36" w:line="273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99"/>
                    <w:sz w:val="27"/>
                  </w:rPr>
                  <w:t>-</w:t>
                </w:r>
              </w:p>
            </w:txbxContent>
          </v:textbox>
        </v:shape>
      </w:pict>
    </w:r>
    <w:r>
      <w:pict>
        <v:shape id="_x0000_s2057" type="#_x0000_t202" style="width:6.5pt;height:15.5pt;margin-top:1158.45pt;margin-left:348.81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36" w:line="273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99"/>
                    <w:sz w:val="27"/>
                  </w:rPr>
                  <w:t>-</w:t>
                </w:r>
              </w:p>
            </w:txbxContent>
          </v:textbox>
        </v:shape>
      </w:pict>
    </w:r>
    <w:r>
      <w:pict>
        <v:shape id="_x0000_s2058" type="#_x0000_t202" style="width:56pt;height:15.5pt;margin-top:1160.88pt;margin-left:605.3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 w:eastAsia="幼圆" w:hint="eastAsia"/>
                    <w:sz w:val="27"/>
                  </w:rPr>
                </w:pPr>
                <w:r>
                  <w:rPr>
                    <w:rFonts w:ascii="幼圆" w:eastAsia="幼圆" w:hint="eastAsia"/>
                    <w:sz w:val="27"/>
                  </w:rPr>
                  <w:t>优质资料</w:t>
                </w:r>
              </w:p>
            </w:txbxContent>
          </v:textbox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6.5pt;height:15.5pt;margin-top:1158.45pt;margin-left:92.6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36" w:line="273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99"/>
                    <w:sz w:val="27"/>
                  </w:rPr>
                  <w:t>-</w:t>
                </w:r>
              </w:p>
            </w:txbxContent>
          </v:textbox>
        </v:shape>
      </w:pict>
    </w:r>
    <w:r>
      <w:pict>
        <v:shape id="_x0000_s2062" type="#_x0000_t202" style="width:6.5pt;height:15.5pt;margin-top:1158.45pt;margin-left:348.81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36" w:line="273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99"/>
                    <w:sz w:val="27"/>
                  </w:rPr>
                  <w:t>-</w:t>
                </w:r>
              </w:p>
            </w:txbxContent>
          </v:textbox>
        </v:shape>
      </w:pict>
    </w:r>
    <w:r>
      <w:pict>
        <v:shape id="_x0000_s2063" type="#_x0000_t202" style="width:56pt;height:15.5pt;margin-top:1160.88pt;margin-left:605.3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 w:eastAsia="幼圆" w:hint="eastAsia"/>
                    <w:sz w:val="27"/>
                  </w:rPr>
                </w:pPr>
                <w:r>
                  <w:rPr>
                    <w:rFonts w:ascii="幼圆" w:eastAsia="幼圆" w:hint="eastAsia"/>
                    <w:sz w:val="27"/>
                  </w:rPr>
                  <w:t>优质资料</w:t>
                </w:r>
              </w:p>
            </w:txbxContent>
          </v:textbox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width:6.5pt;height:15.5pt;margin-top:1158.45pt;margin-left:92.6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36" w:line="273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99"/>
                    <w:sz w:val="27"/>
                  </w:rPr>
                  <w:t>-</w:t>
                </w:r>
              </w:p>
            </w:txbxContent>
          </v:textbox>
        </v:shape>
      </w:pict>
    </w:r>
    <w:r>
      <w:pict>
        <v:shape id="_x0000_s2067" type="#_x0000_t202" style="width:6.5pt;height:15.5pt;margin-top:1158.45pt;margin-left:348.81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36" w:line="273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99"/>
                    <w:sz w:val="27"/>
                  </w:rPr>
                  <w:t>-</w:t>
                </w:r>
              </w:p>
            </w:txbxContent>
          </v:textbox>
        </v:shape>
      </w:pict>
    </w:r>
    <w:r>
      <w:pict>
        <v:shape id="_x0000_s2068" type="#_x0000_t202" style="width:56pt;height:15.5pt;margin-top:1160.88pt;margin-left:605.3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 w:eastAsia="幼圆" w:hint="eastAsia"/>
                    <w:sz w:val="27"/>
                  </w:rPr>
                </w:pPr>
                <w:r>
                  <w:rPr>
                    <w:rFonts w:ascii="幼圆" w:eastAsia="幼圆" w:hint="eastAsia"/>
                    <w:sz w:val="27"/>
                  </w:rPr>
                  <w:t>优质资料</w:t>
                </w:r>
              </w:p>
            </w:txbxContent>
          </v:textbox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1" type="#_x0000_t202" style="width:6.5pt;height:15.5pt;margin-top:1158.45pt;margin-left:92.6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36" w:line="273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99"/>
                    <w:sz w:val="27"/>
                  </w:rPr>
                  <w:t>-</w:t>
                </w:r>
              </w:p>
            </w:txbxContent>
          </v:textbox>
        </v:shape>
      </w:pict>
    </w:r>
    <w:r>
      <w:pict>
        <v:shape id="_x0000_s2072" type="#_x0000_t202" style="width:6.5pt;height:15.5pt;margin-top:1158.45pt;margin-left:348.81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36" w:line="273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99"/>
                    <w:sz w:val="27"/>
                  </w:rPr>
                  <w:t>-</w:t>
                </w:r>
              </w:p>
            </w:txbxContent>
          </v:textbox>
        </v:shape>
      </w:pict>
    </w:r>
    <w:r>
      <w:pict>
        <v:shape id="_x0000_s2073" type="#_x0000_t202" style="width:56pt;height:15.5pt;margin-top:1160.88pt;margin-left:605.34pt;mso-position-horizontal-relative:page;mso-position-vertical-relative:page;position:absolute;z-index:-25164390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 w:eastAsia="幼圆" w:hint="eastAsia"/>
                    <w:sz w:val="27"/>
                  </w:rPr>
                </w:pPr>
                <w:r>
                  <w:rPr>
                    <w:rFonts w:ascii="幼圆" w:eastAsia="幼圆" w:hint="eastAsia"/>
                    <w:sz w:val="27"/>
                  </w:rPr>
                  <w:t>优质资料</w:t>
                </w:r>
              </w:p>
            </w:txbxContent>
          </v:textbox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6" type="#_x0000_t202" style="width:6.5pt;height:15.5pt;margin-top:1158.45pt;margin-left:92.6pt;mso-position-horizontal-relative:page;mso-position-vertical-relative:page;position:absolute;z-index:-251642880" filled="f" stroked="f">
          <v:textbox inset="0,0,0,0">
            <w:txbxContent>
              <w:p>
                <w:pPr>
                  <w:spacing w:before="36" w:line="273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99"/>
                    <w:sz w:val="27"/>
                  </w:rPr>
                  <w:t>-</w:t>
                </w:r>
              </w:p>
            </w:txbxContent>
          </v:textbox>
        </v:shape>
      </w:pict>
    </w:r>
    <w:r>
      <w:pict>
        <v:shape id="_x0000_s2077" type="#_x0000_t202" style="width:6.5pt;height:15.5pt;margin-top:1158.45pt;margin-left:348.81pt;mso-position-horizontal-relative:page;mso-position-vertical-relative:page;position:absolute;z-index:-251641856" filled="f" stroked="f">
          <v:textbox inset="0,0,0,0">
            <w:txbxContent>
              <w:p>
                <w:pPr>
                  <w:spacing w:before="36" w:line="273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99"/>
                    <w:sz w:val="27"/>
                  </w:rPr>
                  <w:t>-</w:t>
                </w:r>
              </w:p>
            </w:txbxContent>
          </v:textbox>
        </v:shape>
      </w:pict>
    </w:r>
    <w:r>
      <w:pict>
        <v:shape id="_x0000_s2078" type="#_x0000_t202" style="width:56pt;height:15.5pt;margin-top:1160.88pt;margin-left:605.34pt;mso-position-horizontal-relative:page;mso-position-vertical-relative:page;position:absolute;z-index:-25164083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 w:eastAsia="幼圆" w:hint="eastAsia"/>
                    <w:sz w:val="27"/>
                  </w:rPr>
                </w:pPr>
                <w:r>
                  <w:rPr>
                    <w:rFonts w:ascii="幼圆" w:eastAsia="幼圆" w:hint="eastAsia"/>
                    <w:sz w:val="27"/>
                  </w:rPr>
                  <w:t>优质资料</w:t>
                </w:r>
              </w:p>
            </w:txbxContent>
          </v:textbox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1" type="#_x0000_t202" style="width:6.5pt;height:15.5pt;margin-top:1158.45pt;margin-left:92.6pt;mso-position-horizontal-relative:page;mso-position-vertical-relative:page;position:absolute;z-index:-251639808" filled="f" stroked="f">
          <v:textbox inset="0,0,0,0">
            <w:txbxContent>
              <w:p>
                <w:pPr>
                  <w:spacing w:before="36" w:line="273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99"/>
                    <w:sz w:val="27"/>
                  </w:rPr>
                  <w:t>-</w:t>
                </w:r>
              </w:p>
            </w:txbxContent>
          </v:textbox>
        </v:shape>
      </w:pict>
    </w:r>
    <w:r>
      <w:pict>
        <v:shape id="_x0000_s2082" type="#_x0000_t202" style="width:6.5pt;height:15.5pt;margin-top:1158.45pt;margin-left:348.81pt;mso-position-horizontal-relative:page;mso-position-vertical-relative:page;position:absolute;z-index:-251638784" filled="f" stroked="f">
          <v:textbox inset="0,0,0,0">
            <w:txbxContent>
              <w:p>
                <w:pPr>
                  <w:spacing w:before="36" w:line="273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99"/>
                    <w:sz w:val="27"/>
                  </w:rPr>
                  <w:t>-</w:t>
                </w:r>
              </w:p>
            </w:txbxContent>
          </v:textbox>
        </v:shape>
      </w:pict>
    </w:r>
    <w:r>
      <w:pict>
        <v:shape id="_x0000_s2083" type="#_x0000_t202" style="width:56pt;height:15.5pt;margin-top:1160.88pt;margin-left:605.34pt;mso-position-horizontal-relative:page;mso-position-vertical-relative:page;position:absolute;z-index:-25163776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 w:eastAsia="幼圆" w:hint="eastAsia"/>
                    <w:sz w:val="27"/>
                  </w:rPr>
                </w:pPr>
                <w:r>
                  <w:rPr>
                    <w:rFonts w:ascii="幼圆" w:eastAsia="幼圆" w:hint="eastAsia"/>
                    <w:sz w:val="27"/>
                  </w:rPr>
                  <w:t>优质资料</w:t>
                </w:r>
              </w:p>
            </w:txbxContent>
          </v:textbox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6" type="#_x0000_t202" style="width:6.5pt;height:15.5pt;margin-top:1158.45pt;margin-left:92.6pt;mso-position-horizontal-relative:page;mso-position-vertical-relative:page;position:absolute;z-index:-251636736" filled="f" stroked="f">
          <v:textbox inset="0,0,0,0">
            <w:txbxContent>
              <w:p>
                <w:pPr>
                  <w:spacing w:before="36" w:line="273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99"/>
                    <w:sz w:val="27"/>
                  </w:rPr>
                  <w:t>-</w:t>
                </w:r>
              </w:p>
            </w:txbxContent>
          </v:textbox>
        </v:shape>
      </w:pict>
    </w:r>
    <w:r>
      <w:pict>
        <v:shape id="_x0000_s2087" type="#_x0000_t202" style="width:6.5pt;height:15.5pt;margin-top:1158.45pt;margin-left:348.81pt;mso-position-horizontal-relative:page;mso-position-vertical-relative:page;position:absolute;z-index:-251635712" filled="f" stroked="f">
          <v:textbox inset="0,0,0,0">
            <w:txbxContent>
              <w:p>
                <w:pPr>
                  <w:spacing w:before="36" w:line="273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99"/>
                    <w:sz w:val="27"/>
                  </w:rPr>
                  <w:t>-</w:t>
                </w:r>
              </w:p>
            </w:txbxContent>
          </v:textbox>
        </v:shape>
      </w:pict>
    </w:r>
    <w:r>
      <w:pict>
        <v:shape id="_x0000_s2088" type="#_x0000_t202" style="width:56pt;height:15.5pt;margin-top:1160.88pt;margin-left:605.34pt;mso-position-horizontal-relative:page;mso-position-vertical-relative:page;position:absolute;z-index:-25163468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 w:eastAsia="幼圆" w:hint="eastAsia"/>
                    <w:sz w:val="27"/>
                  </w:rPr>
                </w:pPr>
                <w:r>
                  <w:rPr>
                    <w:rFonts w:ascii="幼圆" w:eastAsia="幼圆" w:hint="eastAsia"/>
                    <w:sz w:val="27"/>
                  </w:rPr>
                  <w:t>优质资料</w:t>
                </w:r>
              </w:p>
            </w:txbxContent>
          </v:textbox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58240" behindDoc="1" locked="0" layoutInCell="1" allowOverlap="1">
          <wp:simplePos x="0" y="0"/>
          <wp:positionH relativeFrom="page">
            <wp:posOffset>1155700</wp:posOffset>
          </wp:positionH>
          <wp:positionV relativeFrom="page">
            <wp:posOffset>825500</wp:posOffset>
          </wp:positionV>
          <wp:extent cx="9156700" cy="381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1567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11pt;height:15.5pt;margin-top:50.4pt;margin-left:139.08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36" w:line="273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sz w:val="27"/>
                  </w:rPr>
                  <w:t>--</w:t>
                </w:r>
              </w:p>
            </w:txbxContent>
          </v:textbox>
        </v:shape>
      </w:pict>
    </w:r>
    <w:r>
      <w:pict>
        <v:shape id="_x0000_s2050" type="#_x0000_t202" style="width:6.5pt;height:15.5pt;margin-top:50.4pt;margin-left:756.23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36" w:line="273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99"/>
                    <w:sz w:val="27"/>
                  </w:rPr>
                  <w:t>-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1155700</wp:posOffset>
          </wp:positionH>
          <wp:positionV relativeFrom="page">
            <wp:posOffset>825500</wp:posOffset>
          </wp:positionV>
          <wp:extent cx="9156700" cy="38100"/>
          <wp:effectExtent l="0" t="0" r="0" b="0"/>
          <wp:wrapNone/>
          <wp:docPr id="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1567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11pt;height:15.5pt;margin-top:50.4pt;margin-left:139.08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36" w:line="273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sz w:val="27"/>
                  </w:rPr>
                  <w:t>--</w:t>
                </w:r>
              </w:p>
            </w:txbxContent>
          </v:textbox>
        </v:shape>
      </w:pict>
    </w:r>
    <w:r>
      <w:pict>
        <v:shape id="_x0000_s2055" type="#_x0000_t202" style="width:6.5pt;height:15.5pt;margin-top:50.4pt;margin-left:756.23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36" w:line="273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99"/>
                    <w:sz w:val="27"/>
                  </w:rPr>
                  <w:t>-</w:t>
                </w:r>
              </w:p>
            </w:txbxContent>
          </v:textbox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4384" behindDoc="1" locked="0" layoutInCell="1" allowOverlap="1">
          <wp:simplePos x="0" y="0"/>
          <wp:positionH relativeFrom="page">
            <wp:posOffset>1155700</wp:posOffset>
          </wp:positionH>
          <wp:positionV relativeFrom="page">
            <wp:posOffset>825500</wp:posOffset>
          </wp:positionV>
          <wp:extent cx="9156700" cy="38100"/>
          <wp:effectExtent l="0" t="0" r="0" b="0"/>
          <wp:wrapNone/>
          <wp:docPr id="182618759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618759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1567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11pt;height:15.5pt;margin-top:50.4pt;margin-left:139.08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36" w:line="273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sz w:val="27"/>
                  </w:rPr>
                  <w:t>--</w:t>
                </w:r>
              </w:p>
            </w:txbxContent>
          </v:textbox>
        </v:shape>
      </w:pict>
    </w:r>
    <w:r>
      <w:pict>
        <v:shape id="_x0000_s2060" type="#_x0000_t202" style="width:6.5pt;height:15.5pt;margin-top:50.4pt;margin-left:756.23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36" w:line="273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99"/>
                    <w:sz w:val="27"/>
                  </w:rPr>
                  <w:t>-</w:t>
                </w:r>
              </w:p>
            </w:txbxContent>
          </v:textbox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7456" behindDoc="1" locked="0" layoutInCell="1" allowOverlap="1">
          <wp:simplePos x="0" y="0"/>
          <wp:positionH relativeFrom="page">
            <wp:posOffset>1155700</wp:posOffset>
          </wp:positionH>
          <wp:positionV relativeFrom="page">
            <wp:posOffset>825500</wp:posOffset>
          </wp:positionV>
          <wp:extent cx="9156700" cy="38100"/>
          <wp:effectExtent l="0" t="0" r="0" b="0"/>
          <wp:wrapNone/>
          <wp:docPr id="32674047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674047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1567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11pt;height:15.5pt;margin-top:50.4pt;margin-left:139.08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36" w:line="273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sz w:val="27"/>
                  </w:rPr>
                  <w:t>--</w:t>
                </w:r>
              </w:p>
            </w:txbxContent>
          </v:textbox>
        </v:shape>
      </w:pict>
    </w:r>
    <w:r>
      <w:pict>
        <v:shape id="_x0000_s2065" type="#_x0000_t202" style="width:6.5pt;height:15.5pt;margin-top:50.4pt;margin-left:756.23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36" w:line="273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99"/>
                    <w:sz w:val="27"/>
                  </w:rPr>
                  <w:t>-</w:t>
                </w:r>
              </w:p>
            </w:txbxContent>
          </v:textbox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0528" behindDoc="1" locked="0" layoutInCell="1" allowOverlap="1">
          <wp:simplePos x="0" y="0"/>
          <wp:positionH relativeFrom="page">
            <wp:posOffset>1155700</wp:posOffset>
          </wp:positionH>
          <wp:positionV relativeFrom="page">
            <wp:posOffset>825500</wp:posOffset>
          </wp:positionV>
          <wp:extent cx="9156700" cy="38100"/>
          <wp:effectExtent l="0" t="0" r="0" b="0"/>
          <wp:wrapNone/>
          <wp:docPr id="30582266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5822669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1567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9" type="#_x0000_t202" style="width:11pt;height:15.5pt;margin-top:50.4pt;margin-left:139.08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36" w:line="273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sz w:val="27"/>
                  </w:rPr>
                  <w:t>--</w:t>
                </w:r>
              </w:p>
            </w:txbxContent>
          </v:textbox>
        </v:shape>
      </w:pict>
    </w:r>
    <w:r>
      <w:pict>
        <v:shape id="_x0000_s2070" type="#_x0000_t202" style="width:6.5pt;height:15.5pt;margin-top:50.4pt;margin-left:756.23pt;mso-position-horizontal-relative:page;mso-position-vertical-relative:page;position:absolute;z-index:-251643904" filled="f" stroked="f">
          <v:textbox inset="0,0,0,0">
            <w:txbxContent>
              <w:p>
                <w:pPr>
                  <w:spacing w:before="36" w:line="273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99"/>
                    <w:sz w:val="27"/>
                  </w:rPr>
                  <w:t>-</w:t>
                </w:r>
              </w:p>
            </w:txbxContent>
          </v:textbox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3600" behindDoc="1" locked="0" layoutInCell="1" allowOverlap="1">
          <wp:simplePos x="0" y="0"/>
          <wp:positionH relativeFrom="page">
            <wp:posOffset>1155700</wp:posOffset>
          </wp:positionH>
          <wp:positionV relativeFrom="page">
            <wp:posOffset>825500</wp:posOffset>
          </wp:positionV>
          <wp:extent cx="9156700" cy="38100"/>
          <wp:effectExtent l="0" t="0" r="0" b="0"/>
          <wp:wrapNone/>
          <wp:docPr id="138628569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6285694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1567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4" type="#_x0000_t202" style="width:11pt;height:15.5pt;margin-top:50.4pt;margin-left:139.08pt;mso-position-horizontal-relative:page;mso-position-vertical-relative:page;position:absolute;z-index:-251641856" filled="f" stroked="f">
          <v:textbox inset="0,0,0,0">
            <w:txbxContent>
              <w:p>
                <w:pPr>
                  <w:spacing w:before="36" w:line="273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sz w:val="27"/>
                  </w:rPr>
                  <w:t>--</w:t>
                </w:r>
              </w:p>
            </w:txbxContent>
          </v:textbox>
        </v:shape>
      </w:pict>
    </w:r>
    <w:r>
      <w:pict>
        <v:shape id="_x0000_s2075" type="#_x0000_t202" style="width:6.5pt;height:15.5pt;margin-top:50.4pt;margin-left:756.23pt;mso-position-horizontal-relative:page;mso-position-vertical-relative:page;position:absolute;z-index:-251640832" filled="f" stroked="f">
          <v:textbox inset="0,0,0,0">
            <w:txbxContent>
              <w:p>
                <w:pPr>
                  <w:spacing w:before="36" w:line="273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99"/>
                    <w:sz w:val="27"/>
                  </w:rPr>
                  <w:t>-</w:t>
                </w:r>
              </w:p>
            </w:txbxContent>
          </v:textbox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6672" behindDoc="1" locked="0" layoutInCell="1" allowOverlap="1">
          <wp:simplePos x="0" y="0"/>
          <wp:positionH relativeFrom="page">
            <wp:posOffset>1155700</wp:posOffset>
          </wp:positionH>
          <wp:positionV relativeFrom="page">
            <wp:posOffset>825500</wp:posOffset>
          </wp:positionV>
          <wp:extent cx="9156700" cy="38100"/>
          <wp:effectExtent l="0" t="0" r="0" b="0"/>
          <wp:wrapNone/>
          <wp:docPr id="18502932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02932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1567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9" type="#_x0000_t202" style="width:11pt;height:15.5pt;margin-top:50.4pt;margin-left:139.08pt;mso-position-horizontal-relative:page;mso-position-vertical-relative:page;position:absolute;z-index:-251638784" filled="f" stroked="f">
          <v:textbox inset="0,0,0,0">
            <w:txbxContent>
              <w:p>
                <w:pPr>
                  <w:spacing w:before="36" w:line="273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sz w:val="27"/>
                  </w:rPr>
                  <w:t>--</w:t>
                </w:r>
              </w:p>
            </w:txbxContent>
          </v:textbox>
        </v:shape>
      </w:pict>
    </w:r>
    <w:r>
      <w:pict>
        <v:shape id="_x0000_s2080" type="#_x0000_t202" style="width:6.5pt;height:15.5pt;margin-top:50.4pt;margin-left:756.23pt;mso-position-horizontal-relative:page;mso-position-vertical-relative:page;position:absolute;z-index:-251637760" filled="f" stroked="f">
          <v:textbox inset="0,0,0,0">
            <w:txbxContent>
              <w:p>
                <w:pPr>
                  <w:spacing w:before="36" w:line="273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99"/>
                    <w:sz w:val="27"/>
                  </w:rPr>
                  <w:t>-</w:t>
                </w:r>
              </w:p>
            </w:txbxContent>
          </v:textbox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9744" behindDoc="1" locked="0" layoutInCell="1" allowOverlap="1">
          <wp:simplePos x="0" y="0"/>
          <wp:positionH relativeFrom="page">
            <wp:posOffset>1155700</wp:posOffset>
          </wp:positionH>
          <wp:positionV relativeFrom="page">
            <wp:posOffset>825500</wp:posOffset>
          </wp:positionV>
          <wp:extent cx="9156700" cy="38100"/>
          <wp:effectExtent l="0" t="0" r="0" b="0"/>
          <wp:wrapNone/>
          <wp:docPr id="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1567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4" type="#_x0000_t202" style="width:11pt;height:15.5pt;margin-top:50.4pt;margin-left:139.08pt;mso-position-horizontal-relative:page;mso-position-vertical-relative:page;position:absolute;z-index:-251635712" filled="f" stroked="f">
          <v:textbox inset="0,0,0,0">
            <w:txbxContent>
              <w:p>
                <w:pPr>
                  <w:spacing w:before="36" w:line="273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sz w:val="27"/>
                  </w:rPr>
                  <w:t>--</w:t>
                </w:r>
              </w:p>
            </w:txbxContent>
          </v:textbox>
        </v:shape>
      </w:pict>
    </w:r>
    <w:r>
      <w:pict>
        <v:shape id="_x0000_s2085" type="#_x0000_t202" style="width:6.5pt;height:15.5pt;margin-top:50.4pt;margin-left:756.23pt;mso-position-horizontal-relative:page;mso-position-vertical-relative:page;position:absolute;z-index:-251634688" filled="f" stroked="f">
          <v:textbox inset="0,0,0,0">
            <w:txbxContent>
              <w:p>
                <w:pPr>
                  <w:spacing w:before="36" w:line="273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99"/>
                    <w:sz w:val="27"/>
                  </w:rPr>
                  <w:t>-</w:t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537736"/>
    <w:multiLevelType w:val="hybridMultilevel"/>
    <w:tmpl w:val="00000000"/>
    <w:lvl w:ilvl="0">
      <w:start w:val="4"/>
      <w:numFmt w:val="decimal"/>
      <w:lvlText w:val="%1"/>
      <w:lvlJc w:val="left"/>
      <w:pPr>
        <w:ind w:left="1102" w:hanging="811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02" w:hanging="811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02" w:hanging="811"/>
        <w:jc w:val="left"/>
      </w:pPr>
      <w:rPr>
        <w:rFonts w:ascii="方正姚体" w:eastAsia="方正姚体" w:hAnsi="方正姚体" w:cs="方正姚体" w:hint="default"/>
        <w:w w:val="100"/>
        <w:sz w:val="36"/>
        <w:szCs w:val="36"/>
      </w:rPr>
    </w:lvl>
    <w:lvl w:ilvl="3">
      <w:start w:val="1"/>
      <w:numFmt w:val="decimal"/>
      <w:lvlText w:val="（%4）"/>
      <w:lvlJc w:val="left"/>
      <w:pPr>
        <w:ind w:left="292" w:hanging="908"/>
        <w:jc w:val="left"/>
      </w:pPr>
      <w:rPr>
        <w:rFonts w:ascii="方正姚体" w:eastAsia="方正姚体" w:hAnsi="方正姚体" w:cs="方正姚体" w:hint="default"/>
        <w:spacing w:val="0"/>
        <w:w w:val="100"/>
        <w:sz w:val="34"/>
        <w:szCs w:val="34"/>
      </w:rPr>
    </w:lvl>
    <w:lvl w:ilvl="4">
      <w:start w:val="0"/>
      <w:numFmt w:val="bullet"/>
      <w:lvlText w:val="•"/>
      <w:lvlJc w:val="left"/>
      <w:pPr>
        <w:ind w:left="6119" w:hanging="90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93" w:hanging="90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66" w:hanging="90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139" w:hanging="90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813" w:hanging="908"/>
      </w:pPr>
      <w:rPr>
        <w:rFonts w:hint="default"/>
      </w:rPr>
    </w:lvl>
  </w:abstractNum>
  <w:abstractNum w:abstractNumId="1">
    <w:nsid w:val="1A8A3D20"/>
    <w:multiLevelType w:val="hybridMultilevel"/>
    <w:tmpl w:val="00000000"/>
    <w:lvl w:ilvl="0">
      <w:start w:val="2"/>
      <w:numFmt w:val="decimal"/>
      <w:lvlText w:val="%1."/>
      <w:lvlJc w:val="left"/>
      <w:pPr>
        <w:ind w:left="378" w:hanging="205"/>
        <w:jc w:val="left"/>
      </w:pPr>
      <w:rPr>
        <w:rFonts w:ascii="宋体" w:eastAsia="宋体" w:hAnsi="宋体" w:cs="宋体" w:hint="default"/>
        <w:spacing w:val="-30"/>
        <w:w w:val="101"/>
        <w:sz w:val="21"/>
        <w:szCs w:val="21"/>
      </w:rPr>
    </w:lvl>
    <w:lvl w:ilvl="1">
      <w:start w:val="0"/>
      <w:numFmt w:val="bullet"/>
      <w:lvlText w:val="•"/>
      <w:lvlJc w:val="left"/>
      <w:pPr>
        <w:ind w:left="602" w:hanging="20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824" w:hanging="20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047" w:hanging="20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269" w:hanging="20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492" w:hanging="20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714" w:hanging="20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936" w:hanging="20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159" w:hanging="205"/>
      </w:pPr>
      <w:rPr>
        <w:rFonts w:hint="default"/>
      </w:rPr>
    </w:lvl>
  </w:abstractNum>
  <w:abstractNum w:abstractNumId="2">
    <w:nsid w:val="1D7EDDD0"/>
    <w:multiLevelType w:val="hybridMultilevel"/>
    <w:tmpl w:val="00000000"/>
    <w:lvl w:ilvl="0">
      <w:start w:val="4"/>
      <w:numFmt w:val="decimal"/>
      <w:lvlText w:val="%1."/>
      <w:lvlJc w:val="left"/>
      <w:pPr>
        <w:ind w:left="566" w:hanging="275"/>
        <w:jc w:val="left"/>
      </w:pPr>
      <w:rPr>
        <w:rFonts w:ascii="方正姚体" w:eastAsia="方正姚体" w:hAnsi="方正姚体" w:cs="方正姚体" w:hint="default"/>
        <w:b/>
        <w:bCs/>
        <w:w w:val="98"/>
        <w:sz w:val="34"/>
        <w:szCs w:val="34"/>
      </w:rPr>
    </w:lvl>
    <w:lvl w:ilvl="1">
      <w:start w:val="1"/>
      <w:numFmt w:val="decimal"/>
      <w:lvlText w:val="%1.%2"/>
      <w:lvlJc w:val="left"/>
      <w:pPr>
        <w:ind w:left="840" w:hanging="548"/>
        <w:jc w:val="left"/>
      </w:pPr>
      <w:rPr>
        <w:rFonts w:ascii="方正姚体" w:eastAsia="方正姚体" w:hAnsi="方正姚体" w:cs="方正姚体" w:hint="default"/>
        <w:b/>
        <w:bCs/>
        <w:w w:val="99"/>
        <w:sz w:val="36"/>
        <w:szCs w:val="36"/>
      </w:rPr>
    </w:lvl>
    <w:lvl w:ilvl="2">
      <w:start w:val="1"/>
      <w:numFmt w:val="decimal"/>
      <w:lvlText w:val="%3."/>
      <w:lvlJc w:val="left"/>
      <w:pPr>
        <w:ind w:left="1283" w:hanging="271"/>
        <w:jc w:val="left"/>
      </w:pPr>
      <w:rPr>
        <w:rFonts w:ascii="方正姚体" w:eastAsia="方正姚体" w:hAnsi="方正姚体" w:cs="方正姚体" w:hint="default"/>
        <w:w w:val="100"/>
        <w:sz w:val="34"/>
        <w:szCs w:val="34"/>
      </w:rPr>
    </w:lvl>
    <w:lvl w:ilvl="3">
      <w:start w:val="0"/>
      <w:numFmt w:val="bullet"/>
      <w:lvlText w:val="•"/>
      <w:lvlJc w:val="left"/>
      <w:pPr>
        <w:ind w:left="3139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999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59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19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579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439" w:hanging="271"/>
      </w:pPr>
      <w:rPr>
        <w:rFonts w:hint="default"/>
      </w:rPr>
    </w:lvl>
  </w:abstractNum>
  <w:abstractNum w:abstractNumId="3">
    <w:nsid w:val="1EB9F227"/>
    <w:multiLevelType w:val="hybridMultilevel"/>
    <w:tmpl w:val="00000000"/>
    <w:lvl w:ilvl="0">
      <w:start w:val="6"/>
      <w:numFmt w:val="decimal"/>
      <w:lvlText w:val="%1."/>
      <w:lvlJc w:val="left"/>
      <w:pPr>
        <w:ind w:left="566" w:hanging="275"/>
        <w:jc w:val="left"/>
      </w:pPr>
      <w:rPr>
        <w:rFonts w:ascii="方正姚体" w:eastAsia="方正姚体" w:hAnsi="方正姚体" w:cs="方正姚体" w:hint="default"/>
        <w:b/>
        <w:bCs/>
        <w:w w:val="98"/>
        <w:sz w:val="34"/>
        <w:szCs w:val="34"/>
      </w:rPr>
    </w:lvl>
    <w:lvl w:ilvl="1">
      <w:start w:val="1"/>
      <w:numFmt w:val="decimal"/>
      <w:lvlText w:val="%1.%2"/>
      <w:lvlJc w:val="left"/>
      <w:pPr>
        <w:ind w:left="840" w:hanging="548"/>
        <w:jc w:val="left"/>
      </w:pPr>
      <w:rPr>
        <w:rFonts w:ascii="方正姚体" w:eastAsia="方正姚体" w:hAnsi="方正姚体" w:cs="方正姚体" w:hint="default"/>
        <w:b/>
        <w:bCs/>
        <w:w w:val="99"/>
        <w:sz w:val="36"/>
        <w:szCs w:val="36"/>
      </w:rPr>
    </w:lvl>
    <w:lvl w:ilvl="2">
      <w:start w:val="1"/>
      <w:numFmt w:val="decimal"/>
      <w:lvlText w:val="%1.%2.%3"/>
      <w:lvlJc w:val="left"/>
      <w:pPr>
        <w:ind w:left="1102" w:hanging="811"/>
        <w:jc w:val="left"/>
      </w:pPr>
      <w:rPr>
        <w:rFonts w:ascii="方正姚体" w:eastAsia="方正姚体" w:hAnsi="方正姚体" w:cs="方正姚体" w:hint="default"/>
        <w:w w:val="100"/>
        <w:sz w:val="36"/>
        <w:szCs w:val="36"/>
      </w:rPr>
    </w:lvl>
    <w:lvl w:ilvl="3">
      <w:start w:val="1"/>
      <w:numFmt w:val="decimal"/>
      <w:lvlText w:val="%4"/>
      <w:lvlJc w:val="left"/>
      <w:pPr>
        <w:ind w:left="1552" w:hanging="1015"/>
        <w:jc w:val="left"/>
      </w:pPr>
      <w:rPr>
        <w:rFonts w:ascii="方正姚体" w:eastAsia="方正姚体" w:hAnsi="方正姚体" w:cs="方正姚体" w:hint="default"/>
        <w:w w:val="102"/>
        <w:sz w:val="31"/>
        <w:szCs w:val="31"/>
      </w:rPr>
    </w:lvl>
    <w:lvl w:ilvl="4">
      <w:start w:val="0"/>
      <w:numFmt w:val="bullet"/>
      <w:lvlText w:val="•"/>
      <w:lvlJc w:val="left"/>
      <w:pPr>
        <w:ind w:left="3645" w:hanging="101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731" w:hanging="101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16" w:hanging="101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02" w:hanging="101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988" w:hanging="1015"/>
      </w:pPr>
      <w:rPr>
        <w:rFonts w:hint="default"/>
      </w:rPr>
    </w:lvl>
  </w:abstractNum>
  <w:abstractNum w:abstractNumId="4">
    <w:nsid w:val="20E00CEF"/>
    <w:multiLevelType w:val="hybridMultilevel"/>
    <w:tmpl w:val="00000000"/>
    <w:lvl w:ilvl="0">
      <w:start w:val="6"/>
      <w:numFmt w:val="decimal"/>
      <w:lvlText w:val="%1."/>
      <w:lvlJc w:val="left"/>
      <w:pPr>
        <w:ind w:left="530" w:hanging="239"/>
        <w:jc w:val="left"/>
      </w:pPr>
      <w:rPr>
        <w:rFonts w:ascii="方正姚体" w:eastAsia="方正姚体" w:hAnsi="方正姚体" w:cs="方正姚体" w:hint="default"/>
        <w:w w:val="102"/>
        <w:sz w:val="29"/>
        <w:szCs w:val="29"/>
      </w:rPr>
    </w:lvl>
    <w:lvl w:ilvl="1">
      <w:start w:val="1"/>
      <w:numFmt w:val="decimal"/>
      <w:lvlText w:val="%1.%2"/>
      <w:lvlJc w:val="left"/>
      <w:pPr>
        <w:ind w:left="1398" w:hanging="476"/>
        <w:jc w:val="left"/>
      </w:pPr>
      <w:rPr>
        <w:rFonts w:ascii="方正姚体" w:eastAsia="方正姚体" w:hAnsi="方正姚体" w:cs="方正姚体" w:hint="default"/>
        <w:w w:val="102"/>
        <w:sz w:val="31"/>
        <w:szCs w:val="31"/>
      </w:rPr>
    </w:lvl>
    <w:lvl w:ilvl="2">
      <w:start w:val="0"/>
      <w:numFmt w:val="bullet"/>
      <w:lvlText w:val="•"/>
      <w:lvlJc w:val="left"/>
      <w:pPr>
        <w:ind w:left="3039" w:hanging="47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79" w:hanging="47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19" w:hanging="47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59" w:hanging="47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599" w:hanging="47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239" w:hanging="47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879" w:hanging="476"/>
      </w:pPr>
      <w:rPr>
        <w:rFonts w:hint="default"/>
      </w:rPr>
    </w:lvl>
  </w:abstractNum>
  <w:abstractNum w:abstractNumId="5">
    <w:nsid w:val="24CBB5B5"/>
    <w:multiLevelType w:val="hybridMultilevel"/>
    <w:tmpl w:val="00000000"/>
    <w:lvl w:ilvl="0">
      <w:start w:val="4"/>
      <w:numFmt w:val="decimal"/>
      <w:lvlText w:val="%1"/>
      <w:lvlJc w:val="left"/>
      <w:pPr>
        <w:ind w:left="1102" w:hanging="811"/>
        <w:jc w:val="left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102" w:hanging="811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02" w:hanging="811"/>
        <w:jc w:val="left"/>
      </w:pPr>
      <w:rPr>
        <w:rFonts w:ascii="方正姚体" w:eastAsia="方正姚体" w:hAnsi="方正姚体" w:cs="方正姚体" w:hint="default"/>
        <w:w w:val="100"/>
        <w:sz w:val="36"/>
        <w:szCs w:val="36"/>
      </w:rPr>
    </w:lvl>
    <w:lvl w:ilvl="3">
      <w:start w:val="1"/>
      <w:numFmt w:val="decimal"/>
      <w:lvlText w:val="(%4)"/>
      <w:lvlJc w:val="left"/>
      <w:pPr>
        <w:ind w:left="1432" w:hanging="421"/>
        <w:jc w:val="left"/>
      </w:pPr>
      <w:rPr>
        <w:rFonts w:ascii="方正姚体" w:eastAsia="方正姚体" w:hAnsi="方正姚体" w:cs="方正姚体" w:hint="default"/>
        <w:spacing w:val="-2"/>
        <w:w w:val="100"/>
        <w:sz w:val="34"/>
        <w:szCs w:val="34"/>
      </w:rPr>
    </w:lvl>
    <w:lvl w:ilvl="4">
      <w:start w:val="0"/>
      <w:numFmt w:val="bullet"/>
      <w:lvlText w:val="•"/>
      <w:lvlJc w:val="left"/>
      <w:pPr>
        <w:ind w:left="6346" w:hanging="4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82" w:hanging="4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617" w:hanging="4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253" w:hanging="4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888" w:hanging="421"/>
      </w:pPr>
      <w:rPr>
        <w:rFonts w:hint="default"/>
      </w:rPr>
    </w:lvl>
  </w:abstractNum>
  <w:abstractNum w:abstractNumId="6">
    <w:nsid w:val="2862DDC6"/>
    <w:multiLevelType w:val="hybridMultilevel"/>
    <w:tmpl w:val="00000000"/>
    <w:lvl w:ilvl="0">
      <w:start w:val="1"/>
      <w:numFmt w:val="decimal"/>
      <w:lvlText w:val="%1."/>
      <w:lvlJc w:val="left"/>
      <w:pPr>
        <w:ind w:left="530" w:hanging="239"/>
        <w:jc w:val="left"/>
      </w:pPr>
      <w:rPr>
        <w:rFonts w:ascii="方正姚体" w:eastAsia="方正姚体" w:hAnsi="方正姚体" w:cs="方正姚体" w:hint="default"/>
        <w:w w:val="102"/>
        <w:sz w:val="29"/>
        <w:szCs w:val="29"/>
      </w:rPr>
    </w:lvl>
    <w:lvl w:ilvl="1">
      <w:start w:val="1"/>
      <w:numFmt w:val="decimal"/>
      <w:lvlText w:val="%1.%2"/>
      <w:lvlJc w:val="left"/>
      <w:pPr>
        <w:ind w:left="1398" w:hanging="476"/>
        <w:jc w:val="left"/>
      </w:pPr>
      <w:rPr>
        <w:rFonts w:ascii="方正姚体" w:eastAsia="方正姚体" w:hAnsi="方正姚体" w:cs="方正姚体" w:hint="default"/>
        <w:w w:val="102"/>
        <w:sz w:val="31"/>
        <w:szCs w:val="31"/>
      </w:rPr>
    </w:lvl>
    <w:lvl w:ilvl="2">
      <w:start w:val="0"/>
      <w:numFmt w:val="bullet"/>
      <w:lvlText w:val="•"/>
      <w:lvlJc w:val="left"/>
      <w:pPr>
        <w:ind w:left="3039" w:hanging="47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79" w:hanging="47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19" w:hanging="47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59" w:hanging="47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599" w:hanging="47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239" w:hanging="47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879" w:hanging="476"/>
      </w:pPr>
      <w:rPr>
        <w:rFonts w:hint="default"/>
      </w:rPr>
    </w:lvl>
  </w:abstractNum>
  <w:abstractNum w:abstractNumId="7">
    <w:nsid w:val="2FE39F17"/>
    <w:multiLevelType w:val="hybridMultilevel"/>
    <w:tmpl w:val="00000000"/>
    <w:lvl w:ilvl="0">
      <w:start w:val="9"/>
      <w:numFmt w:val="decimal"/>
      <w:lvlText w:val="（%1）"/>
      <w:lvlJc w:val="left"/>
      <w:pPr>
        <w:ind w:left="292" w:hanging="901"/>
        <w:jc w:val="left"/>
      </w:pPr>
      <w:rPr>
        <w:rFonts w:ascii="方正姚体" w:eastAsia="方正姚体" w:hAnsi="方正姚体" w:cs="方正姚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1885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71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57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43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22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15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401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87" w:hanging="901"/>
      </w:pPr>
      <w:rPr>
        <w:rFonts w:hint="default"/>
      </w:rPr>
    </w:lvl>
  </w:abstractNum>
  <w:abstractNum w:abstractNumId="8">
    <w:nsid w:val="3A9C5281"/>
    <w:multiLevelType w:val="hybridMultilevel"/>
    <w:tmpl w:val="00000000"/>
    <w:lvl w:ilvl="0">
      <w:start w:val="1"/>
      <w:numFmt w:val="decimal"/>
      <w:lvlText w:val="%1."/>
      <w:lvlJc w:val="left"/>
      <w:pPr>
        <w:ind w:left="530" w:hanging="239"/>
        <w:jc w:val="left"/>
      </w:pPr>
      <w:rPr>
        <w:rFonts w:ascii="方正姚体" w:eastAsia="方正姚体" w:hAnsi="方正姚体" w:cs="方正姚体" w:hint="default"/>
        <w:w w:val="102"/>
        <w:sz w:val="29"/>
        <w:szCs w:val="29"/>
      </w:rPr>
    </w:lvl>
    <w:lvl w:ilvl="1">
      <w:start w:val="1"/>
      <w:numFmt w:val="decimal"/>
      <w:lvlText w:val="%1.%2"/>
      <w:lvlJc w:val="left"/>
      <w:pPr>
        <w:ind w:left="1398" w:hanging="476"/>
        <w:jc w:val="left"/>
      </w:pPr>
      <w:rPr>
        <w:rFonts w:ascii="方正姚体" w:eastAsia="方正姚体" w:hAnsi="方正姚体" w:cs="方正姚体" w:hint="default"/>
        <w:w w:val="102"/>
        <w:sz w:val="31"/>
        <w:szCs w:val="31"/>
      </w:rPr>
    </w:lvl>
    <w:lvl w:ilvl="2">
      <w:start w:val="0"/>
      <w:numFmt w:val="bullet"/>
      <w:lvlText w:val="•"/>
      <w:lvlJc w:val="left"/>
      <w:pPr>
        <w:ind w:left="3039" w:hanging="47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79" w:hanging="47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19" w:hanging="47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59" w:hanging="47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599" w:hanging="47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239" w:hanging="47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879" w:hanging="476"/>
      </w:pPr>
      <w:rPr>
        <w:rFonts w:hint="default"/>
      </w:rPr>
    </w:lvl>
  </w:abstractNum>
  <w:abstractNum w:abstractNumId="9">
    <w:nsid w:val="3BAD1392"/>
    <w:multiLevelType w:val="hybridMultilevel"/>
    <w:tmpl w:val="00000000"/>
    <w:lvl w:ilvl="0">
      <w:start w:val="4"/>
      <w:numFmt w:val="decimal"/>
      <w:lvlText w:val="（%1）"/>
      <w:lvlJc w:val="left"/>
      <w:pPr>
        <w:ind w:left="292" w:hanging="908"/>
        <w:jc w:val="left"/>
      </w:pPr>
      <w:rPr>
        <w:rFonts w:ascii="方正姚体" w:eastAsia="方正姚体" w:hAnsi="方正姚体" w:cs="方正姚体" w:hint="default"/>
        <w:spacing w:val="0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1885" w:hanging="90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71" w:hanging="90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57" w:hanging="90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43" w:hanging="90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229" w:hanging="90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15" w:hanging="90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401" w:hanging="90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87" w:hanging="908"/>
      </w:pPr>
      <w:rPr>
        <w:rFonts w:hint="default"/>
      </w:rPr>
    </w:lvl>
  </w:abstractNum>
  <w:abstractNum w:abstractNumId="10">
    <w:nsid w:val="44FDFAAB"/>
    <w:multiLevelType w:val="hybridMultilevel"/>
    <w:tmpl w:val="00000000"/>
    <w:lvl w:ilvl="0">
      <w:start w:val="4"/>
      <w:numFmt w:val="decimal"/>
      <w:lvlText w:val="(%1)"/>
      <w:lvlJc w:val="left"/>
      <w:pPr>
        <w:ind w:left="1432" w:hanging="421"/>
        <w:jc w:val="right"/>
      </w:pPr>
      <w:rPr>
        <w:rFonts w:ascii="方正姚体" w:eastAsia="方正姚体" w:hAnsi="方正姚体" w:cs="方正姚体" w:hint="default"/>
        <w:spacing w:val="-2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911" w:hanging="4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383" w:hanging="4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855" w:hanging="4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27" w:hanging="4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799" w:hanging="4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271" w:hanging="4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743" w:hanging="4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15" w:hanging="421"/>
      </w:pPr>
      <w:rPr>
        <w:rFonts w:hint="default"/>
      </w:rPr>
    </w:lvl>
  </w:abstractNum>
  <w:abstractNum w:abstractNumId="11">
    <w:nsid w:val="46270F4B"/>
    <w:multiLevelType w:val="hybridMultilevel"/>
    <w:tmpl w:val="00000000"/>
    <w:lvl w:ilvl="0">
      <w:start w:val="0"/>
      <w:numFmt w:val="bullet"/>
      <w:lvlText w:val="-"/>
      <w:lvlJc w:val="left"/>
      <w:pPr>
        <w:ind w:left="5416" w:hanging="5125"/>
      </w:pPr>
      <w:rPr>
        <w:rFonts w:ascii="Arial" w:eastAsia="Arial" w:hAnsi="Arial" w:cs="Arial" w:hint="default"/>
        <w:w w:val="99"/>
        <w:sz w:val="27"/>
        <w:szCs w:val="27"/>
      </w:rPr>
    </w:lvl>
    <w:lvl w:ilvl="1">
      <w:start w:val="0"/>
      <w:numFmt w:val="bullet"/>
      <w:lvlText w:val="•"/>
      <w:lvlJc w:val="left"/>
      <w:pPr>
        <w:ind w:left="6493" w:hanging="512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567" w:hanging="512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641" w:hanging="512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715" w:hanging="512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789" w:hanging="512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863" w:hanging="512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937" w:hanging="512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011" w:hanging="5125"/>
      </w:pPr>
      <w:rPr>
        <w:rFonts w:hint="default"/>
      </w:rPr>
    </w:lvl>
  </w:abstractNum>
  <w:abstractNum w:abstractNumId="12">
    <w:nsid w:val="480D10EA"/>
    <w:multiLevelType w:val="hybridMultilevel"/>
    <w:tmpl w:val="00000000"/>
    <w:lvl w:ilvl="0">
      <w:start w:val="1"/>
      <w:numFmt w:val="decimal"/>
      <w:lvlText w:val="%1."/>
      <w:lvlJc w:val="left"/>
      <w:pPr>
        <w:ind w:left="566" w:hanging="275"/>
        <w:jc w:val="left"/>
      </w:pPr>
      <w:rPr>
        <w:rFonts w:ascii="方正姚体" w:eastAsia="方正姚体" w:hAnsi="方正姚体" w:cs="方正姚体" w:hint="default"/>
        <w:b/>
        <w:bCs/>
        <w:w w:val="98"/>
        <w:sz w:val="34"/>
        <w:szCs w:val="34"/>
      </w:rPr>
    </w:lvl>
    <w:lvl w:ilvl="1">
      <w:start w:val="1"/>
      <w:numFmt w:val="decimal"/>
      <w:lvlText w:val="%1.%2"/>
      <w:lvlJc w:val="left"/>
      <w:pPr>
        <w:ind w:left="832" w:hanging="541"/>
        <w:jc w:val="left"/>
      </w:pPr>
      <w:rPr>
        <w:rFonts w:ascii="方正姚体" w:eastAsia="方正姚体" w:hAnsi="方正姚体" w:cs="方正姚体" w:hint="default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2542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44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46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48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350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053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755" w:hanging="541"/>
      </w:pPr>
      <w:rPr>
        <w:rFonts w:hint="default"/>
      </w:rPr>
    </w:lvl>
  </w:abstractNum>
  <w:abstractNum w:abstractNumId="13">
    <w:nsid w:val="5C6E4A34"/>
    <w:multiLevelType w:val="hybridMultilevel"/>
    <w:tmpl w:val="00000000"/>
    <w:lvl w:ilvl="0">
      <w:start w:val="4"/>
      <w:numFmt w:val="decimal"/>
      <w:lvlText w:val="%1"/>
      <w:lvlJc w:val="left"/>
      <w:pPr>
        <w:ind w:left="292" w:hanging="905"/>
        <w:jc w:val="left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292" w:hanging="905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2" w:hanging="905"/>
        <w:jc w:val="left"/>
      </w:pPr>
      <w:rPr>
        <w:rFonts w:ascii="方正姚体" w:eastAsia="方正姚体" w:hAnsi="方正姚体" w:cs="方正姚体" w:hint="default"/>
        <w:w w:val="100"/>
        <w:sz w:val="36"/>
        <w:szCs w:val="36"/>
      </w:rPr>
    </w:lvl>
    <w:lvl w:ilvl="3">
      <w:start w:val="0"/>
      <w:numFmt w:val="bullet"/>
      <w:lvlText w:val="•"/>
      <w:lvlJc w:val="left"/>
      <w:pPr>
        <w:ind w:left="5057" w:hanging="90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43" w:hanging="90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229" w:hanging="90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15" w:hanging="90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401" w:hanging="90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87" w:hanging="905"/>
      </w:pPr>
      <w:rPr>
        <w:rFonts w:hint="default"/>
      </w:rPr>
    </w:lvl>
  </w:abstractNum>
  <w:abstractNum w:abstractNumId="14">
    <w:nsid w:val="63773C0C"/>
    <w:multiLevelType w:val="hybridMultilevel"/>
    <w:tmpl w:val="00000000"/>
    <w:lvl w:ilvl="0">
      <w:start w:val="4"/>
      <w:numFmt w:val="decimal"/>
      <w:lvlText w:val="%1."/>
      <w:lvlJc w:val="left"/>
      <w:pPr>
        <w:ind w:left="566" w:hanging="275"/>
        <w:jc w:val="left"/>
      </w:pPr>
      <w:rPr>
        <w:rFonts w:ascii="方正姚体" w:eastAsia="方正姚体" w:hAnsi="方正姚体" w:cs="方正姚体" w:hint="default"/>
        <w:b/>
        <w:bCs/>
        <w:w w:val="98"/>
        <w:sz w:val="34"/>
        <w:szCs w:val="34"/>
      </w:rPr>
    </w:lvl>
    <w:lvl w:ilvl="1">
      <w:start w:val="1"/>
      <w:numFmt w:val="decimal"/>
      <w:lvlText w:val="%1.%2"/>
      <w:lvlJc w:val="left"/>
      <w:pPr>
        <w:ind w:left="840" w:hanging="548"/>
        <w:jc w:val="left"/>
      </w:pPr>
      <w:rPr>
        <w:rFonts w:ascii="方正姚体" w:eastAsia="方正姚体" w:hAnsi="方正姚体" w:cs="方正姚体" w:hint="default"/>
        <w:b/>
        <w:bCs/>
        <w:w w:val="99"/>
        <w:sz w:val="36"/>
        <w:szCs w:val="36"/>
      </w:rPr>
    </w:lvl>
    <w:lvl w:ilvl="2">
      <w:start w:val="1"/>
      <w:numFmt w:val="decimal"/>
      <w:lvlText w:val="%3."/>
      <w:lvlJc w:val="left"/>
      <w:pPr>
        <w:ind w:left="1283" w:hanging="271"/>
        <w:jc w:val="left"/>
      </w:pPr>
      <w:rPr>
        <w:rFonts w:ascii="方正姚体" w:eastAsia="方正姚体" w:hAnsi="方正姚体" w:cs="方正姚体" w:hint="default"/>
        <w:w w:val="100"/>
        <w:sz w:val="34"/>
        <w:szCs w:val="34"/>
      </w:rPr>
    </w:lvl>
    <w:lvl w:ilvl="3">
      <w:start w:val="0"/>
      <w:numFmt w:val="bullet"/>
      <w:lvlText w:val="•"/>
      <w:lvlJc w:val="left"/>
      <w:pPr>
        <w:ind w:left="3139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999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59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19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579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439" w:hanging="271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13"/>
  </w:num>
  <w:num w:numId="4">
    <w:abstractNumId w:val="10"/>
  </w:num>
  <w:num w:numId="5">
    <w:abstractNumId w:val="5"/>
  </w:num>
  <w:num w:numId="6">
    <w:abstractNumId w:val="7"/>
  </w:num>
  <w:num w:numId="7">
    <w:abstractNumId w:val="9"/>
  </w:num>
  <w:num w:numId="8">
    <w:abstractNumId w:val="0"/>
  </w:num>
  <w:num w:numId="9">
    <w:abstractNumId w:val="2"/>
  </w:num>
  <w:num w:numId="10">
    <w:abstractNumId w:val="12"/>
  </w:num>
  <w:num w:numId="11">
    <w:abstractNumId w:val="4"/>
  </w:num>
  <w:num w:numId="12">
    <w:abstractNumId w:val="6"/>
  </w:num>
  <w:num w:numId="13">
    <w:abstractNumId w:val="11"/>
  </w:num>
  <w:num w:numId="14">
    <w:abstractNumId w:val="8"/>
  </w:num>
  <w:num w:numId="1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方正姚体" w:eastAsia="方正姚体" w:hAnsi="方正姚体" w:cs="方正姚体"/>
    </w:rPr>
  </w:style>
  <w:style w:type="paragraph" w:styleId="Heading1">
    <w:name w:val="heading 1"/>
    <w:basedOn w:val="Normal"/>
    <w:uiPriority w:val="1"/>
    <w:qFormat/>
    <w:pPr>
      <w:ind w:left="840" w:hanging="549"/>
      <w:outlineLvl w:val="0"/>
    </w:pPr>
    <w:rPr>
      <w:rFonts w:ascii="方正姚体" w:eastAsia="方正姚体" w:hAnsi="方正姚体" w:cs="方正姚体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方正姚体" w:eastAsia="方正姚体" w:hAnsi="方正姚体" w:cs="方正姚体"/>
      <w:sz w:val="36"/>
      <w:szCs w:val="36"/>
    </w:rPr>
  </w:style>
  <w:style w:type="paragraph" w:styleId="Title">
    <w:name w:val="Title"/>
    <w:basedOn w:val="Normal"/>
    <w:uiPriority w:val="1"/>
    <w:qFormat/>
    <w:pPr>
      <w:spacing w:before="309"/>
      <w:ind w:left="2593" w:right="2172" w:hanging="1663"/>
    </w:pPr>
    <w:rPr>
      <w:rFonts w:ascii="方正姚体" w:eastAsia="方正姚体" w:hAnsi="方正姚体" w:cs="方正姚体"/>
      <w:b/>
      <w:bCs/>
      <w:sz w:val="78"/>
      <w:szCs w:val="78"/>
    </w:rPr>
  </w:style>
  <w:style w:type="paragraph" w:styleId="ListParagraph">
    <w:name w:val="List Paragraph"/>
    <w:basedOn w:val="Normal"/>
    <w:uiPriority w:val="1"/>
    <w:qFormat/>
    <w:pPr>
      <w:ind w:left="291"/>
    </w:pPr>
    <w:rPr>
      <w:rFonts w:ascii="方正姚体" w:eastAsia="方正姚体" w:hAnsi="方正姚体" w:cs="方正姚体"/>
    </w:rPr>
  </w:style>
  <w:style w:type="paragraph" w:customStyle="1" w:styleId="TableParagraph">
    <w:name w:val="Table Paragraph"/>
    <w:basedOn w:val="Normal"/>
    <w:uiPriority w:val="1"/>
    <w:qFormat/>
    <w:rPr>
      <w:rFonts w:ascii="方正姚体" w:eastAsia="方正姚体" w:hAnsi="方正姚体" w:cs="方正姚体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header" Target="header4.xml" /><Relationship Id="rId15" Type="http://schemas.openxmlformats.org/officeDocument/2006/relationships/footer" Target="footer4.xml" /><Relationship Id="rId16" Type="http://schemas.openxmlformats.org/officeDocument/2006/relationships/image" Target="media/image6.png" /><Relationship Id="rId17" Type="http://schemas.openxmlformats.org/officeDocument/2006/relationships/header" Target="header5.xml" /><Relationship Id="rId18" Type="http://schemas.openxmlformats.org/officeDocument/2006/relationships/footer" Target="footer5.xml" /><Relationship Id="rId19" Type="http://schemas.openxmlformats.org/officeDocument/2006/relationships/image" Target="media/image7.png" /><Relationship Id="rId2" Type="http://schemas.openxmlformats.org/officeDocument/2006/relationships/webSettings" Target="webSettings.xml" /><Relationship Id="rId20" Type="http://schemas.openxmlformats.org/officeDocument/2006/relationships/image" Target="media/image8.png" /><Relationship Id="rId21" Type="http://schemas.openxmlformats.org/officeDocument/2006/relationships/header" Target="header6.xml" /><Relationship Id="rId22" Type="http://schemas.openxmlformats.org/officeDocument/2006/relationships/footer" Target="footer6.xml" /><Relationship Id="rId23" Type="http://schemas.openxmlformats.org/officeDocument/2006/relationships/image" Target="media/image9.png" /><Relationship Id="rId24" Type="http://schemas.openxmlformats.org/officeDocument/2006/relationships/header" Target="header7.xml" /><Relationship Id="rId25" Type="http://schemas.openxmlformats.org/officeDocument/2006/relationships/footer" Target="footer7.xml" /><Relationship Id="rId26" Type="http://schemas.openxmlformats.org/officeDocument/2006/relationships/header" Target="header8.xml" /><Relationship Id="rId27" Type="http://schemas.openxmlformats.org/officeDocument/2006/relationships/footer" Target="footer8.xml" /><Relationship Id="rId28" Type="http://schemas.openxmlformats.org/officeDocument/2006/relationships/image" Target="media/image10.png" /><Relationship Id="rId29" Type="http://schemas.openxmlformats.org/officeDocument/2006/relationships/header" Target="header9.xml" /><Relationship Id="rId3" Type="http://schemas.openxmlformats.org/officeDocument/2006/relationships/fontTable" Target="fontTable.xml" /><Relationship Id="rId30" Type="http://schemas.openxmlformats.org/officeDocument/2006/relationships/footer" Target="footer9.xml" /><Relationship Id="rId31" Type="http://schemas.openxmlformats.org/officeDocument/2006/relationships/image" Target="media/image11.png" /><Relationship Id="rId32" Type="http://schemas.openxmlformats.org/officeDocument/2006/relationships/hyperlink" Target="https://d.book118.com/948061032035006035" TargetMode="External" /><Relationship Id="rId33" Type="http://schemas.openxmlformats.org/officeDocument/2006/relationships/header" Target="header10.xml" /><Relationship Id="rId34" Type="http://schemas.openxmlformats.org/officeDocument/2006/relationships/footer" Target="footer10.xml" /><Relationship Id="rId35" Type="http://schemas.openxmlformats.org/officeDocument/2006/relationships/theme" Target="theme/theme1.xml" /><Relationship Id="rId36" Type="http://schemas.openxmlformats.org/officeDocument/2006/relationships/numbering" Target="numbering.xml" /><Relationship Id="rId37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image" Target="media/image5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0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2024-01-28T06:20:28Z</dcterms:created>
  <dcterms:modified xsi:type="dcterms:W3CDTF">2024-01-28T06:20:28Z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2022-12-06T00:00:00Z</vt:filetime>
  </property>
  <property fmtid="{D5CDD505-2E9C-101B-9397-08002B2CF9AE}" pid="3" name="LastSaved">
    <vt:filetime>2024-01-28T00:00:00Z</vt:filetime>
  </property>
</Properties>
</file>