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A0D45" w:rsidP="008A0D45" w14:paraId="3D1C888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A0D45">
        <w:rPr>
          <w:rFonts w:ascii="华文中宋" w:eastAsia="华文中宋" w:hAnsi="华文中宋"/>
          <w:b/>
          <w:sz w:val="30"/>
        </w:rPr>
        <w:t>2023</w:t>
      </w:r>
      <w:r w:rsidRPr="008A0D45">
        <w:rPr>
          <w:rFonts w:ascii="华文中宋" w:eastAsia="华文中宋" w:hAnsi="华文中宋"/>
          <w:b/>
          <w:sz w:val="30"/>
        </w:rPr>
        <w:t>浙江宁波市江北区旅游协会公开招聘</w:t>
      </w:r>
      <w:r w:rsidRPr="008A0D45">
        <w:rPr>
          <w:rFonts w:ascii="华文中宋" w:eastAsia="华文中宋" w:hAnsi="华文中宋"/>
          <w:b/>
          <w:sz w:val="30"/>
        </w:rPr>
        <w:t>1</w:t>
      </w:r>
      <w:r w:rsidRPr="008A0D45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0AAFB90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258DE2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764EB3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下列对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公示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的表述，错误的一项是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45611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、公示与公告不同之处在于需要听取反馈意见</w:t>
      </w:r>
    </w:p>
    <w:p w:rsidR="0030475A" w14:paraId="34F3DA1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、公示发布时间的当天也就是公示的生效时间</w:t>
      </w:r>
    </w:p>
    <w:p w:rsidR="0030475A" w14:paraId="0A01F74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、公示的正文包括所公示的原因、意义和事由</w:t>
      </w:r>
    </w:p>
    <w:p w:rsidR="0030475A" w14:paraId="08771EC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、公示的内容属于初步的决定而非最终的决定</w:t>
      </w:r>
    </w:p>
    <w:p w:rsidR="0030475A" w14:paraId="5CE397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222685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公示的正文包括所公示的原因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事物的基本情况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党员发展公示一般要包括有关人员的姓名、性别、出生年月、工作单位、职务、入党时间等</w:t>
      </w:r>
      <w:r w:rsidRPr="0030475A">
        <w:rPr>
          <w:rFonts w:ascii="微软雅黑" w:eastAsia="微软雅黑" w:cs="微软雅黑"/>
          <w:szCs w:val="14"/>
        </w:rPr>
        <w:t>);</w:t>
      </w:r>
      <w:r w:rsidRPr="0030475A">
        <w:rPr>
          <w:rFonts w:ascii="微软雅黑" w:eastAsia="微软雅黑" w:cs="微软雅黑"/>
          <w:szCs w:val="14"/>
        </w:rPr>
        <w:t>公示的起始及截止日期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以工作日计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，意见反馈单位地址及联系方式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发布公示的单位名称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加盖公章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及发布时间。故选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AD84BF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实践的观点是马克思主义的首要的基本观点，是理解马克思主义哲学的基础。下列关于实践的说法不正确的是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6E6CEC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、实践是主观见之于客观的东西</w:t>
      </w:r>
    </w:p>
    <w:p w:rsidR="0030475A" w14:paraId="2F9824F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、实践具有社会历史性</w:t>
      </w:r>
    </w:p>
    <w:p w:rsidR="0030475A" w14:paraId="7ACE6AF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、实践是社会生活的本质</w:t>
      </w:r>
    </w:p>
    <w:p w:rsidR="0030475A" w14:paraId="5BEBA7F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、实践是最根本的认识方法</w:t>
      </w:r>
    </w:p>
    <w:p w:rsidR="0030475A" w14:paraId="7A981F0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8EB170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选项即主体能动地反映客体对象，是主体作用于客体的活动，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说法正确，实践具有社会历史性是指人类以社会的形式进行着社会实践，人类的实践贯穿于社会历史的发展始终，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说法正确，马克思说：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社会生活在本质上是实践的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，即实践是社会生活的本质内容，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说法正确，认识事物最根本的方法是矛盾分析法，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说法错误。故选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DDF261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统计局、信息中心、档案局这些机构都属于行政组织中的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4C5CD5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、领导机构</w:t>
      </w:r>
    </w:p>
    <w:p w:rsidR="0030475A" w14:paraId="1363AC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、执行机构</w:t>
      </w:r>
    </w:p>
    <w:p w:rsidR="0030475A" w14:paraId="71E208B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、监督机构</w:t>
      </w:r>
    </w:p>
    <w:p w:rsidR="0030475A" w14:paraId="0774E36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、信息机构</w:t>
      </w:r>
    </w:p>
    <w:p w:rsidR="0030475A" w14:paraId="2A4452D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A2BB27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统计局、信息中心、档案局属于信息机构。信息机构是负责信息收集、整理的辅助机关。故选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96A525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被代理人出示的授权委托书，授权不明的，应当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EE524D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、由被代理人对第三人承担民事责任，代理人不负责任</w:t>
      </w:r>
    </w:p>
    <w:p w:rsidR="0030475A" w14:paraId="57C38B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、由代理人对第三人承担民事责任，被代理人不负责任</w:t>
      </w:r>
    </w:p>
    <w:p w:rsidR="0030475A" w14:paraId="03D8D6B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、由被代理人对第三人承担民事责任，代理人负连带责任</w:t>
      </w:r>
    </w:p>
    <w:p w:rsidR="0030475A" w14:paraId="30B18D2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、先由代理人对第三人承担民事责任，代理人无法承担责任的，由被代理人承担责任</w:t>
      </w:r>
    </w:p>
    <w:p w:rsidR="0030475A" w14:paraId="26821D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68A2CD1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委托代理是指委托代理人按照被代理人的委托行使代理权。民事法律行为的委托代理，可以用书面形式，也可以用口头形式。书面委托代理的授权委托书应当载明代理人的姓名或者名称、代理事项、权限和期间，并由委托人签名或盖章。委托书授权不明的，被代理人应当向第三人承担民事责任，代理人负连带责任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8A33EC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下列做法在日常生活中可行的是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9AD2EF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、医用酒精和工业酒精的主要成分相同，都可用于伤口消毒</w:t>
      </w:r>
    </w:p>
    <w:p w:rsidR="0030475A" w14:paraId="43EE9FA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、喝牛奶、豆浆等富含蛋白质的食品可有效缓解重金属中毒现象</w:t>
      </w:r>
    </w:p>
    <w:p w:rsidR="0030475A" w14:paraId="34709EA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、由于淀粉有遇碘变蓝的特性，可利用淀粉检验加碘食盐的真假</w:t>
      </w:r>
    </w:p>
    <w:p w:rsidR="0030475A" w14:paraId="5F83D2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、低血糖症状出现时，吃馒头要比喝葡萄糖水见效快</w:t>
      </w:r>
    </w:p>
    <w:p w:rsidR="0030475A" w14:paraId="5F2B69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1F7924D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项错误，医用酒精的主要成分是乙醇，可接触人体医用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工业酒精分为合成和酿造两种，合成的甲醇含量高，酿造的甲醇含量较低，但都含有对人体有毒的甲醇，不能用于消毒。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项错误，淀粉遇碘单质变蓝，但遇含碘化合物不会变蓝。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项错误，从补充血糖的效果来看，喝葡萄糖水要比吃馒头见效快。</w:t>
      </w:r>
      <w:r w:rsidRPr="0030475A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https://d.book118.com/948073137044006032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0D45" w:rsidP="00683DD2" w14:paraId="11543F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0D45" w14:paraId="4017D2A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0D45" w:rsidP="00683DD2" w14:paraId="680B95E0" w14:textId="126BDC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0D45" w14:paraId="0CB54CE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0D45" w14:paraId="359BBD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0D45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0D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0D45" w:rsidP="00683DD2" w14:textId="126BDC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0D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0D4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0D45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0D4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0D45" w:rsidP="00683DD2" w14:textId="126BDC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A0D4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0D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0D45" w14:paraId="570E051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0D45" w14:paraId="5CDDBF4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0D45" w14:paraId="32D1292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0D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0D4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0D4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0D4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0D4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0D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8A0D45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548A254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8A0D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A0D45"/>
    <w:rPr>
      <w:sz w:val="18"/>
      <w:szCs w:val="18"/>
    </w:rPr>
  </w:style>
  <w:style w:type="paragraph" w:styleId="Footer">
    <w:name w:val="footer"/>
    <w:basedOn w:val="Normal"/>
    <w:link w:val="a0"/>
    <w:rsid w:val="008A0D4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A0D45"/>
    <w:rPr>
      <w:sz w:val="18"/>
      <w:szCs w:val="18"/>
    </w:rPr>
  </w:style>
  <w:style w:type="character" w:styleId="PageNumber">
    <w:name w:val="page number"/>
    <w:basedOn w:val="DefaultParagraphFont"/>
    <w:rsid w:val="008A0D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48073137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3046</Words>
  <Characters>17366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2024-01-29T10:40:00Z</dcterms:created>
  <dcterms:modified xsi:type="dcterms:W3CDTF">2024-01-29T10:40:00Z</dcterms:modified>
</cp:coreProperties>
</file>