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E6AB7">
      <w:pPr>
        <w:jc w:val="center"/>
        <w:rPr>
          <w:rFonts w:ascii="楷体_GB2312" w:eastAsia="楷体_GB2312" w:hAnsi="楷体_GB2312" w:cs="楷体_GB2312" w:hint="eastAsia"/>
          <w:sz w:val="52"/>
          <w:szCs w:val="52"/>
        </w:rPr>
      </w:pPr>
    </w:p>
    <w:p w:rsidR="007E6AB7">
      <w:pPr>
        <w:spacing w:line="500" w:lineRule="auto"/>
        <w:jc w:val="center"/>
        <w:rPr>
          <w:rFonts w:hint="eastAsia"/>
          <w:sz w:val="72"/>
          <w:szCs w:val="72"/>
        </w:rPr>
      </w:pPr>
      <w:r w:rsidR="00804972">
        <w:rPr>
          <w:rFonts w:ascii="楷体_GB2312" w:eastAsia="楷体_GB2312" w:hAnsi="楷体_GB2312" w:cs="楷体_GB2312" w:hint="eastAsia"/>
          <w:sz w:val="72"/>
          <w:szCs w:val="72"/>
        </w:rPr>
        <w:t>鸿运</w:t>
      </w:r>
      <w:r>
        <w:rPr>
          <w:rFonts w:ascii="楷体_GB2312" w:eastAsia="楷体_GB2312" w:hAnsi="楷体_GB2312" w:cs="楷体_GB2312" w:hint="eastAsia"/>
          <w:sz w:val="72"/>
          <w:szCs w:val="72"/>
        </w:rPr>
        <w:t>煤</w:t>
      </w:r>
      <w:r w:rsidR="00804972">
        <w:rPr>
          <w:rFonts w:ascii="楷体_GB2312" w:eastAsia="楷体_GB2312" w:hAnsi="楷体_GB2312" w:cs="楷体_GB2312" w:hint="eastAsia"/>
          <w:sz w:val="72"/>
          <w:szCs w:val="72"/>
        </w:rPr>
        <w:t>矿二井</w:t>
      </w:r>
      <w:r>
        <w:rPr>
          <w:rFonts w:ascii="楷体_GB2312" w:eastAsia="楷体_GB2312" w:hAnsi="楷体_GB2312" w:cs="楷体_GB2312" w:hint="eastAsia"/>
          <w:sz w:val="72"/>
          <w:szCs w:val="72"/>
        </w:rPr>
        <w:t>有限公司</w:t>
      </w:r>
    </w:p>
    <w:p w:rsidR="007E6AB7">
      <w:pPr>
        <w:jc w:val="center"/>
        <w:rPr>
          <w:rFonts w:ascii="楷体_GB2312" w:eastAsia="楷体_GB2312" w:hAnsi="楷体_GB2312" w:cs="楷体_GB2312" w:hint="eastAsia"/>
          <w:sz w:val="72"/>
          <w:szCs w:val="72"/>
        </w:rPr>
      </w:pPr>
    </w:p>
    <w:p w:rsidR="007E6AB7">
      <w:pPr>
        <w:spacing w:line="500" w:lineRule="auto"/>
        <w:jc w:val="center"/>
        <w:rPr>
          <w:rFonts w:ascii="楷体_GB2312" w:eastAsia="楷体_GB2312" w:hAnsi="楷体_GB2312" w:cs="楷体_GB2312" w:hint="eastAsia"/>
          <w:sz w:val="72"/>
          <w:szCs w:val="72"/>
        </w:rPr>
      </w:pPr>
      <w:r>
        <w:rPr>
          <w:rFonts w:ascii="楷体_GB2312" w:eastAsia="楷体_GB2312" w:hAnsi="楷体_GB2312" w:cs="楷体_GB2312" w:hint="eastAsia"/>
          <w:sz w:val="72"/>
          <w:szCs w:val="72"/>
        </w:rPr>
        <w:t>环   境   管   理</w:t>
      </w:r>
    </w:p>
    <w:p w:rsidR="007E6AB7">
      <w:pPr>
        <w:jc w:val="center"/>
        <w:rPr>
          <w:rFonts w:ascii="楷体_GB2312" w:eastAsia="楷体_GB2312" w:hAnsi="楷体_GB2312" w:cs="楷体_GB2312" w:hint="eastAsia"/>
          <w:sz w:val="72"/>
          <w:szCs w:val="72"/>
        </w:rPr>
      </w:pPr>
    </w:p>
    <w:p w:rsidR="007E6AB7">
      <w:pPr>
        <w:spacing w:line="500" w:lineRule="auto"/>
        <w:jc w:val="center"/>
        <w:rPr>
          <w:rFonts w:ascii="楷体_GB2312" w:eastAsia="楷体_GB2312" w:hAnsi="楷体_GB2312" w:cs="楷体_GB2312" w:hint="eastAsia"/>
          <w:sz w:val="72"/>
          <w:szCs w:val="72"/>
        </w:rPr>
      </w:pPr>
      <w:r>
        <w:rPr>
          <w:rFonts w:ascii="楷体_GB2312" w:eastAsia="楷体_GB2312" w:hAnsi="楷体_GB2312" w:cs="楷体_GB2312" w:hint="eastAsia"/>
          <w:sz w:val="72"/>
          <w:szCs w:val="72"/>
        </w:rPr>
        <w:t>制</w:t>
      </w:r>
    </w:p>
    <w:p w:rsidR="007E6AB7">
      <w:pPr>
        <w:jc w:val="center"/>
        <w:rPr>
          <w:rFonts w:ascii="楷体_GB2312" w:eastAsia="楷体_GB2312" w:hAnsi="楷体_GB2312" w:cs="楷体_GB2312" w:hint="eastAsia"/>
          <w:sz w:val="72"/>
          <w:szCs w:val="72"/>
        </w:rPr>
      </w:pPr>
    </w:p>
    <w:p w:rsidR="007E6AB7">
      <w:pPr>
        <w:spacing w:line="500" w:lineRule="auto"/>
        <w:jc w:val="center"/>
        <w:rPr>
          <w:rFonts w:ascii="楷体_GB2312" w:eastAsia="楷体_GB2312" w:hAnsi="楷体_GB2312" w:cs="楷体_GB2312" w:hint="eastAsia"/>
          <w:sz w:val="72"/>
          <w:szCs w:val="72"/>
        </w:rPr>
      </w:pPr>
      <w:r>
        <w:rPr>
          <w:rFonts w:ascii="楷体_GB2312" w:eastAsia="楷体_GB2312" w:hAnsi="楷体_GB2312" w:cs="楷体_GB2312" w:hint="eastAsia"/>
          <w:sz w:val="72"/>
          <w:szCs w:val="72"/>
        </w:rPr>
        <w:t>度</w:t>
      </w:r>
    </w:p>
    <w:p w:rsidR="007E6AB7">
      <w:pPr>
        <w:jc w:val="center"/>
        <w:rPr>
          <w:rFonts w:ascii="楷体_GB2312" w:eastAsia="楷体_GB2312" w:hAnsi="楷体_GB2312" w:cs="楷体_GB2312" w:hint="eastAsia"/>
          <w:sz w:val="72"/>
          <w:szCs w:val="72"/>
        </w:rPr>
      </w:pPr>
    </w:p>
    <w:p w:rsidR="007E6AB7">
      <w:pPr>
        <w:spacing w:line="500" w:lineRule="auto"/>
        <w:jc w:val="center"/>
        <w:rPr>
          <w:rFonts w:ascii="楷体_GB2312" w:eastAsia="楷体_GB2312" w:hAnsi="楷体_GB2312" w:cs="楷体_GB2312" w:hint="eastAsia"/>
          <w:sz w:val="72"/>
          <w:szCs w:val="72"/>
        </w:rPr>
      </w:pPr>
      <w:r>
        <w:rPr>
          <w:rFonts w:ascii="楷体_GB2312" w:eastAsia="楷体_GB2312" w:hAnsi="楷体_GB2312" w:cs="楷体_GB2312" w:hint="eastAsia"/>
          <w:sz w:val="72"/>
          <w:szCs w:val="72"/>
        </w:rPr>
        <w:t>汇</w:t>
      </w:r>
    </w:p>
    <w:p w:rsidR="007E6AB7">
      <w:pPr>
        <w:jc w:val="center"/>
        <w:rPr>
          <w:rFonts w:ascii="楷体_GB2312" w:eastAsia="楷体_GB2312" w:hAnsi="楷体_GB2312" w:cs="楷体_GB2312" w:hint="eastAsia"/>
          <w:sz w:val="72"/>
          <w:szCs w:val="72"/>
        </w:rPr>
      </w:pPr>
    </w:p>
    <w:p w:rsidR="007E6AB7">
      <w:pPr>
        <w:spacing w:line="500" w:lineRule="auto"/>
        <w:jc w:val="center"/>
        <w:rPr>
          <w:rFonts w:ascii="楷体_GB2312" w:eastAsia="楷体_GB2312" w:hAnsi="楷体_GB2312" w:cs="楷体_GB2312" w:hint="eastAsia"/>
          <w:sz w:val="72"/>
          <w:szCs w:val="72"/>
        </w:rPr>
      </w:pPr>
      <w:r>
        <w:rPr>
          <w:rFonts w:ascii="楷体_GB2312" w:eastAsia="楷体_GB2312" w:hAnsi="楷体_GB2312" w:cs="楷体_GB2312" w:hint="eastAsia"/>
          <w:sz w:val="72"/>
          <w:szCs w:val="72"/>
        </w:rPr>
        <w:t>编</w:t>
      </w:r>
    </w:p>
    <w:p w:rsidR="007E6AB7">
      <w:pPr>
        <w:jc w:val="center"/>
        <w:rPr>
          <w:rFonts w:ascii="楷体_GB2312" w:eastAsia="楷体_GB2312" w:hAnsi="楷体_GB2312" w:cs="楷体_GB2312" w:hint="eastAsia"/>
          <w:sz w:val="72"/>
          <w:szCs w:val="72"/>
        </w:rPr>
      </w:pPr>
    </w:p>
    <w:p w:rsidR="007E6AB7">
      <w:pPr>
        <w:jc w:val="center"/>
        <w:rPr>
          <w:rFonts w:ascii="仿宋_GB2312" w:eastAsia="仿宋_GB2312" w:hAnsi="仿宋_GB2312" w:cs="仿宋_GB2312" w:hint="eastAsia"/>
          <w:sz w:val="32"/>
          <w:szCs w:val="32"/>
        </w:rPr>
      </w:pPr>
    </w:p>
    <w:p w:rsidR="007E6AB7">
      <w:pPr>
        <w:jc w:val="center"/>
        <w:rPr>
          <w:rFonts w:ascii="仿宋_GB2312" w:eastAsia="仿宋_GB2312" w:hAnsi="仿宋_GB2312" w:cs="仿宋_GB2312" w:hint="eastAsia"/>
          <w:sz w:val="32"/>
          <w:szCs w:val="32"/>
        </w:rPr>
        <w:sectPr>
          <w:pgSz w:w="11906" w:h="16838"/>
          <w:pgMar w:top="2097" w:right="1474" w:bottom="1984" w:left="1587" w:header="851" w:footer="992" w:gutter="0"/>
          <w:cols w:space="720"/>
          <w:docGrid w:type="lines" w:linePitch="312"/>
        </w:sectPr>
      </w:pPr>
    </w:p>
    <w:p w:rsidR="007E6AB7">
      <w:pPr>
        <w:spacing w:line="500" w:lineRule="auto"/>
        <w:jc w:val="center"/>
        <w:rPr>
          <w:rFonts w:ascii="仿宋_GB2312" w:eastAsia="仿宋_GB2312" w:hAnsi="仿宋_GB2312" w:cs="仿宋_GB2312" w:hint="eastAsia"/>
          <w:sz w:val="36"/>
          <w:szCs w:val="36"/>
        </w:rPr>
      </w:pPr>
      <w:r>
        <w:rPr>
          <w:rFonts w:ascii="仿宋_GB2312" w:eastAsia="仿宋_GB2312" w:hAnsi="仿宋_GB2312" w:cs="仿宋_GB2312" w:hint="eastAsia"/>
          <w:sz w:val="36"/>
          <w:szCs w:val="36"/>
        </w:rPr>
        <w:t>目    录</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w:t>
      </w:r>
      <w:r>
        <w:rPr>
          <w:rFonts w:ascii="仿宋_GB2312" w:eastAsia="仿宋_GB2312" w:hAnsi="仿宋_GB2312" w:cs="仿宋_GB2312" w:hint="eastAsia"/>
          <w:sz w:val="32"/>
          <w:szCs w:val="32"/>
        </w:rPr>
        <w:t>煤业有限</w:t>
      </w:r>
      <w:r w:rsidR="00804972">
        <w:rPr>
          <w:rFonts w:ascii="仿宋_GB2312" w:eastAsia="仿宋_GB2312" w:hAnsi="仿宋_GB2312" w:cs="仿宋_GB2312" w:hint="eastAsia"/>
          <w:sz w:val="32"/>
          <w:szCs w:val="32"/>
        </w:rPr>
        <w:t>责任</w:t>
      </w:r>
      <w:r>
        <w:rPr>
          <w:rFonts w:ascii="仿宋_GB2312" w:eastAsia="仿宋_GB2312" w:hAnsi="仿宋_GB2312" w:cs="仿宋_GB2312" w:hint="eastAsia"/>
          <w:sz w:val="32"/>
          <w:szCs w:val="32"/>
        </w:rPr>
        <w:t>公司环境管理制度总则</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w:t>
      </w:r>
      <w:r>
        <w:rPr>
          <w:rFonts w:ascii="仿宋_GB2312" w:eastAsia="仿宋_GB2312" w:hAnsi="仿宋_GB2312" w:cs="仿宋_GB2312" w:hint="eastAsia"/>
          <w:sz w:val="32"/>
          <w:szCs w:val="32"/>
        </w:rPr>
        <w:t>煤尘管理制度</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噪声管理制度</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6</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废气治理制度</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8</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固体废弃物排放管理制度</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10</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环保科科长环保工作职</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12</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矿总工程师环保工作职责</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13</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矸石山矸石自燃事故应急措施</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14</w:t>
      </w:r>
    </w:p>
    <w:p w:rsidR="007E6AB7" w:rsidRPr="00804972">
      <w:pPr>
        <w:pStyle w:val="Heading1"/>
        <w:spacing w:before="0" w:after="0" w:line="500" w:lineRule="auto"/>
        <w:rPr>
          <w:rFonts w:ascii="仿宋_GB2312" w:eastAsia="仿宋_GB2312" w:hAnsi="仿宋_GB2312" w:cs="仿宋_GB2312" w:hint="eastAsia"/>
          <w:b w:val="0"/>
          <w:sz w:val="32"/>
          <w:szCs w:val="32"/>
        </w:rPr>
      </w:pPr>
      <w:r w:rsidRPr="00804972" w:rsidR="00804972">
        <w:rPr>
          <w:rFonts w:ascii="仿宋_GB2312" w:eastAsia="仿宋_GB2312" w:hAnsi="仿宋_GB2312" w:cs="仿宋_GB2312" w:hint="eastAsia"/>
          <w:b w:val="0"/>
          <w:sz w:val="32"/>
          <w:szCs w:val="32"/>
        </w:rPr>
        <w:t>鸿达煤业有限责任公司煤</w:t>
      </w:r>
      <w:r w:rsidRPr="00804972">
        <w:rPr>
          <w:rFonts w:ascii="仿宋_GB2312" w:eastAsia="仿宋_GB2312" w:hAnsi="仿宋_GB2312" w:cs="仿宋_GB2312" w:hint="eastAsia"/>
          <w:b w:val="0"/>
          <w:bCs w:val="0"/>
          <w:sz w:val="32"/>
          <w:szCs w:val="32"/>
        </w:rPr>
        <w:t>环境保护考核奖惩办法</w:t>
      </w:r>
      <w:r w:rsidRPr="00804972">
        <w:rPr>
          <w:rFonts w:ascii="仿宋_GB2312" w:eastAsia="仿宋_GB2312" w:hAnsi="仿宋_GB2312" w:cs="仿宋_GB2312" w:hint="eastAsia"/>
          <w:b w:val="0"/>
          <w:bCs w:val="0"/>
          <w:sz w:val="32"/>
          <w:szCs w:val="32"/>
        </w:rPr>
        <w:t>…………</w:t>
      </w:r>
      <w:r w:rsidRPr="00804972">
        <w:rPr>
          <w:rFonts w:ascii="仿宋_GB2312" w:eastAsia="仿宋_GB2312" w:hAnsi="仿宋_GB2312" w:cs="仿宋_GB2312" w:hint="eastAsia"/>
          <w:b w:val="0"/>
          <w:bCs w:val="0"/>
          <w:sz w:val="32"/>
          <w:szCs w:val="32"/>
        </w:rPr>
        <w:t xml:space="preserve"> 17</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Fonts w:ascii="仿宋_GB2312" w:eastAsia="仿宋_GB2312" w:hAnsi="仿宋_GB2312" w:cs="仿宋_GB2312" w:hint="eastAsia"/>
          <w:sz w:val="32"/>
          <w:szCs w:val="32"/>
        </w:rPr>
        <w:t>环境管理经济目的责任制</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19</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Fonts w:ascii="仿宋_GB2312" w:eastAsia="仿宋_GB2312" w:hAnsi="仿宋_GB2312" w:cs="仿宋_GB2312" w:hint="eastAsia"/>
          <w:sz w:val="32"/>
          <w:szCs w:val="32"/>
        </w:rPr>
        <w:t>环境管理岗位责任制</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21</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Fonts w:ascii="仿宋_GB2312" w:eastAsia="仿宋_GB2312" w:hAnsi="仿宋_GB2312" w:cs="仿宋_GB2312" w:hint="eastAsia"/>
          <w:sz w:val="32"/>
          <w:szCs w:val="32"/>
        </w:rPr>
        <w:t>清洁生产审查制度</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26</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Fonts w:ascii="仿宋_GB2312" w:eastAsia="仿宋_GB2312" w:hAnsi="仿宋_GB2312" w:cs="仿宋_GB2312" w:hint="eastAsia"/>
          <w:sz w:val="32"/>
          <w:szCs w:val="32"/>
        </w:rPr>
        <w:t>环境监测计划及管理规定</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30</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Style w:val="acool1"/>
          <w:rFonts w:ascii="仿宋_GB2312" w:eastAsia="仿宋_GB2312" w:hAnsi="仿宋_GB2312" w:cs="仿宋_GB2312" w:hint="eastAsia"/>
          <w:b w:val="0"/>
          <w:bCs w:val="0"/>
          <w:color w:val="000000"/>
          <w:sz w:val="32"/>
          <w:szCs w:val="32"/>
        </w:rPr>
        <w:t>开采沉陷防治和控制方案</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31</w:t>
      </w:r>
    </w:p>
    <w:p w:rsidR="007E6AB7" w:rsidRPr="00804972">
      <w:pPr>
        <w:spacing w:line="500" w:lineRule="auto"/>
        <w:jc w:val="left"/>
        <w:rPr>
          <w:rFonts w:ascii="仿宋_GB2312" w:eastAsia="仿宋_GB2312" w:hAnsi="仿宋_GB2312" w:cs="仿宋_GB2312" w:hint="eastAsia"/>
          <w:sz w:val="32"/>
          <w:szCs w:val="32"/>
        </w:rPr>
      </w:pPr>
      <w:r w:rsidRPr="00804972" w:rsidR="00804972">
        <w:rPr>
          <w:rFonts w:ascii="仿宋_GB2312" w:eastAsia="仿宋_GB2312" w:hAnsi="仿宋_GB2312" w:cs="仿宋_GB2312" w:hint="eastAsia"/>
          <w:sz w:val="32"/>
          <w:szCs w:val="32"/>
        </w:rPr>
        <w:t>鸿达煤业有限责任公司煤</w:t>
      </w:r>
      <w:r w:rsidRPr="00804972">
        <w:rPr>
          <w:rFonts w:ascii="仿宋_GB2312" w:eastAsia="仿宋_GB2312" w:hAnsi="仿宋_GB2312" w:cs="仿宋_GB2312" w:hint="eastAsia"/>
          <w:sz w:val="32"/>
          <w:szCs w:val="32"/>
        </w:rPr>
        <w:t>生态环境综合治理实行方案</w:t>
      </w:r>
      <w:r w:rsidRPr="00804972">
        <w:rPr>
          <w:rFonts w:ascii="仿宋_GB2312" w:eastAsia="仿宋_GB2312" w:hAnsi="仿宋_GB2312" w:cs="仿宋_GB2312" w:hint="eastAsia"/>
          <w:sz w:val="32"/>
          <w:szCs w:val="32"/>
        </w:rPr>
        <w:t>……</w:t>
      </w:r>
      <w:r w:rsidRPr="00804972">
        <w:rPr>
          <w:rFonts w:ascii="仿宋_GB2312" w:eastAsia="仿宋_GB2312" w:hAnsi="仿宋_GB2312" w:cs="仿宋_GB2312" w:hint="eastAsia"/>
          <w:sz w:val="32"/>
          <w:szCs w:val="32"/>
        </w:rPr>
        <w:t xml:space="preserve"> 35</w:t>
      </w:r>
    </w:p>
    <w:p w:rsidR="007E6AB7">
      <w:pPr>
        <w:pStyle w:val="Heading1"/>
        <w:spacing w:before="0" w:after="0" w:line="500" w:lineRule="auto"/>
        <w:rPr>
          <w:rFonts w:ascii="仿宋_GB2312" w:eastAsia="仿宋_GB2312" w:hAnsi="仿宋_GB2312" w:cs="仿宋_GB2312" w:hint="eastAsia"/>
          <w:b w:val="0"/>
          <w:bCs w:val="0"/>
          <w:sz w:val="32"/>
          <w:szCs w:val="32"/>
        </w:rPr>
      </w:pPr>
      <w:r w:rsidRPr="00804972" w:rsidR="00804972">
        <w:rPr>
          <w:rFonts w:ascii="仿宋_GB2312" w:eastAsia="仿宋_GB2312" w:hAnsi="仿宋_GB2312" w:cs="仿宋_GB2312" w:hint="eastAsia"/>
          <w:b w:val="0"/>
          <w:sz w:val="32"/>
          <w:szCs w:val="32"/>
        </w:rPr>
        <w:t>鸿达煤业有限责任公司煤</w:t>
      </w:r>
      <w:r w:rsidRPr="00804972">
        <w:rPr>
          <w:rFonts w:ascii="仿宋_GB2312" w:eastAsia="仿宋_GB2312" w:hAnsi="仿宋_GB2312" w:cs="仿宋_GB2312" w:hint="eastAsia"/>
          <w:b w:val="0"/>
          <w:bCs w:val="0"/>
          <w:sz w:val="32"/>
          <w:szCs w:val="32"/>
        </w:rPr>
        <w:t>环</w:t>
      </w:r>
      <w:r>
        <w:rPr>
          <w:rFonts w:ascii="仿宋_GB2312" w:eastAsia="仿宋_GB2312" w:hAnsi="仿宋_GB2312" w:cs="仿宋_GB2312" w:hint="eastAsia"/>
          <w:b w:val="0"/>
          <w:bCs w:val="0"/>
          <w:sz w:val="32"/>
          <w:szCs w:val="32"/>
        </w:rPr>
        <w:t>境保护业务管理制度</w:t>
      </w:r>
      <w:r>
        <w:rPr>
          <w:rFonts w:ascii="仿宋_GB2312" w:eastAsia="仿宋_GB2312" w:hAnsi="仿宋_GB2312" w:cs="仿宋_GB2312" w:hint="eastAsia"/>
          <w:b w:val="0"/>
          <w:bCs w:val="0"/>
          <w:sz w:val="32"/>
          <w:szCs w:val="32"/>
        </w:rPr>
        <w:t>…………</w:t>
      </w:r>
      <w:r>
        <w:rPr>
          <w:rFonts w:ascii="仿宋_GB2312" w:eastAsia="仿宋_GB2312" w:hAnsi="仿宋_GB2312" w:cs="仿宋_GB2312" w:hint="eastAsia"/>
          <w:b w:val="0"/>
          <w:bCs w:val="0"/>
          <w:sz w:val="32"/>
          <w:szCs w:val="32"/>
        </w:rPr>
        <w:t xml:space="preserve"> 41</w:t>
      </w:r>
    </w:p>
    <w:p w:rsidR="007E6AB7">
      <w:pPr>
        <w:spacing w:line="500" w:lineRule="auto"/>
        <w:jc w:val="left"/>
        <w:rPr>
          <w:rFonts w:ascii="仿宋_GB2312" w:eastAsia="仿宋_GB2312" w:hAnsi="仿宋_GB2312" w:cs="仿宋_GB2312" w:hint="eastAsia"/>
          <w:sz w:val="32"/>
          <w:szCs w:val="32"/>
        </w:rPr>
      </w:pPr>
      <w:r w:rsidR="00804972">
        <w:rPr>
          <w:rFonts w:ascii="仿宋_GB2312" w:eastAsia="仿宋_GB2312" w:hAnsi="仿宋_GB2312" w:cs="仿宋_GB2312" w:hint="eastAsia"/>
          <w:sz w:val="32"/>
          <w:szCs w:val="32"/>
        </w:rPr>
        <w:t>鸿达煤业有限责任公司煤</w:t>
      </w:r>
      <w:r>
        <w:rPr>
          <w:rFonts w:ascii="仿宋_GB2312" w:eastAsia="仿宋_GB2312" w:hAnsi="仿宋_GB2312" w:cs="仿宋_GB2312" w:hint="eastAsia"/>
          <w:sz w:val="32"/>
          <w:szCs w:val="32"/>
        </w:rPr>
        <w:t>突发环境法污染事故应急预案</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47</w:t>
      </w:r>
    </w:p>
    <w:p w:rsidR="007E6AB7">
      <w:pPr>
        <w:numPr>
          <w:ilvl w:val="0"/>
          <w:numId w:val="1"/>
        </w:numPr>
        <w:spacing w:line="500" w:lineRule="auto"/>
        <w:jc w:val="left"/>
        <w:rPr>
          <w:rFonts w:ascii="仿宋_GB2312" w:eastAsia="仿宋_GB2312" w:hAnsi="仿宋_GB2312" w:cs="仿宋_GB2312" w:hint="eastAsia"/>
          <w:sz w:val="32"/>
          <w:szCs w:val="32"/>
        </w:rPr>
        <w:sectPr>
          <w:pgSz w:w="11906" w:h="16838"/>
          <w:pgMar w:top="2097" w:right="1474" w:bottom="1984" w:left="1587" w:header="851" w:footer="992" w:gutter="0"/>
          <w:pgNumType w:start="1"/>
          <w:cols w:space="720"/>
          <w:docGrid w:type="lines" w:linePitch="312"/>
        </w:sectPr>
      </w:pPr>
      <w:r>
        <w:rPr>
          <w:rFonts w:ascii="仿宋_GB2312" w:eastAsia="仿宋_GB2312" w:hAnsi="仿宋_GB2312" w:cs="仿宋_GB2312" w:hint="eastAsia"/>
          <w:sz w:val="32"/>
          <w:szCs w:val="32"/>
        </w:rPr>
        <w:t xml:space="preserve"> 应急组织机构、组成人员和职责</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50</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预案的分级与响应</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51</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事故报告与通报</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53</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污染事故现场应急救援</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56</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抢险、救灾及控制措施</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57</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控制事故扩大的措施</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59</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受伤人员现场的救护、救治及医院救治</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60</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现场保护与现场洗消</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62</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事故现场的恢复和蔼后</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63</w:t>
      </w:r>
    </w:p>
    <w:p w:rsidR="007E6AB7">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应急培训计划</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73</w:t>
      </w:r>
    </w:p>
    <w:p w:rsidR="007E6AB7" w:rsidRPr="00804972" w:rsidP="00804972">
      <w:pPr>
        <w:numPr>
          <w:ilvl w:val="0"/>
          <w:numId w:val="1"/>
        </w:num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演练计划</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 7</w:t>
      </w:r>
      <w:r w:rsidR="00804972">
        <w:rPr>
          <w:rFonts w:ascii="仿宋_GB2312" w:eastAsia="仿宋_GB2312" w:hAnsi="仿宋_GB2312" w:cs="仿宋_GB2312" w:hint="eastAsia"/>
          <w:sz w:val="32"/>
          <w:szCs w:val="32"/>
        </w:rPr>
        <w:t xml:space="preserve">               </w:t>
      </w:r>
      <w:r>
        <w:rPr>
          <w:rFonts w:ascii="宋体" w:hAnsi="宋体" w:cs="宋体" w:hint="eastAsia"/>
          <w:sz w:val="36"/>
          <w:szCs w:val="36"/>
        </w:rPr>
        <w:t>环境管理制度总则</w:t>
      </w:r>
    </w:p>
    <w:p w:rsidR="007E6AB7" w:rsidP="00804972">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1、坚决执行和贯彻国家和地方有关环境保护的法律、法规，杜绝环境污染和扰民。</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2、施工组织设计必须考虑环境保护措施，并在施工作业中组织实行。</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3、定期进行环保宣传教育活动，不断提高职工的环保意识和法制观念。</w:t>
      </w:r>
    </w:p>
    <w:p w:rsidR="007E6AB7">
      <w:pPr>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
          <w:cols w:space="720"/>
          <w:titlePg w:val="0"/>
          <w:docGrid w:type="lines" w:linePitch="312"/>
        </w:sectPr>
      </w:pP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4、清理施工垃圾，必须搭设封闭式临时专用垃圾道或采用容光焕发器吊运，严禁随意凌空抛散。施工垃圾应及时清运，适量洒水，减少扬尘。</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5、施工现场的重要道路进行硬化解决，裸露的场地和集中堆放的土方采用覆盖、固化或绿化等措施。</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6、施工现场土方作业应采用防止扬尘措施。</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7、从事土方、渣土和施工垃圾运送应采用密闭式运送车辆或采用覆盖措施；施工现场出入口处应采用保证车辆清洁的措施。</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8、施工现场的材料和大模板等存放场地必须平整坚实，水泥和其他易飞扬细颗粒建筑材料应密闭存放或采用覆盖等措施。</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9、施工现场混凝土场合应采用封闭、降尘措施。</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10、施工现场设立密闭式垃圾站，施工垃圾、生活垃圾分类存放，并及时清运出场。</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11、施工现场的机械设备、车辆的尾气排放符合国家环保排放标准的规定。</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12、施工现场严禁焚烧各类废弃物。</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13、施工现场设立排水沟及沉淀池，施工污水经沉淀后方可排入河流。</w:t>
      </w:r>
    </w:p>
    <w:p w:rsidR="007E6AB7">
      <w:pPr>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
          <w:cols w:space="720"/>
          <w:titlePg w:val="0"/>
          <w:docGrid w:type="lines" w:linePitch="312"/>
        </w:sectPr>
      </w:pPr>
      <w:r>
        <w:rPr>
          <w:rFonts w:ascii="仿宋_GB2312" w:eastAsia="仿宋_GB2312" w:hAnsi="仿宋_GB2312" w:cs="仿宋_GB2312" w:hint="eastAsia"/>
          <w:sz w:val="32"/>
          <w:szCs w:val="32"/>
        </w:rPr>
        <w:t>14、施工现场存放的油料和化学溶剂等物品应设有专门的库房，地面做防渗漏解决。废弃的油料和化学溶剂集中解决，不得随意倾倒。</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15、食堂设立隔油池，并及时清理。</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16、厕所的化粪应做抗菌素解决。</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17、食堂、洗室、淋浴间的下水管线设立过滤网，并与矿区污水管线连接，保证排水通畅。</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18、施工现场应按照现行国家标准《建筑施工场界噪音限值及其测量方法》（GB12523-12524）制定降噪措施。</w:t>
      </w: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ind w:firstLine="640" w:firstLineChars="200"/>
        <w:jc w:val="left"/>
        <w:rPr>
          <w:rFonts w:ascii="仿宋_GB2312" w:eastAsia="仿宋_GB2312" w:hAnsi="仿宋_GB2312" w:cs="仿宋_GB2312" w:hint="eastAsia"/>
          <w:sz w:val="32"/>
          <w:szCs w:val="32"/>
        </w:rPr>
      </w:pPr>
    </w:p>
    <w:p w:rsidR="007E6AB7">
      <w:pPr>
        <w:spacing w:line="560" w:lineRule="exact"/>
        <w:jc w:val="left"/>
        <w:rPr>
          <w:rFonts w:ascii="仿宋_GB2312" w:eastAsia="仿宋_GB2312" w:hAnsi="仿宋_GB2312" w:cs="仿宋_GB2312" w:hint="eastAsia"/>
          <w:sz w:val="32"/>
          <w:szCs w:val="32"/>
        </w:rPr>
      </w:pPr>
    </w:p>
    <w:p w:rsidR="00804972">
      <w:pPr>
        <w:spacing w:line="560" w:lineRule="exact"/>
        <w:jc w:val="center"/>
        <w:rPr>
          <w:rFonts w:ascii="宋体" w:hAnsi="宋体" w:cs="宋体" w:hint="eastAsia"/>
          <w:sz w:val="36"/>
          <w:szCs w:val="36"/>
        </w:rPr>
      </w:pPr>
    </w:p>
    <w:p w:rsidR="00804972">
      <w:pPr>
        <w:spacing w:line="560" w:lineRule="exact"/>
        <w:jc w:val="center"/>
        <w:rPr>
          <w:rFonts w:ascii="宋体" w:hAnsi="宋体" w:cs="宋体" w:hint="eastAsia"/>
          <w:sz w:val="36"/>
          <w:szCs w:val="36"/>
        </w:rPr>
      </w:pPr>
    </w:p>
    <w:p w:rsidR="00804972">
      <w:pPr>
        <w:spacing w:line="560" w:lineRule="exact"/>
        <w:jc w:val="center"/>
        <w:rPr>
          <w:rFonts w:ascii="宋体" w:hAnsi="宋体" w:cs="宋体" w:hint="eastAsia"/>
          <w:sz w:val="36"/>
          <w:szCs w:val="36"/>
        </w:rPr>
      </w:pPr>
    </w:p>
    <w:p w:rsidR="007E6AB7" w:rsidP="00804972">
      <w:pPr>
        <w:spacing w:line="500" w:lineRule="auto"/>
        <w:ind w:firstLine="2520" w:firstLineChars="700"/>
        <w:rPr>
          <w:rFonts w:ascii="宋体" w:hAnsi="宋体" w:cs="宋体" w:hint="eastAsia"/>
          <w:sz w:val="36"/>
          <w:szCs w:val="36"/>
        </w:rPr>
      </w:pPr>
      <w:r>
        <w:rPr>
          <w:rFonts w:ascii="宋体" w:hAnsi="宋体" w:cs="宋体" w:hint="eastAsia"/>
          <w:sz w:val="36"/>
          <w:szCs w:val="36"/>
        </w:rPr>
        <w:t>煤尘管理制度</w:t>
      </w:r>
    </w:p>
    <w:p w:rsidR="007E6AB7" w:rsidP="00804972">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煤尘防治工作是煤矿</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一通三防</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的重要内容，近年来，我矿开展煤尘防治工作，取得了一定成效。为进一步加强煤尘防治工作，防范和遏制煤尘事故发生提出以下规定：</w:t>
      </w:r>
    </w:p>
    <w:p w:rsidR="007E6AB7">
      <w:pPr>
        <w:numPr>
          <w:ilvl w:val="0"/>
          <w:numId w:val="2"/>
        </w:numPr>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4"/>
          <w:cols w:space="720"/>
          <w:titlePg w:val="0"/>
          <w:docGrid w:type="lines" w:linePitch="312"/>
        </w:sectPr>
      </w:pPr>
    </w:p>
    <w:p w:rsidR="007E6AB7">
      <w:pPr>
        <w:numPr>
          <w:ilvl w:val="0"/>
          <w:numId w:val="0"/>
        </w:numPr>
        <w:spacing w:line="500" w:lineRule="auto"/>
        <w:ind w:left="0"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要高度重视煤尘防治工作。要建立煤尘防治机构，完善管理规章制度，配备专职人员，明确责任，保证资金投入，形成科学有效的煤尘防治工作管理体系，不断改善煤矿安全生产条件，提高安全生产水平。</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2、必须建立健全矿井防尘供水系统。在各运送巷与回风巷、皮带巷、上下山、各煤仓放煤口和卸载转载点敷设防尘供水管路，安设支管和阀门，并根据矿井变化情况及时调整、改造，健全防尘供水系统。</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强化煤尘源头控制工作。要严格依照相关规定，对采煤工作面采用煤层注水防尘措施；要对掘进和炮采工作面采用湿式打眼，使用水炮泥；在煤、岩层中施工各种钻探孔，要采用湿式钻孔，从源头上有效控制煤尘产生。</w:t>
      </w:r>
    </w:p>
    <w:p w:rsidR="007E6AB7">
      <w:pPr>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5"/>
          <w:cols w:space="720"/>
          <w:titlePg w:val="0"/>
          <w:docGrid w:type="lines" w:linePitch="312"/>
        </w:sectPr>
      </w:pP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强化捕尘、除尘工作。在煤尘产生地点要使用孔口捕尘、爆破喷雾等措施捕尘；机采工作面必须使用安装内、外喷雾装置的采煤机，截煤时必须喷雾降尘，无水或喷雾装置损坏时必须停机；液压支架和放顶煤工作面的放煤口，必须安装喷雾装置，卸压降柱、擦顶移架或后部放煤时同步喷雾降尘；综掘机内喷雾不能使用时必须使用外喷雾和除尘器；在运送系统各转载点应采用声、光、触、磁等自动控制喷雾降尘；采煤工作面回风巷应安设风流净化水幕降尘；掘进工作面应使用湿式除尘风机、湿式除尘器、袋式除尘器以及配套的抽出式伸缩风筒、附壁风筒等除尘。</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5、严格控制煤尘爆炸的火源。加强井下采掘作业现场管理，严格按作业规程规定进行装药和爆破作业，爆破前要冲洗煤壁，严禁违规明火放炮；严把电气设备入井关，严格选用已经取得</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MA</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标志的电气设备，使用过程中要定期检测，严禁电气设备失爆；对井下不符合阻燃防爆规定和管理规定的输送皮带、电缆等材料和机电设备要立即更换。</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抓好隔爆措施的贯彻。严格按照规定制定并实行防止和隔绝煤尘爆炸的措施，设立水棚或岩粉棚，且每周至少检查一次煤尘隔爆设施的安装地点、数量、水量或岩粉量及安装质量是否符合规定；必须及时清除巷道中的浮煤，清扫或冲洗沉积煤尘，定期撒布岩粉，定期对重要大巷刷浆。</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7、定期开展测尘工作。必须配备足够的煤尘检测仪表，按国家规定对生产性粉尘定期进行监测，采用有效措施控制粉尘浓度和危害，将检测数据纳入日报表管理范围，保证作业场合符合国家职业卫生标准。</w:t>
      </w:r>
    </w:p>
    <w:p w:rsidR="007E6AB7">
      <w:pPr>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6"/>
          <w:cols w:space="720"/>
          <w:titlePg w:val="0"/>
          <w:docGrid w:type="lines" w:linePitch="312"/>
        </w:sectPr>
      </w:pPr>
      <w:r>
        <w:rPr>
          <w:rFonts w:ascii="仿宋_GB2312" w:eastAsia="仿宋_GB2312" w:hAnsi="仿宋_GB2312" w:cs="仿宋_GB2312" w:hint="eastAsia"/>
          <w:sz w:val="32"/>
          <w:szCs w:val="32"/>
        </w:rPr>
        <w:t>8、坚持使用个体防护用品。按照规定配备个体劳动防护用品，要加强现场管理，督促作业人员在施工过程中自觉佩戴防尘个体劳动保护用品。</w:t>
      </w:r>
    </w:p>
    <w:p w:rsidR="00804972">
      <w:pPr>
        <w:spacing w:line="560" w:lineRule="exact"/>
        <w:jc w:val="center"/>
        <w:rPr>
          <w:rFonts w:ascii="宋体" w:hAnsi="宋体" w:cs="宋体" w:hint="eastAsia"/>
          <w:sz w:val="36"/>
          <w:szCs w:val="36"/>
        </w:rPr>
      </w:pPr>
    </w:p>
    <w:p w:rsidR="00804972">
      <w:pPr>
        <w:spacing w:line="560" w:lineRule="exact"/>
        <w:jc w:val="center"/>
        <w:rPr>
          <w:rFonts w:ascii="宋体" w:hAnsi="宋体" w:cs="宋体" w:hint="eastAsia"/>
          <w:sz w:val="36"/>
          <w:szCs w:val="36"/>
        </w:rPr>
      </w:pPr>
    </w:p>
    <w:p w:rsidR="00804972">
      <w:pPr>
        <w:spacing w:line="560" w:lineRule="exact"/>
        <w:jc w:val="center"/>
        <w:rPr>
          <w:rFonts w:ascii="宋体" w:hAnsi="宋体" w:cs="宋体" w:hint="eastAsia"/>
          <w:sz w:val="36"/>
          <w:szCs w:val="36"/>
        </w:rPr>
      </w:pPr>
    </w:p>
    <w:p w:rsidR="007E6AB7">
      <w:pPr>
        <w:spacing w:line="500" w:lineRule="auto"/>
        <w:jc w:val="center"/>
        <w:rPr>
          <w:rFonts w:ascii="宋体" w:hAnsi="宋体" w:cs="宋体" w:hint="eastAsia"/>
          <w:sz w:val="36"/>
          <w:szCs w:val="36"/>
        </w:rPr>
      </w:pPr>
      <w:r>
        <w:rPr>
          <w:rFonts w:ascii="宋体" w:hAnsi="宋体" w:cs="宋体" w:hint="eastAsia"/>
          <w:sz w:val="36"/>
          <w:szCs w:val="36"/>
        </w:rPr>
        <w:t>噪声管理制度</w:t>
      </w:r>
    </w:p>
    <w:p w:rsidR="007E6AB7">
      <w:pPr>
        <w:spacing w:line="560" w:lineRule="exact"/>
        <w:jc w:val="left"/>
        <w:rPr>
          <w:rFonts w:ascii="仿宋_GB2312" w:eastAsia="仿宋_GB2312" w:hAnsi="仿宋_GB2312" w:cs="仿宋_GB2312" w:hint="eastAsia"/>
          <w:sz w:val="32"/>
          <w:szCs w:val="32"/>
        </w:rPr>
      </w:pPr>
    </w:p>
    <w:p w:rsidR="007E6AB7">
      <w:p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一、目的</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加强噪声的控制管理，减少噪声对环境导致的污染。</w:t>
      </w:r>
    </w:p>
    <w:p w:rsidR="007E6AB7">
      <w:p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二、合用范围</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本程序合用于管理处在生产经营、办公、生活和其他活动中所产生的噪声的控制。</w:t>
      </w:r>
    </w:p>
    <w:p w:rsidR="007E6AB7">
      <w:pPr>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三、职责</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1、办公室负责全处范围内噪声治理工作的监督。</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2、各科室、单位负责本科室、单位范围内的噪声控制管理。</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四、管理规定</w:t>
      </w:r>
    </w:p>
    <w:p w:rsidR="007E6AB7">
      <w:pPr>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1、管理处存在的重要噪声来源：</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0"/>
        </w:rPr>
        <w:t xml:space="preserve"> </w:t>
      </w:r>
      <w:r>
        <w:rPr>
          <w:rFonts w:ascii="仿宋_GB2312" w:eastAsia="仿宋_GB2312" w:hAnsi="仿宋_GB2312" w:hint="eastAsia"/>
          <w:sz w:val="32"/>
          <w:szCs w:val="32"/>
        </w:rPr>
        <w:t xml:space="preserve">   本次重组工程产噪设备重要有：风机、筛分楼、泵房、坑木加工房电锯及物料运送等。重要的是由于机械的撞击、摩擦、转动等而引起的机械性噪声以及由于气流的起伏运动或气体动力引起的空气动力性噪声。</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7"/>
          <w:cols w:space="720"/>
          <w:titlePg w:val="0"/>
          <w:docGrid w:type="lines" w:linePitch="312"/>
        </w:sectPr>
      </w:pPr>
      <w:r>
        <w:rPr>
          <w:rFonts w:ascii="仿宋_GB2312" w:eastAsia="仿宋_GB2312" w:hAnsi="仿宋_GB2312" w:cs="仿宋_GB2312" w:hint="eastAsia"/>
          <w:sz w:val="32"/>
          <w:szCs w:val="32"/>
        </w:rPr>
        <w:t xml:space="preserve">    2、噪声控制措施</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（1）总平面布置尽量将生产高噪声的设备集中布置，生厂区与办公区分开布设，两区有辅助建筑相隔，并考虑地形，声源方向性，噪声强弱和绿化等因素，运用地形，辅助厂房，树木等阻挡噪声的传播。</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（2）设计将高燥声设备如通风机，电锯，泵类，鼓风机等设立于室内，运用建筑物隔声。</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（3）尽量选用低噪声型号及对环境小的产品。</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（4）水泵，风机基础选用高隔振系数材料，设计选用钢弹簧与橡胶复合串联式隔振基础，减少向楼板等支承结构传振。</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（5）锅炉房将鼓风机及水泵等设于专门的房间内，水泵等设于专门的房间内，水泵进出口管道端用柔性接头取代刚性接头等。</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（6）水泵房各种水泵出口连接管，设计采用柔性连接方式，阻止振动传播导致危害。</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（7）在电机房控制室室内墙，屋顶内表面贴吸声材料，对主机，电机用吸声材料做隔声罩密闭。</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（8）对坑木加工房进行封闭。</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（9）风机房内壁贴吸声材料，同时种植林草以消减噪声。</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sectPr>
          <w:type w:val="nextPage"/>
          <w:pgSz w:w="11906" w:h="16838"/>
          <w:pgMar w:top="2097" w:right="1474" w:bottom="1984" w:left="1587" w:header="851" w:footer="992" w:gutter="0"/>
          <w:pgNumType w:start="8"/>
          <w:cols w:space="720"/>
          <w:titlePg w:val="0"/>
          <w:docGrid w:type="lines" w:linePitch="312"/>
        </w:sectPr>
      </w:pP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（10）在厂界四周，高噪声车间，厂区道路两侧植灌木、乔木和林带绿化起到阻止噪声传播的作用。</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（11）运送车辆要限制车速，在夜间要严禁鸣笛。</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3、接受者的防护</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（1）根据实际情况，允许处在噪声环境下的人员适当配备耳塞、耳罩等防护用品。</w:t>
      </w:r>
    </w:p>
    <w:p w:rsidR="007E6AB7" w:rsidP="00804972">
      <w:pPr>
        <w:tabs>
          <w:tab w:val="left" w:pos="328"/>
        </w:tabs>
        <w:spacing w:line="500" w:lineRule="auto"/>
        <w:ind w:firstLine="640" w:firstLineChars="200"/>
        <w:jc w:val="left"/>
        <w:rPr>
          <w:rFonts w:ascii="仿宋_GB2312" w:eastAsia="仿宋_GB2312" w:hAnsi="仿宋_GB2312" w:hint="eastAsia"/>
          <w:sz w:val="32"/>
          <w:szCs w:val="32"/>
        </w:rPr>
      </w:pPr>
      <w:r>
        <w:rPr>
          <w:rFonts w:ascii="仿宋_GB2312" w:eastAsia="仿宋_GB2312" w:hAnsi="仿宋_GB2312" w:hint="eastAsia"/>
          <w:sz w:val="32"/>
          <w:szCs w:val="32"/>
        </w:rPr>
        <w:t>（2）安排工作时，尽也许减少相关人员在噪声环境中的暴露时间，以减轻噪声对人体的危害。</w:t>
      </w:r>
    </w:p>
    <w:p w:rsidR="00804972">
      <w:pPr>
        <w:spacing w:line="500" w:lineRule="auto"/>
        <w:rPr>
          <w:rFonts w:hint="eastAsia"/>
        </w:rPr>
      </w:pPr>
      <w:r w:rsidR="007E6AB7">
        <w:rPr>
          <w:rFonts w:hint="eastAsia"/>
        </w:rPr>
        <w:t xml:space="preserve">                </w:t>
      </w:r>
    </w:p>
    <w:p w:rsidR="007E6AB7">
      <w:pPr>
        <w:spacing w:line="500" w:lineRule="auto"/>
        <w:rPr>
          <w:rFonts w:hint="eastAsia"/>
          <w:sz w:val="44"/>
          <w:szCs w:val="44"/>
        </w:rPr>
      </w:pPr>
      <w:r>
        <w:rPr>
          <w:rFonts w:hint="eastAsia"/>
          <w:sz w:val="44"/>
          <w:szCs w:val="44"/>
        </w:rPr>
        <w:t xml:space="preserve">    </w:t>
      </w:r>
    </w:p>
    <w:p w:rsidR="007E6AB7">
      <w:pPr>
        <w:spacing w:line="500" w:lineRule="auto"/>
        <w:rPr>
          <w:rFonts w:hint="eastAsia"/>
          <w:b/>
          <w:bCs/>
          <w:sz w:val="32"/>
        </w:rPr>
      </w:pPr>
      <w:r>
        <w:rPr>
          <w:rFonts w:hint="eastAsia"/>
          <w:sz w:val="44"/>
          <w:szCs w:val="44"/>
        </w:rPr>
        <w:t xml:space="preserve">              废气治理制度</w:t>
      </w:r>
    </w:p>
    <w:p w:rsidR="007E6AB7">
      <w:pPr>
        <w:spacing w:line="500" w:lineRule="auto"/>
        <w:rPr>
          <w:rFonts w:hint="eastAsia"/>
          <w:b/>
          <w:bCs/>
          <w:sz w:val="32"/>
        </w:rPr>
      </w:pPr>
      <w:r>
        <w:rPr>
          <w:rFonts w:hint="eastAsia"/>
          <w:b/>
          <w:bCs/>
          <w:sz w:val="32"/>
        </w:rPr>
        <w:t xml:space="preserve">    </w:t>
      </w:r>
    </w:p>
    <w:p w:rsidR="007E6AB7">
      <w:pPr>
        <w:spacing w:line="500" w:lineRule="auto"/>
        <w:rPr>
          <w:rFonts w:ascii="仿宋_GB2312" w:eastAsia="仿宋_GB2312" w:hAnsi="仿宋_GB2312" w:cs="仿宋_GB2312" w:hint="eastAsia"/>
          <w:b/>
          <w:bCs/>
          <w:sz w:val="32"/>
          <w:szCs w:val="32"/>
        </w:rPr>
      </w:pPr>
      <w:r>
        <w:rPr>
          <w:rFonts w:hint="eastAsia"/>
          <w:b/>
          <w:bCs/>
          <w:sz w:val="32"/>
        </w:rPr>
        <w:t xml:space="preserve">    </w:t>
      </w:r>
      <w:r>
        <w:rPr>
          <w:rFonts w:ascii="仿宋_GB2312" w:eastAsia="仿宋_GB2312" w:hAnsi="仿宋_GB2312" w:cs="仿宋_GB2312" w:hint="eastAsia"/>
          <w:b/>
          <w:bCs/>
          <w:sz w:val="32"/>
          <w:szCs w:val="32"/>
        </w:rPr>
        <w:t>一、废气的来源</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矿井重要污染源涉及：物料运送过程排污、锅炉房排污、原煤筛分排尘、储煤场面源排尘及其他输送环节无组织排放，产生的重要污染物为烟尘、so</w:t>
      </w:r>
      <w:r>
        <w:rPr>
          <w:rFonts w:ascii="仿宋_GB2312" w:eastAsia="仿宋_GB2312" w:hAnsi="仿宋_GB2312" w:cs="仿宋_GB2312" w:hint="eastAsia"/>
          <w:sz w:val="32"/>
          <w:szCs w:val="32"/>
          <w:vertAlign w:val="subscript"/>
        </w:rPr>
        <w:t>2</w:t>
      </w:r>
      <w:r>
        <w:rPr>
          <w:rFonts w:ascii="仿宋_GB2312" w:eastAsia="仿宋_GB2312" w:hAnsi="仿宋_GB2312" w:cs="仿宋_GB2312" w:hint="eastAsia"/>
          <w:sz w:val="32"/>
          <w:szCs w:val="32"/>
        </w:rPr>
        <w:t>和扬尘等。</w:t>
      </w:r>
    </w:p>
    <w:p w:rsidR="007E6AB7" w:rsidP="00804972">
      <w:pPr>
        <w:tabs>
          <w:tab w:val="left" w:pos="328"/>
        </w:tabs>
        <w:spacing w:line="500" w:lineRule="auto"/>
        <w:ind w:firstLine="640" w:firstLineChars="200"/>
        <w:jc w:val="left"/>
        <w:rPr>
          <w:rFonts w:ascii="仿宋_GB2312" w:eastAsia="仿宋_GB2312" w:hAnsi="仿宋_GB2312" w:cs="仿宋_GB2312" w:hint="eastAsia"/>
          <w:b/>
          <w:bCs/>
          <w:sz w:val="32"/>
          <w:szCs w:val="32"/>
        </w:rPr>
      </w:pPr>
      <w:r>
        <w:rPr>
          <w:rFonts w:ascii="仿宋_GB2312" w:eastAsia="仿宋_GB2312" w:hAnsi="仿宋_GB2312" w:cs="仿宋_GB2312" w:hint="eastAsia"/>
          <w:b/>
          <w:bCs/>
          <w:sz w:val="32"/>
          <w:szCs w:val="32"/>
        </w:rPr>
        <w:t>二、废气的治理措施</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9"/>
          <w:cols w:space="720"/>
          <w:titlePg w:val="0"/>
          <w:docGrid w:type="lines" w:linePitch="312"/>
        </w:sectPr>
      </w:pPr>
      <w:r>
        <w:rPr>
          <w:rFonts w:ascii="仿宋_GB2312" w:eastAsia="仿宋_GB2312" w:hAnsi="仿宋_GB2312" w:cs="仿宋_GB2312" w:hint="eastAsia"/>
          <w:sz w:val="32"/>
          <w:szCs w:val="32"/>
        </w:rPr>
        <w:t>①</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运送过程排污:工程运送过程排污重要为外运产生的影响，针对此药限制汽车超载，采用箱车。工业场地外道路路面硬化，路边栽植行道树，并及时对路面进行洒水清扫，始终保证路面的湿润性和整洁性。</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②</w:t>
      </w:r>
      <w:r>
        <w:rPr>
          <w:rFonts w:ascii="仿宋_GB2312" w:eastAsia="仿宋_GB2312" w:hAnsi="仿宋_GB2312" w:cs="仿宋_GB2312" w:hint="eastAsia"/>
          <w:sz w:val="32"/>
          <w:szCs w:val="32"/>
        </w:rPr>
        <w:t>本次重组建设有一台4吨和一台6吨燃煤锅炉锅炉产生的重要污染物为烟尘，so</w:t>
      </w:r>
      <w:r>
        <w:rPr>
          <w:rFonts w:ascii="仿宋_GB2312" w:eastAsia="仿宋_GB2312" w:hAnsi="仿宋_GB2312" w:cs="仿宋_GB2312" w:hint="eastAsia"/>
          <w:sz w:val="32"/>
          <w:szCs w:val="32"/>
          <w:vertAlign w:val="subscript"/>
        </w:rPr>
        <w:t>2,</w:t>
      </w:r>
      <w:r>
        <w:rPr>
          <w:rFonts w:ascii="仿宋_GB2312" w:eastAsia="仿宋_GB2312" w:hAnsi="仿宋_GB2312" w:cs="仿宋_GB2312" w:hint="eastAsia"/>
          <w:sz w:val="32"/>
          <w:szCs w:val="32"/>
        </w:rPr>
        <w:t>，针对此每台锅炉均安装高效湿法脱硫除尘器。除尘效率</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96%，脱硫效率</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80%排放浓度可满足《锅炉大气污染排放标准》2类区</w:t>
      </w:r>
      <w:r>
        <w:rPr>
          <w:rFonts w:ascii="仿宋_GB2312" w:eastAsia="仿宋_GB2312" w:hAnsi="仿宋_GB2312" w:cs="仿宋_GB2312" w:hint="eastAsia"/>
          <w:sz w:val="32"/>
          <w:szCs w:val="32"/>
        </w:rPr>
        <w:t>Ⅱ</w:t>
      </w:r>
      <w:r>
        <w:rPr>
          <w:rFonts w:ascii="仿宋_GB2312" w:eastAsia="仿宋_GB2312" w:hAnsi="仿宋_GB2312" w:cs="仿宋_GB2312" w:hint="eastAsia"/>
          <w:sz w:val="32"/>
          <w:szCs w:val="32"/>
        </w:rPr>
        <w:t>时段标准。</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③</w:t>
      </w:r>
      <w:r>
        <w:rPr>
          <w:rFonts w:ascii="仿宋_GB2312" w:eastAsia="仿宋_GB2312" w:hAnsi="仿宋_GB2312" w:cs="仿宋_GB2312" w:hint="eastAsia"/>
          <w:sz w:val="32"/>
          <w:szCs w:val="32"/>
        </w:rPr>
        <w:t>原煤储存过程产生一定无组织粉尘，针对此本项目建设一座长60.0m，宽50.0m，高10.0m全封闭式储煤库，可存原煤10000T。</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④</w:t>
      </w:r>
      <w:r>
        <w:rPr>
          <w:rFonts w:ascii="仿宋_GB2312" w:eastAsia="仿宋_GB2312" w:hAnsi="仿宋_GB2312" w:cs="仿宋_GB2312" w:hint="eastAsia"/>
          <w:sz w:val="32"/>
          <w:szCs w:val="32"/>
        </w:rPr>
        <w:t>其他输送转运环节无组织，面源排污重要有原煤入筛分间跌落点，原煤出筛分间入转载胶带机处跌落点，原煤入原煤堆场处跌落点，针对此原煤输送采用全封闭皮带走廊，并在各入堆场处设自动撒水装置，适当增长原煤含水率，及时撒水灭尘。</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⑤</w:t>
      </w:r>
      <w:r>
        <w:rPr>
          <w:rFonts w:ascii="仿宋_GB2312" w:eastAsia="仿宋_GB2312" w:hAnsi="仿宋_GB2312" w:cs="仿宋_GB2312" w:hint="eastAsia"/>
          <w:sz w:val="32"/>
          <w:szCs w:val="32"/>
        </w:rPr>
        <w:t>原煤出井后要进行振动筛分分级，在筛分过程中将会产生一定量的粉尘，针对此在次数设集尘罩和布袋除尘器，设计集气罩和布袋除尘器。、</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10"/>
          <w:cols w:space="720"/>
          <w:titlePg w:val="0"/>
          <w:docGrid w:type="lines" w:linePitch="312"/>
        </w:sectPr>
      </w:pPr>
      <w:r>
        <w:rPr>
          <w:rFonts w:ascii="仿宋_GB2312" w:eastAsia="仿宋_GB2312" w:hAnsi="仿宋_GB2312" w:cs="仿宋_GB2312" w:hint="eastAsia"/>
          <w:sz w:val="32"/>
          <w:szCs w:val="32"/>
        </w:rPr>
        <w:t>⑥</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固废堆场扬尘：矸石出井后，通过汽车输送到主井工业广场东侧0.5km的矸石场，矸石堆场也会产生少量扬尘，生活垃圾堆场也会产生扬尘，矸石暂存产面要进行硬化，周边建围墙封闭，在厂区和生活区应设立封闭式垃圾箱，同时规定将固废及时清运处置，可以有效防止固废堆存产生。对矸石应及时清运至矸石场，层层堆放压实，并及时分片覆土封闭，进行绿化可大量减少矸石场扬尘产量。</w:t>
      </w: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7E6AB7">
      <w:pPr>
        <w:tabs>
          <w:tab w:val="left" w:pos="328"/>
        </w:tabs>
        <w:spacing w:line="560" w:lineRule="exact"/>
        <w:jc w:val="center"/>
        <w:rPr>
          <w:rFonts w:ascii="宋体" w:hAnsi="宋体" w:cs="宋体" w:hint="eastAsia"/>
          <w:sz w:val="36"/>
          <w:szCs w:val="36"/>
        </w:rPr>
      </w:pPr>
    </w:p>
    <w:p w:rsidR="00804972">
      <w:pPr>
        <w:tabs>
          <w:tab w:val="left" w:pos="328"/>
        </w:tabs>
        <w:spacing w:line="560" w:lineRule="exact"/>
        <w:jc w:val="center"/>
        <w:rPr>
          <w:rFonts w:ascii="宋体" w:hAnsi="宋体" w:cs="宋体" w:hint="eastAsia"/>
          <w:sz w:val="36"/>
          <w:szCs w:val="36"/>
        </w:rPr>
      </w:pPr>
    </w:p>
    <w:p w:rsidR="007E6AB7">
      <w:pPr>
        <w:tabs>
          <w:tab w:val="left" w:pos="328"/>
        </w:tabs>
        <w:spacing w:line="500" w:lineRule="auto"/>
        <w:jc w:val="center"/>
        <w:rPr>
          <w:rFonts w:ascii="宋体" w:hAnsi="宋体" w:cs="宋体" w:hint="eastAsia"/>
          <w:sz w:val="36"/>
          <w:szCs w:val="36"/>
        </w:rPr>
      </w:pPr>
      <w:r>
        <w:rPr>
          <w:rFonts w:ascii="宋体" w:hAnsi="宋体" w:cs="宋体" w:hint="eastAsia"/>
          <w:sz w:val="36"/>
          <w:szCs w:val="36"/>
        </w:rPr>
        <w:t>固体废弃物排放管理制度</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spacing w:line="500" w:lineRule="auto"/>
        <w:ind w:firstLine="640" w:firstLineChars="200"/>
        <w:rPr>
          <w:rFonts w:hint="eastAsia"/>
          <w:sz w:val="30"/>
        </w:rPr>
        <w:sectPr>
          <w:type w:val="nextPage"/>
          <w:pgSz w:w="11906" w:h="16838"/>
          <w:pgMar w:top="2097" w:right="1474" w:bottom="1984" w:left="1587" w:header="851" w:footer="992" w:gutter="0"/>
          <w:pgNumType w:start="11"/>
          <w:cols w:space="720"/>
          <w:titlePg w:val="0"/>
          <w:docGrid w:type="lines" w:linePitch="312"/>
        </w:sectPr>
      </w:pPr>
      <w:r>
        <w:rPr>
          <w:rFonts w:ascii="仿宋_GB2312" w:eastAsia="仿宋_GB2312" w:hAnsi="仿宋_GB2312" w:cs="仿宋_GB2312" w:hint="eastAsia"/>
          <w:sz w:val="32"/>
          <w:szCs w:val="32"/>
        </w:rPr>
        <w:t>为有效控制和合理处置活动、产品（服务）过程中产生的废弃物，避免或减少对环境的影响和损害人体健康，以符合相关法律法规和其他规定，保证我矿质量、环境管理体系的有效运营，特制定本办法。</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一、我矿分管副矿长负责废弃物的总体管理，对各单位实行本办法情况进行指导，监督和检查各单位负责责任区域内废弃物的平常管理。</w:t>
      </w:r>
    </w:p>
    <w:p w:rsidR="007E6AB7">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二、结合实际设立较为固定的固体废弃物回收点，明确标记种类，以利废弃物回收处置。重要设立有废旧电器、废旧铁件、废弃笔芯、废旧设施、废弃灯管回收点。</w:t>
      </w:r>
    </w:p>
    <w:p w:rsidR="007E6AB7">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三、按谁产生谁负责回收的原则，由各单位对本单位产生的废弃物进行辨认和确认，并按废弃物分类规定归集在设立的废弃物回收点。</w:t>
      </w:r>
    </w:p>
    <w:p w:rsidR="007E6AB7">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四、废旧消防器材由办公室设立存放点并由办公室交消防机构回收，及时将解决记录报填备案。</w:t>
      </w:r>
    </w:p>
    <w:p w:rsidR="007E6AB7">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五、管理规定：</w:t>
      </w:r>
    </w:p>
    <w:p w:rsidR="007E6AB7">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1、固体废物来源及产量</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全矿的固体废物重要有矸石、炉渣、脱硫渣、污水解决后的污泥、生活垃圾。</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本矿兼并重组各种固废每年的产量分别为：矸石5.4万吨，炉渣1070.2吨、脱硫渣138吨、生活垃圾113吨。</w:t>
      </w:r>
    </w:p>
    <w:p w:rsidR="007E6AB7">
      <w:pPr>
        <w:tabs>
          <w:tab w:val="left" w:pos="328"/>
        </w:tabs>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2、固体废物的治理措施</w:t>
      </w:r>
    </w:p>
    <w:p w:rsidR="007E6AB7">
      <w:pPr>
        <w:tabs>
          <w:tab w:val="left" w:pos="328"/>
        </w:tabs>
        <w:spacing w:line="500" w:lineRule="auto"/>
        <w:ind w:left="630" w:leftChars="3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12"/>
          <w:cols w:space="720"/>
          <w:titlePg w:val="0"/>
          <w:docGrid w:type="lines" w:linePitch="312"/>
        </w:sectPr>
      </w:pPr>
      <w:r>
        <w:rPr>
          <w:rFonts w:ascii="仿宋_GB2312" w:eastAsia="仿宋_GB2312" w:hAnsi="仿宋_GB2312" w:cs="仿宋_GB2312" w:hint="eastAsia"/>
          <w:sz w:val="32"/>
          <w:szCs w:val="32"/>
        </w:rPr>
        <w:t>煤矸石</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煤矸石运往环评拟选矸石沟分层堆存、分层倾倒、分层压实，矸石沟周边及沟顶种植防风林，矸石堆满后覆土、复垦、绿化。具体为：矸石由汽车送往矸石场，工业场地与矸石之间已有道路连接，道路两侧要种植绿化带，道路路面要经常清扫、洒水，保持路面清洁和相对湿度，此外汽车要加盖篷布，防止矸石跌落，运送汽车出厂前对轮胎、车体进行清扫，及时清扫路路面。矸石场要筑坝，修建截水沟，沟顶及周边要进行绿化。</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炉渣</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炉渣部分用于道路修整，居用建筑材料外，其余运至矸石场，单独填埋外，炉渣填埋场位于矸石场东南，并对炉渣填埋场采用1.5m厚的黏土做防渗层解决。</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脱硫渣和污泥</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脱硫渣和解决水后产生的污泥运往矸石场单独填埋，脱硫渣及污泥填埋场均位于矸石场东南，分区设立，均采用1.5m厚的黏土做防渗层解决。</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生活垃圾</w:t>
      </w:r>
    </w:p>
    <w:p w:rsidR="007E6AB7" w:rsidP="00804972">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在厂区和生活区内设立封闭式垃圾箱，收集满后交于环卫部门统一处置。</w:t>
      </w:r>
    </w:p>
    <w:p w:rsidR="00804972">
      <w:pPr>
        <w:tabs>
          <w:tab w:val="left" w:pos="328"/>
        </w:tabs>
        <w:spacing w:line="560" w:lineRule="exact"/>
        <w:jc w:val="center"/>
        <w:rPr>
          <w:rFonts w:ascii="宋体" w:hAnsi="宋体" w:cs="宋体" w:hint="eastAsia"/>
          <w:sz w:val="36"/>
          <w:szCs w:val="36"/>
        </w:rPr>
        <w:sectPr>
          <w:type w:val="nextPage"/>
          <w:pgSz w:w="11906" w:h="16838"/>
          <w:pgMar w:top="2097" w:right="1474" w:bottom="1984" w:left="1587" w:header="851" w:footer="992" w:gutter="0"/>
          <w:pgNumType w:start="13"/>
          <w:cols w:space="720"/>
          <w:titlePg w:val="0"/>
          <w:docGrid w:type="lines" w:linePitch="312"/>
        </w:sectPr>
      </w:pPr>
    </w:p>
    <w:p w:rsidR="007E6AB7">
      <w:pPr>
        <w:tabs>
          <w:tab w:val="left" w:pos="328"/>
        </w:tabs>
        <w:spacing w:line="500" w:lineRule="auto"/>
        <w:jc w:val="center"/>
        <w:rPr>
          <w:rFonts w:ascii="宋体" w:hAnsi="宋体" w:cs="宋体" w:hint="eastAsia"/>
          <w:sz w:val="36"/>
          <w:szCs w:val="36"/>
        </w:rPr>
      </w:pPr>
      <w:r>
        <w:rPr>
          <w:rFonts w:ascii="宋体" w:hAnsi="宋体" w:cs="宋体" w:hint="eastAsia"/>
          <w:sz w:val="36"/>
          <w:szCs w:val="36"/>
        </w:rPr>
        <w:t>环保科科长环保工作职责</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环保科在企管科的直接领导下，负责管理全科工作，组织、安排实行上级布置的各项任务。</w:t>
      </w:r>
    </w:p>
    <w:p w:rsidR="007E6AB7">
      <w:pPr>
        <w:tabs>
          <w:tab w:val="left" w:pos="328"/>
        </w:tabs>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一、负责全科人员思想和行政管理工作，主持科务会议，组织、督促检查全科职工完毕上级交给各项任务，认真总结科内的工作。</w:t>
      </w:r>
    </w:p>
    <w:p w:rsidR="007E6AB7">
      <w:pPr>
        <w:tabs>
          <w:tab w:val="left" w:pos="328"/>
        </w:tabs>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二、负责制定本科室的工作计划，并组织实行。</w:t>
      </w:r>
    </w:p>
    <w:p w:rsidR="007E6AB7">
      <w:pPr>
        <w:tabs>
          <w:tab w:val="left" w:pos="328"/>
        </w:tabs>
        <w:spacing w:line="500" w:lineRule="auto"/>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三、完善各项规章制度，注重队伍建设，加强政治教育和业务训练，组织领导本科室的考评工作，努力提高全体人员的思想和业务素质，提高工作效率和服务质量。</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四、掌握本科室经费使用情况，严格执行各项开支标准，精打细算，厉行节约。</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五、负责全科各岗位用工人数计划的制定，并根据劳动数量和质量实行优质优酬。</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六、发扬民主作风，经常进一步一线，虚心听取群众意见，关心职工生活。</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七、重大问题及时向主管部门领导报告。</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14"/>
          <w:cols w:space="720"/>
          <w:titlePg w:val="0"/>
          <w:docGrid w:type="lines" w:linePitch="312"/>
        </w:sectPr>
      </w:pPr>
      <w:r>
        <w:rPr>
          <w:rFonts w:ascii="仿宋_GB2312" w:eastAsia="仿宋_GB2312" w:hAnsi="仿宋_GB2312" w:cs="仿宋_GB2312" w:hint="eastAsia"/>
          <w:sz w:val="32"/>
          <w:szCs w:val="32"/>
        </w:rPr>
        <w:t>八、完毕上级领导交给的其他任务。</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tabs>
          <w:tab w:val="left" w:pos="328"/>
        </w:tabs>
        <w:spacing w:line="560" w:lineRule="exact"/>
        <w:jc w:val="left"/>
        <w:rPr>
          <w:rFonts w:ascii="仿宋_GB2312" w:eastAsia="仿宋_GB2312" w:hAnsi="仿宋_GB2312" w:cs="仿宋_GB2312" w:hint="eastAsia"/>
          <w:sz w:val="32"/>
          <w:szCs w:val="32"/>
        </w:rPr>
      </w:pPr>
    </w:p>
    <w:p w:rsidR="00804972">
      <w:pPr>
        <w:tabs>
          <w:tab w:val="left" w:pos="328"/>
        </w:tabs>
        <w:spacing w:line="560" w:lineRule="exact"/>
        <w:jc w:val="center"/>
        <w:rPr>
          <w:rFonts w:ascii="宋体" w:hAnsi="宋体" w:cs="宋体" w:hint="eastAsia"/>
          <w:sz w:val="36"/>
          <w:szCs w:val="36"/>
        </w:rPr>
      </w:pPr>
    </w:p>
    <w:p w:rsidR="007E6AB7">
      <w:pPr>
        <w:tabs>
          <w:tab w:val="left" w:pos="328"/>
        </w:tabs>
        <w:spacing w:line="500" w:lineRule="auto"/>
        <w:jc w:val="center"/>
        <w:rPr>
          <w:rFonts w:ascii="宋体" w:hAnsi="宋体" w:cs="宋体" w:hint="eastAsia"/>
          <w:sz w:val="36"/>
          <w:szCs w:val="36"/>
        </w:rPr>
      </w:pPr>
      <w:r>
        <w:rPr>
          <w:rFonts w:ascii="宋体" w:hAnsi="宋体" w:cs="宋体" w:hint="eastAsia"/>
          <w:sz w:val="36"/>
          <w:szCs w:val="36"/>
        </w:rPr>
        <w:t>矿总工程师环保工作职责</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一、认真学习、贯彻、执行国家的环保法令、法规、方针和政策，在上级主管部门的领导下，积极开展有效的工作。</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二、掌握并熟悉各施工单位环保人员情况、特点，有针对性地组织指导、帮助基层环保人员开展工作，把环保工作贯彻于施工生产的全过程。</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三、结合本项目生态环境的特点，制定行之有效的保护措施。</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四、定期组织有关部门和人员对施工管段环境保护工作进行检查，突出重点，兼顾一般，对发现的问题及进提出整改意见，并追踪贯彻。</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五、环保监督管理人员要不断加强专业理论、环保管理知识的学习，提高自身素质，研究环境保护监督管理工作的发展趋势，不断改善工作方法，提高工作水平。</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15"/>
          <w:cols w:space="720"/>
          <w:titlePg w:val="0"/>
          <w:docGrid w:type="lines" w:linePitch="312"/>
        </w:sectPr>
      </w:pPr>
      <w:r>
        <w:rPr>
          <w:rFonts w:ascii="仿宋_GB2312" w:eastAsia="仿宋_GB2312" w:hAnsi="仿宋_GB2312" w:cs="仿宋_GB2312" w:hint="eastAsia"/>
          <w:sz w:val="32"/>
          <w:szCs w:val="32"/>
        </w:rPr>
        <w:t>六、凡发现违反环境保护法令、法规规定的，必须立即制止和纠正，并作好记录。对生态环境破坏严重的有权决定暂停作业，并报所在单位领导解决。</w:t>
      </w:r>
    </w:p>
    <w:p w:rsidR="007E6AB7">
      <w:pPr>
        <w:tabs>
          <w:tab w:val="left" w:pos="328"/>
        </w:tabs>
        <w:spacing w:line="500" w:lineRule="auto"/>
        <w:ind w:firstLine="640" w:firstLineChars="20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七、环保监督管理人员，要不断提高业务素质和道德修养，工作中坚持原则，清正廉洁，秉公办事，不殉私。</w:t>
      </w:r>
    </w:p>
    <w:p w:rsidR="007E6AB7">
      <w:pPr>
        <w:tabs>
          <w:tab w:val="left" w:pos="328"/>
        </w:tabs>
        <w:spacing w:line="560" w:lineRule="exact"/>
        <w:ind w:firstLine="640" w:firstLineChars="200"/>
        <w:jc w:val="left"/>
        <w:rPr>
          <w:rFonts w:ascii="仿宋_GB2312" w:eastAsia="仿宋_GB2312" w:hAnsi="仿宋_GB2312" w:cs="仿宋_GB2312" w:hint="eastAsia"/>
          <w:sz w:val="32"/>
          <w:szCs w:val="32"/>
        </w:rPr>
      </w:pPr>
    </w:p>
    <w:p w:rsidR="007E6AB7">
      <w:pPr>
        <w:tabs>
          <w:tab w:val="left" w:pos="328"/>
        </w:tabs>
        <w:spacing w:line="560" w:lineRule="exact"/>
        <w:jc w:val="left"/>
        <w:rPr>
          <w:rFonts w:ascii="仿宋_GB2312" w:eastAsia="仿宋_GB2312" w:hAnsi="仿宋_GB2312" w:cs="仿宋_GB2312" w:hint="eastAsia"/>
          <w:sz w:val="32"/>
          <w:szCs w:val="32"/>
        </w:rPr>
      </w:pPr>
    </w:p>
    <w:p w:rsidR="00804972">
      <w:pPr>
        <w:tabs>
          <w:tab w:val="left" w:pos="328"/>
        </w:tabs>
        <w:spacing w:line="560" w:lineRule="exact"/>
        <w:jc w:val="center"/>
        <w:rPr>
          <w:rFonts w:ascii="宋体" w:hAnsi="宋体" w:cs="宋体" w:hint="eastAsia"/>
          <w:sz w:val="36"/>
          <w:szCs w:val="36"/>
        </w:rPr>
      </w:pPr>
    </w:p>
    <w:p w:rsidR="007E6AB7">
      <w:pPr>
        <w:tabs>
          <w:tab w:val="left" w:pos="328"/>
        </w:tabs>
        <w:spacing w:line="500" w:lineRule="auto"/>
        <w:jc w:val="center"/>
        <w:rPr>
          <w:rFonts w:ascii="宋体" w:hAnsi="宋体" w:cs="宋体" w:hint="eastAsia"/>
          <w:sz w:val="36"/>
          <w:szCs w:val="36"/>
        </w:rPr>
      </w:pPr>
      <w:r>
        <w:rPr>
          <w:rFonts w:ascii="宋体" w:hAnsi="宋体" w:cs="宋体" w:hint="eastAsia"/>
          <w:sz w:val="36"/>
          <w:szCs w:val="36"/>
        </w:rPr>
        <w:t>矸石山矸石自燃事故应急措施</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0"/>
          <w:szCs w:val="30"/>
        </w:rPr>
        <w:t xml:space="preserve">    </w:t>
      </w:r>
      <w:r>
        <w:rPr>
          <w:rFonts w:ascii="仿宋_GB2312" w:eastAsia="仿宋_GB2312" w:hAnsi="仿宋_GB2312" w:hint="eastAsia"/>
          <w:sz w:val="32"/>
          <w:szCs w:val="32"/>
        </w:rPr>
        <w:t>煤矿公司进行生产留下大量的煤矸石，这些煤矸石聚集在一起能自燃，甚至能爆炸，它的存在不仅对土壤、水、空气都导致了污染，还会占压土地，扰动周边土地,影响到水土的保持。大量堆积的煤矸石，不仅影响煤矿工人的身体健康，也是煤矿地区严重的安全隐患，由于煤矸石导致的环境污染、水土扰动与采矿区周边村庄也许发生纠纷，形成了矿山地区一个极不和谐的因素。因此无论是安全生产、环境保护，还是社会和谐发展，都需要对煤矸石进行合理、规范、经济的治理和运用。</w:t>
      </w:r>
    </w:p>
    <w:p w:rsidR="007E6AB7">
      <w:pPr>
        <w:spacing w:line="500" w:lineRule="auto"/>
        <w:rPr>
          <w:rFonts w:ascii="黑体" w:eastAsia="黑体" w:hAnsi="黑体" w:hint="eastAsia"/>
          <w:sz w:val="32"/>
          <w:szCs w:val="32"/>
        </w:rPr>
      </w:pPr>
      <w:r>
        <w:rPr>
          <w:rFonts w:ascii="黑体" w:eastAsia="黑体" w:hAnsi="黑体" w:hint="eastAsia"/>
          <w:sz w:val="32"/>
          <w:szCs w:val="32"/>
        </w:rPr>
        <w:t xml:space="preserve">    一、本矿井矸石产量</w:t>
      </w:r>
    </w:p>
    <w:p w:rsidR="007E6AB7">
      <w:pPr>
        <w:spacing w:line="500" w:lineRule="auto"/>
        <w:rPr>
          <w:rFonts w:ascii="仿宋_GB2312" w:eastAsia="仿宋_GB2312" w:hAnsi="仿宋_GB2312" w:hint="eastAsia"/>
          <w:sz w:val="32"/>
          <w:szCs w:val="32"/>
        </w:rPr>
      </w:pPr>
      <w:r>
        <w:rPr>
          <w:rFonts w:hint="eastAsia"/>
          <w:sz w:val="32"/>
          <w:szCs w:val="32"/>
        </w:rPr>
        <w:t xml:space="preserve">  </w:t>
      </w:r>
      <w:r>
        <w:rPr>
          <w:rFonts w:ascii="仿宋_GB2312" w:eastAsia="仿宋_GB2312" w:hAnsi="仿宋_GB2312" w:hint="eastAsia"/>
          <w:sz w:val="32"/>
          <w:szCs w:val="32"/>
        </w:rPr>
        <w:t xml:space="preserve">  本矿兼并重组后掘井矸石产率为2%，1.8万吨；地面手选矸石为4%，3.6万吨。合计产率5.4万吨。</w:t>
      </w:r>
    </w:p>
    <w:p w:rsidR="007E6AB7">
      <w:pPr>
        <w:spacing w:line="500" w:lineRule="auto"/>
        <w:rPr>
          <w:rFonts w:ascii="黑体" w:eastAsia="黑体" w:hAnsi="黑体" w:hint="eastAsia"/>
          <w:sz w:val="32"/>
          <w:szCs w:val="32"/>
        </w:rPr>
      </w:pPr>
      <w:r>
        <w:rPr>
          <w:rFonts w:ascii="黑体" w:eastAsia="黑体" w:hAnsi="黑体" w:hint="eastAsia"/>
          <w:sz w:val="32"/>
          <w:szCs w:val="32"/>
        </w:rPr>
        <w:t xml:space="preserve">    二、矸石填埋选址</w:t>
      </w:r>
    </w:p>
    <w:p w:rsidR="007E6AB7">
      <w:pPr>
        <w:spacing w:line="500" w:lineRule="auto"/>
        <w:rPr>
          <w:rFonts w:ascii="仿宋_GB2312" w:eastAsia="仿宋_GB2312" w:hAnsi="仿宋_GB2312" w:hint="eastAsia"/>
          <w:sz w:val="32"/>
          <w:szCs w:val="32"/>
        </w:rPr>
        <w:sectPr>
          <w:type w:val="nextPage"/>
          <w:pgSz w:w="11906" w:h="16838"/>
          <w:pgMar w:top="2097" w:right="1474" w:bottom="1984" w:left="1587" w:header="851" w:footer="992" w:gutter="0"/>
          <w:pgNumType w:start="16"/>
          <w:cols w:space="720"/>
          <w:titlePg w:val="0"/>
          <w:docGrid w:type="lines" w:linePitch="312"/>
        </w:sectPr>
      </w:pPr>
      <w:r>
        <w:rPr>
          <w:rFonts w:hint="eastAsia"/>
          <w:sz w:val="32"/>
          <w:szCs w:val="32"/>
        </w:rPr>
        <w:t xml:space="preserve">    </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依据环评报告书对煤矸石进行填埋解决。拟选矸石场位于工业场地东500m的荒沟内（原环评所选矸石场），距最近村庄大峪村在1.0km以上。该场地总体呈西北</w:t>
      </w:r>
      <w:r>
        <w:rPr>
          <w:rFonts w:ascii="仿宋_GB2312" w:eastAsia="仿宋_GB2312" w:hAnsi="仿宋_GB2312" w:hint="eastAsia"/>
          <w:sz w:val="32"/>
          <w:szCs w:val="32"/>
        </w:rPr>
        <w:t>—</w:t>
      </w:r>
      <w:r>
        <w:rPr>
          <w:rFonts w:ascii="仿宋_GB2312" w:eastAsia="仿宋_GB2312" w:hAnsi="仿宋_GB2312" w:hint="eastAsia"/>
          <w:sz w:val="32"/>
          <w:szCs w:val="32"/>
        </w:rPr>
        <w:t>东南走向，西北高，东南低，长约200m，宽约100m，深约20m，计算可堆存矸石约43万吨。</w:t>
      </w:r>
    </w:p>
    <w:p w:rsidR="007E6AB7">
      <w:pPr>
        <w:spacing w:line="500" w:lineRule="auto"/>
        <w:rPr>
          <w:rFonts w:ascii="黑体" w:eastAsia="黑体" w:hAnsi="黑体" w:hint="eastAsia"/>
          <w:sz w:val="32"/>
          <w:szCs w:val="32"/>
        </w:rPr>
      </w:pPr>
      <w:r>
        <w:rPr>
          <w:rFonts w:ascii="黑体" w:eastAsia="黑体" w:hAnsi="黑体" w:hint="eastAsia"/>
          <w:sz w:val="32"/>
          <w:szCs w:val="32"/>
        </w:rPr>
        <w:t xml:space="preserve">    三、本矿井矸石自然分析结论</w:t>
      </w:r>
    </w:p>
    <w:p w:rsidR="007E6AB7">
      <w:pPr>
        <w:spacing w:line="500" w:lineRule="auto"/>
        <w:rPr>
          <w:rFonts w:ascii="仿宋_GB2312" w:eastAsia="仿宋_GB2312" w:hAnsi="仿宋_GB2312" w:hint="eastAsia"/>
          <w:sz w:val="32"/>
          <w:szCs w:val="32"/>
        </w:rPr>
      </w:pPr>
      <w:r>
        <w:rPr>
          <w:rFonts w:hint="eastAsia"/>
          <w:sz w:val="32"/>
          <w:szCs w:val="32"/>
        </w:rPr>
        <w:t xml:space="preserve">  </w:t>
      </w:r>
      <w:r>
        <w:rPr>
          <w:rFonts w:ascii="仿宋_GB2312" w:eastAsia="仿宋_GB2312" w:hAnsi="仿宋_GB2312" w:hint="eastAsia"/>
          <w:sz w:val="32"/>
          <w:szCs w:val="32"/>
        </w:rPr>
        <w:t xml:space="preserve">  附近煤矿和本矿数年来生产实践表白本井矸石自燃的也许性较小。加之评价提出拟在冲沟内分层、覆土、压实堆置，由于该沟为盲沟，沟内气流流动性差，再加上覆土压实，更加阻止了矸石堆内部气流流动，因而自燃也许性极小。</w:t>
      </w:r>
    </w:p>
    <w:p w:rsidR="007E6AB7">
      <w:pPr>
        <w:spacing w:line="500" w:lineRule="auto"/>
        <w:rPr>
          <w:rFonts w:ascii="黑体" w:eastAsia="黑体" w:hAnsi="黑体" w:hint="eastAsia"/>
          <w:sz w:val="32"/>
          <w:szCs w:val="32"/>
        </w:rPr>
      </w:pPr>
      <w:r>
        <w:rPr>
          <w:rFonts w:ascii="黑体" w:eastAsia="黑体" w:hAnsi="黑体" w:hint="eastAsia"/>
          <w:sz w:val="32"/>
          <w:szCs w:val="32"/>
        </w:rPr>
        <w:t xml:space="preserve">    四、保护措施:</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⑴</w:t>
      </w:r>
      <w:r>
        <w:rPr>
          <w:rFonts w:ascii="仿宋_GB2312" w:eastAsia="仿宋_GB2312" w:hAnsi="仿宋_GB2312" w:hint="eastAsia"/>
          <w:sz w:val="32"/>
          <w:szCs w:val="32"/>
        </w:rPr>
        <w:t>安全性措施：沟口随矸石推存高度修筑护坡;分层推存、压实解决。</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⑵</w:t>
      </w:r>
      <w:r>
        <w:rPr>
          <w:rFonts w:ascii="仿宋_GB2312" w:eastAsia="仿宋_GB2312" w:hAnsi="仿宋_GB2312" w:hint="eastAsia"/>
          <w:sz w:val="32"/>
          <w:szCs w:val="32"/>
        </w:rPr>
        <w:t>绿化防尘措施：为减少矸石扬尘污染影响，在矸石沟两侧坡顶及沟口设立绿化林隔离带，宽度不小于20m，树种选择本地适宜生长的植物，并注重高、矮间错。矸石要覆土、复垦、绿化。</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⑶</w:t>
      </w:r>
      <w:r>
        <w:rPr>
          <w:rFonts w:ascii="仿宋_GB2312" w:eastAsia="仿宋_GB2312" w:hAnsi="仿宋_GB2312" w:hint="eastAsia"/>
          <w:sz w:val="32"/>
          <w:szCs w:val="32"/>
        </w:rPr>
        <w:t>工程措施：重要涉及护坡工程、绿化工程及矸石处置（分层、压实及覆土）等内容。</w:t>
      </w:r>
    </w:p>
    <w:p w:rsidR="007E6AB7">
      <w:pPr>
        <w:spacing w:line="500" w:lineRule="auto"/>
        <w:rPr>
          <w:rFonts w:ascii="仿宋_GB2312" w:eastAsia="仿宋_GB2312" w:hAnsi="仿宋_GB2312" w:hint="eastAsia"/>
          <w:sz w:val="32"/>
          <w:szCs w:val="32"/>
        </w:rPr>
        <w:sectPr>
          <w:type w:val="nextPage"/>
          <w:pgSz w:w="11906" w:h="16838"/>
          <w:pgMar w:top="2097" w:right="1474" w:bottom="1984" w:left="1587" w:header="851" w:footer="992" w:gutter="0"/>
          <w:pgNumType w:start="17"/>
          <w:cols w:space="720"/>
          <w:titlePg w:val="0"/>
          <w:docGrid w:type="lines" w:linePitch="312"/>
        </w:sect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⑷</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道路措施：对矿井工业广场与矸石场之间的土路进行改建，路面所有硬化，并对道路两侧要种植绿化带和排水沟，道路经常清扫洒水，保持路面干净，从而减少排矸石途中的扬尘污染。</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⑸</w:t>
      </w:r>
      <w:r>
        <w:rPr>
          <w:rFonts w:ascii="仿宋_GB2312" w:eastAsia="仿宋_GB2312" w:hAnsi="仿宋_GB2312" w:hint="eastAsia"/>
          <w:sz w:val="32"/>
          <w:szCs w:val="32"/>
        </w:rPr>
        <w:t>管理措施：制定专人负责矸石推存及有关事宜；为防止公司生产过程中矸石堆存的随意性，矿环境管理部门应进行定期检查，对有关不符合规定的状况及时指出，并规定整改。</w:t>
      </w:r>
    </w:p>
    <w:p w:rsidR="007E6AB7">
      <w:pPr>
        <w:spacing w:line="500" w:lineRule="auto"/>
        <w:rPr>
          <w:rFonts w:ascii="黑体" w:eastAsia="黑体" w:hAnsi="黑体" w:hint="eastAsia"/>
          <w:sz w:val="32"/>
          <w:szCs w:val="32"/>
        </w:rPr>
      </w:pPr>
      <w:r>
        <w:rPr>
          <w:rFonts w:ascii="黑体" w:eastAsia="黑体" w:hAnsi="黑体" w:hint="eastAsia"/>
          <w:sz w:val="32"/>
          <w:szCs w:val="32"/>
        </w:rPr>
        <w:t xml:space="preserve">   五、矸石堆放方式</w:t>
      </w:r>
    </w:p>
    <w:p w:rsidR="007E6AB7">
      <w:pPr>
        <w:spacing w:line="500" w:lineRule="auto"/>
        <w:rPr>
          <w:rFonts w:ascii="仿宋_GB2312" w:eastAsia="仿宋_GB2312" w:hAnsi="仿宋_GB2312" w:hint="eastAsia"/>
          <w:sz w:val="32"/>
          <w:szCs w:val="32"/>
        </w:rPr>
      </w:pPr>
      <w:r>
        <w:rPr>
          <w:rFonts w:ascii="宋体" w:hAnsi="宋体" w:hint="eastAsia"/>
          <w:sz w:val="32"/>
          <w:szCs w:val="32"/>
        </w:rPr>
        <w:t xml:space="preserve">    </w:t>
      </w:r>
      <w:r>
        <w:rPr>
          <w:rFonts w:ascii="仿宋_GB2312" w:eastAsia="仿宋_GB2312" w:hAnsi="仿宋_GB2312" w:hint="eastAsia"/>
          <w:sz w:val="32"/>
          <w:szCs w:val="32"/>
        </w:rPr>
        <w:t>第一步，筑坝：由于矸石场汇水面积不大（0.3km</w:t>
      </w:r>
      <w:r>
        <w:rPr>
          <w:rFonts w:ascii="仿宋_GB2312" w:eastAsia="仿宋_GB2312" w:hAnsi="仿宋_GB2312" w:hint="eastAsia"/>
          <w:sz w:val="32"/>
          <w:szCs w:val="32"/>
          <w:vertAlign w:val="superscript"/>
        </w:rPr>
        <w:t>2</w:t>
      </w:r>
      <w:r>
        <w:rPr>
          <w:rFonts w:ascii="仿宋_GB2312" w:eastAsia="仿宋_GB2312" w:hAnsi="仿宋_GB2312" w:hint="eastAsia"/>
          <w:sz w:val="32"/>
          <w:szCs w:val="32"/>
        </w:rPr>
        <w:t>），因此不设排水涵洞，但会在矸石场下游筑拦渣坝（坝长80m，宽7m，坡比1:3），矸石两侧均修截水沟（采用矩形断面0.4</w:t>
      </w:r>
      <w:r>
        <w:rPr>
          <w:rFonts w:ascii="仿宋_GB2312" w:eastAsia="仿宋_GB2312" w:hAnsi="仿宋_GB2312" w:hint="eastAsia"/>
          <w:sz w:val="32"/>
          <w:szCs w:val="32"/>
        </w:rPr>
        <w:t>×</w:t>
      </w:r>
      <w:r>
        <w:rPr>
          <w:rFonts w:ascii="仿宋_GB2312" w:eastAsia="仿宋_GB2312" w:hAnsi="仿宋_GB2312" w:hint="eastAsia"/>
          <w:sz w:val="32"/>
          <w:szCs w:val="32"/>
        </w:rPr>
        <w:t>0.4m）。并将沟底摊平压实，对矸石场进行绿化。</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第二步，按阶段进行矸石分层堆放：矸石从工业场地通过汽车拉入矸石场，用机械将矸石摊平，并通过机械往返对矸石进行压实。矸石应逐层进行堆放压实并喷石灰乳，并经黄土层的隔绝，矸石层厚以3m为宜。</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第三步，复土和绿化。每个阶段矸石堆放完毕后，即开始复土，并修筑矸石公路，以及排水沟。矸石公路外侧高于内侧，坡度为2%,使降雨汇集到排水沟，可避免雨水沿坡面流淌过程中对复土的冲刷，有助于水土保持。排水沟应为混凝土砌筑，起到防渗作用。</w:t>
      </w:r>
    </w:p>
    <w:p w:rsidR="007E6AB7">
      <w:pPr>
        <w:spacing w:line="500" w:lineRule="auto"/>
        <w:rPr>
          <w:rFonts w:ascii="仿宋_GB2312" w:eastAsia="仿宋_GB2312" w:hAnsi="仿宋_GB2312" w:hint="eastAsia"/>
          <w:sz w:val="32"/>
          <w:szCs w:val="32"/>
        </w:rPr>
        <w:sectPr>
          <w:type w:val="nextPage"/>
          <w:pgSz w:w="11906" w:h="16838"/>
          <w:pgMar w:top="2097" w:right="1474" w:bottom="1984" w:left="1587" w:header="851" w:footer="992" w:gutter="0"/>
          <w:pgNumType w:start="18"/>
          <w:cols w:space="720"/>
          <w:titlePg w:val="0"/>
          <w:docGrid w:type="lines" w:linePitch="312"/>
        </w:sectPr>
      </w:pPr>
      <w:r>
        <w:rPr>
          <w:rFonts w:ascii="仿宋_GB2312" w:eastAsia="仿宋_GB2312" w:hAnsi="仿宋_GB2312" w:hint="eastAsia"/>
          <w:sz w:val="32"/>
          <w:szCs w:val="32"/>
        </w:rPr>
        <w:t xml:space="preserve">  </w:t>
      </w:r>
      <w:r>
        <w:rPr>
          <w:rFonts w:ascii="仿宋_GB2312" w:eastAsia="仿宋_GB2312" w:hAnsi="仿宋_GB2312" w:hint="eastAsia"/>
          <w:sz w:val="32"/>
          <w:szCs w:val="32"/>
        </w:rPr>
        <w:t xml:space="preserve"> </w:t>
      </w:r>
    </w:p>
    <w:p w:rsidR="007E6AB7">
      <w:pPr>
        <w:spacing w:line="500" w:lineRule="auto"/>
        <w:rPr>
          <w:rFonts w:ascii="仿宋_GB2312" w:eastAsia="仿宋_GB2312" w:hAnsi="仿宋_GB2312" w:hint="eastAsia"/>
          <w:sz w:val="32"/>
          <w:szCs w:val="32"/>
        </w:rPr>
      </w:pPr>
      <w:r>
        <w:rPr>
          <w:rFonts w:ascii="仿宋_GB2312" w:eastAsia="仿宋_GB2312" w:hAnsi="仿宋_GB2312" w:hint="eastAsia"/>
          <w:sz w:val="32"/>
          <w:szCs w:val="32"/>
        </w:rPr>
        <w:t xml:space="preserve"> 第四步，对顶复土及植树造林：当矸石堆放达成顶部时，及时进行复土，复土厚度达成植树规定（0.8-1.0m）。根据实际情况，选择适宜本地气候、水土等自然条件的树木。为了保证绿化和树木的成活率，要定期浇水，将解决后的生活污水对其喷洒。复土后植树造林。</w:t>
      </w:r>
    </w:p>
    <w:p w:rsidR="007E6AB7">
      <w:pPr>
        <w:tabs>
          <w:tab w:val="left" w:pos="328"/>
        </w:tabs>
        <w:spacing w:line="560" w:lineRule="exact"/>
        <w:jc w:val="left"/>
        <w:rPr>
          <w:rFonts w:ascii="仿宋_GB2312" w:eastAsia="仿宋_GB2312" w:hAnsi="仿宋_GB2312" w:cs="仿宋_GB2312" w:hint="eastAsia"/>
          <w:sz w:val="32"/>
          <w:szCs w:val="32"/>
        </w:rPr>
      </w:pPr>
    </w:p>
    <w:p w:rsidR="007E6AB7">
      <w:pPr>
        <w:tabs>
          <w:tab w:val="left" w:pos="328"/>
        </w:tabs>
        <w:spacing w:line="560" w:lineRule="exact"/>
        <w:jc w:val="left"/>
        <w:rPr>
          <w:rFonts w:ascii="宋体" w:hAnsi="宋体" w:cs="宋体" w:hint="eastAsia"/>
          <w:sz w:val="36"/>
          <w:szCs w:val="36"/>
        </w:rPr>
      </w:pPr>
    </w:p>
    <w:p w:rsidR="007E6AB7">
      <w:pPr>
        <w:rPr>
          <w:rFonts w:hint="eastAsia"/>
        </w:rPr>
      </w:pPr>
    </w:p>
    <w:p w:rsidR="007E6AB7">
      <w:pPr>
        <w:pStyle w:val="Heading1"/>
        <w:spacing w:line="500" w:lineRule="auto"/>
        <w:jc w:val="center"/>
        <w:rPr>
          <w:rFonts w:hint="eastAsia"/>
          <w:b w:val="0"/>
          <w:bCs w:val="0"/>
          <w:sz w:val="36"/>
          <w:szCs w:val="36"/>
        </w:rPr>
      </w:pPr>
      <w:bookmarkStart w:id="0" w:name="_Toc171843276"/>
      <w:r>
        <w:rPr>
          <w:rFonts w:hint="eastAsia"/>
          <w:b w:val="0"/>
          <w:bCs w:val="0"/>
          <w:sz w:val="36"/>
          <w:szCs w:val="36"/>
        </w:rPr>
        <w:t>环境保护</w:t>
      </w:r>
      <w:bookmarkEnd w:id="0"/>
      <w:r>
        <w:rPr>
          <w:rFonts w:hint="eastAsia"/>
          <w:b w:val="0"/>
          <w:bCs w:val="0"/>
          <w:sz w:val="36"/>
          <w:szCs w:val="36"/>
        </w:rPr>
        <w:t>考核奖惩办法</w:t>
      </w:r>
    </w:p>
    <w:p w:rsidR="007E6AB7">
      <w:pPr>
        <w:spacing w:line="500" w:lineRule="auto"/>
        <w:jc w:val="center"/>
        <w:rPr>
          <w:rFonts w:ascii="宋体" w:hAnsi="宋体" w:hint="eastAsia"/>
          <w:b/>
          <w:sz w:val="32"/>
          <w:szCs w:val="32"/>
        </w:rPr>
      </w:pPr>
      <w:r>
        <w:rPr>
          <w:rFonts w:ascii="宋体" w:hAnsi="宋体" w:hint="eastAsia"/>
          <w:b/>
          <w:sz w:val="32"/>
          <w:szCs w:val="32"/>
        </w:rPr>
        <w:t>总则</w:t>
      </w:r>
    </w:p>
    <w:p w:rsidR="007E6AB7">
      <w:pPr>
        <w:pStyle w:val="BodyTextIndent"/>
        <w:spacing w:line="500" w:lineRule="auto"/>
        <w:ind w:firstLine="675"/>
        <w:rPr>
          <w:rFonts w:ascii="仿宋_GB2312" w:eastAsia="仿宋_GB2312" w:hAnsi="仿宋_GB2312" w:hint="eastAsia"/>
          <w:sz w:val="32"/>
          <w:szCs w:val="32"/>
        </w:rPr>
      </w:pPr>
      <w:r>
        <w:rPr>
          <w:rFonts w:ascii="仿宋_GB2312" w:eastAsia="仿宋_GB2312" w:hAnsi="仿宋_GB2312" w:hint="eastAsia"/>
          <w:sz w:val="32"/>
          <w:szCs w:val="32"/>
        </w:rPr>
        <w:t>第一条  为我矿环保减排工作的顺利实行，加强对各单位环保减排工作的考核管理，保证实现集团公司下达的环保减排目的，根据《井矿集团环境保护管理制度》等有关环保减排的制度及标准，特制定本办法。</w:t>
      </w:r>
    </w:p>
    <w:p w:rsidR="007E6AB7">
      <w:pPr>
        <w:pStyle w:val="BodyTextIndent"/>
        <w:spacing w:line="500" w:lineRule="auto"/>
        <w:ind w:firstLine="675"/>
        <w:rPr>
          <w:rFonts w:ascii="仿宋_GB2312" w:eastAsia="仿宋_GB2312" w:hAnsi="仿宋_GB2312" w:hint="eastAsia"/>
          <w:sz w:val="32"/>
          <w:szCs w:val="32"/>
        </w:rPr>
      </w:pPr>
      <w:r>
        <w:rPr>
          <w:rFonts w:ascii="仿宋_GB2312" w:eastAsia="仿宋_GB2312" w:hAnsi="仿宋_GB2312" w:hint="eastAsia"/>
          <w:sz w:val="32"/>
          <w:szCs w:val="32"/>
        </w:rPr>
        <w:t>第二条  矿所属各部门应加强环保减排工作，采用必要措施，保证完毕井矿集团下达的环保减排目的及任务。</w:t>
      </w:r>
    </w:p>
    <w:p w:rsidR="007E6AB7">
      <w:pPr>
        <w:pStyle w:val="BodyTextIndent"/>
        <w:spacing w:line="500" w:lineRule="auto"/>
        <w:rPr>
          <w:rFonts w:ascii="仿宋_GB2312" w:eastAsia="仿宋_GB2312" w:hAnsi="仿宋_GB2312" w:hint="eastAsia"/>
          <w:b/>
          <w:sz w:val="32"/>
          <w:szCs w:val="32"/>
        </w:rPr>
      </w:pPr>
      <w:r>
        <w:rPr>
          <w:rFonts w:ascii="仿宋_GB2312" w:eastAsia="仿宋_GB2312" w:hAnsi="仿宋_GB2312" w:hint="eastAsia"/>
          <w:sz w:val="32"/>
          <w:szCs w:val="32"/>
        </w:rPr>
        <w:t>第三条  对各单位的环保减排考核，由矿环保减排办公室在矿环保减排领导小组领导下，会同各相关职能部门每月末、年末组织一次。</w:t>
      </w:r>
    </w:p>
    <w:p w:rsidR="007E6AB7">
      <w:pPr>
        <w:spacing w:line="500" w:lineRule="auto"/>
        <w:jc w:val="center"/>
        <w:rPr>
          <w:rFonts w:ascii="宋体" w:hAnsi="宋体" w:hint="eastAsia"/>
          <w:b/>
          <w:sz w:val="32"/>
          <w:szCs w:val="32"/>
        </w:rPr>
        <w:sectPr>
          <w:type w:val="nextPage"/>
          <w:pgSz w:w="11906" w:h="16838"/>
          <w:pgMar w:top="2097" w:right="1474" w:bottom="1984" w:left="1587" w:header="851" w:footer="992" w:gutter="0"/>
          <w:pgNumType w:start="19"/>
          <w:cols w:space="720"/>
          <w:titlePg w:val="0"/>
          <w:docGrid w:type="lines" w:linePitch="312"/>
        </w:sectPr>
      </w:pPr>
      <w:r>
        <w:rPr>
          <w:rFonts w:ascii="宋体" w:hAnsi="宋体" w:hint="eastAsia"/>
          <w:b/>
          <w:sz w:val="32"/>
          <w:szCs w:val="32"/>
        </w:rPr>
        <w:t>考核内容、方法和程序</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第四条  考核内容重要涉及：环保减排工作贯彻情况、各月度、季度、年度计划、总结，各月度、季度、年度报表、各回采、掘进工作面矸石产出排放情况、锅炉房及食堂炉渣、粉尘排放情况、各环保设施设备完好情况、注浆站设备完好情况。</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第五条  考核采用量化办法，相应设立环保减排完毕指标，满分为100分。</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第六条  考核计分结果分为4个等级</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考核结果分为超额完毕（95分以上）。完毕（80-94分）、基本完毕（60-80分）、未完毕（60分以下），未完毕环保减排任务均视为未完毕等级。</w:t>
      </w:r>
    </w:p>
    <w:p w:rsidR="007E6AB7">
      <w:pPr>
        <w:spacing w:line="500" w:lineRule="auto"/>
        <w:ind w:firstLine="640"/>
        <w:rPr>
          <w:rFonts w:ascii="仿宋_GB2312" w:eastAsia="仿宋_GB2312" w:hAnsi="仿宋_GB2312" w:hint="eastAsia"/>
          <w:sz w:val="32"/>
          <w:szCs w:val="32"/>
        </w:rPr>
      </w:pPr>
      <w:r>
        <w:rPr>
          <w:rFonts w:ascii="仿宋_GB2312" w:eastAsia="仿宋_GB2312" w:hAnsi="仿宋_GB2312" w:hint="eastAsia"/>
          <w:sz w:val="32"/>
          <w:szCs w:val="32"/>
        </w:rPr>
        <w:t xml:space="preserve">第七条  考核程序采用单位自查、环保减排办复查、核准的方式。 </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第八条 评分标准</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参考环保减排工作考核评分表</w:t>
      </w:r>
    </w:p>
    <w:p w:rsidR="007E6AB7" w:rsidP="00804972">
      <w:pPr>
        <w:spacing w:line="500" w:lineRule="auto"/>
        <w:ind w:firstLine="640" w:firstLineChars="200"/>
        <w:jc w:val="center"/>
        <w:rPr>
          <w:rFonts w:ascii="宋体" w:hAnsi="宋体" w:hint="eastAsia"/>
          <w:b/>
          <w:sz w:val="32"/>
          <w:szCs w:val="32"/>
        </w:rPr>
      </w:pPr>
      <w:r>
        <w:rPr>
          <w:rFonts w:ascii="宋体" w:hAnsi="宋体" w:hint="eastAsia"/>
          <w:b/>
          <w:sz w:val="32"/>
          <w:szCs w:val="32"/>
        </w:rPr>
        <w:t>年度考核奖惩措施</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第九条  对考核等级为</w:t>
      </w:r>
      <w:r>
        <w:rPr>
          <w:rFonts w:ascii="仿宋_GB2312" w:eastAsia="仿宋_GB2312" w:hAnsi="仿宋_GB2312" w:hint="eastAsia"/>
          <w:sz w:val="32"/>
          <w:szCs w:val="32"/>
        </w:rPr>
        <w:t>“</w:t>
      </w:r>
      <w:r>
        <w:rPr>
          <w:rFonts w:ascii="仿宋_GB2312" w:eastAsia="仿宋_GB2312" w:hAnsi="仿宋_GB2312" w:hint="eastAsia"/>
          <w:sz w:val="32"/>
          <w:szCs w:val="32"/>
        </w:rPr>
        <w:t>完毕</w:t>
      </w:r>
      <w:r>
        <w:rPr>
          <w:rFonts w:ascii="仿宋_GB2312" w:eastAsia="仿宋_GB2312" w:hAnsi="仿宋_GB2312" w:hint="eastAsia"/>
          <w:sz w:val="32"/>
          <w:szCs w:val="32"/>
        </w:rPr>
        <w:t>”“</w:t>
      </w:r>
      <w:r>
        <w:rPr>
          <w:rFonts w:ascii="仿宋_GB2312" w:eastAsia="仿宋_GB2312" w:hAnsi="仿宋_GB2312" w:hint="eastAsia"/>
          <w:sz w:val="32"/>
          <w:szCs w:val="32"/>
        </w:rPr>
        <w:t>超额完毕</w:t>
      </w:r>
      <w:r>
        <w:rPr>
          <w:rFonts w:ascii="仿宋_GB2312" w:eastAsia="仿宋_GB2312" w:hAnsi="仿宋_GB2312" w:hint="eastAsia"/>
          <w:sz w:val="32"/>
          <w:szCs w:val="32"/>
        </w:rPr>
        <w:t>”</w:t>
      </w:r>
      <w:r>
        <w:rPr>
          <w:rFonts w:ascii="仿宋_GB2312" w:eastAsia="仿宋_GB2312" w:hAnsi="仿宋_GB2312" w:hint="eastAsia"/>
          <w:sz w:val="32"/>
          <w:szCs w:val="32"/>
        </w:rPr>
        <w:t>的部门，在矿环保减排表彰活动中进行表彰奖励，奖励标准如下：</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考核等级为超额完毕的，奖励2023元。</w:t>
      </w:r>
    </w:p>
    <w:p w:rsidR="007E6AB7" w:rsidP="00804972">
      <w:pPr>
        <w:spacing w:line="500" w:lineRule="auto"/>
        <w:ind w:firstLine="640" w:firstLineChars="200"/>
        <w:rPr>
          <w:rFonts w:ascii="仿宋_GB2312" w:eastAsia="仿宋_GB2312" w:hAnsi="仿宋_GB2312" w:hint="eastAsia"/>
          <w:sz w:val="32"/>
          <w:szCs w:val="32"/>
        </w:rPr>
        <w:sectPr>
          <w:type w:val="nextPage"/>
          <w:pgSz w:w="11906" w:h="16838"/>
          <w:pgMar w:top="2097" w:right="1474" w:bottom="1984" w:left="1587" w:header="851" w:footer="992" w:gutter="0"/>
          <w:pgNumType w:start="20"/>
          <w:cols w:space="720"/>
          <w:titlePg w:val="0"/>
          <w:docGrid w:type="lines" w:linePitch="312"/>
        </w:sectPr>
      </w:pPr>
      <w:r>
        <w:rPr>
          <w:rFonts w:ascii="仿宋_GB2312" w:eastAsia="仿宋_GB2312" w:hAnsi="仿宋_GB2312" w:hint="eastAsia"/>
          <w:sz w:val="32"/>
          <w:szCs w:val="32"/>
        </w:rPr>
        <w:t>考核等级为完毕的，奖励1000元。</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考核等级为基本完毕的，奖励500元。</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第十条  对考核等级为未完毕的部门，扣除年度考核任务奖，并在考核结果发布后一个月内，做出书面报告，提出限期整改工作措施，上报环保减排办公室。</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第十一条  对在环保减排考核工作中瞒报、谎报情况弄虚作假的，予以通报批评。</w:t>
      </w:r>
    </w:p>
    <w:p w:rsidR="007E6AB7" w:rsidP="00804972">
      <w:pPr>
        <w:spacing w:line="500" w:lineRule="auto"/>
        <w:ind w:firstLine="640" w:firstLineChars="200"/>
        <w:jc w:val="center"/>
        <w:rPr>
          <w:rFonts w:ascii="宋体" w:hAnsi="宋体" w:hint="eastAsia"/>
          <w:b/>
          <w:sz w:val="32"/>
          <w:szCs w:val="32"/>
        </w:rPr>
      </w:pPr>
      <w:r>
        <w:rPr>
          <w:rFonts w:ascii="宋体" w:hAnsi="宋体" w:hint="eastAsia"/>
          <w:b/>
          <w:sz w:val="32"/>
          <w:szCs w:val="32"/>
        </w:rPr>
        <w:t>附则</w:t>
      </w:r>
    </w:p>
    <w:p w:rsidR="007E6AB7" w:rsidP="00804972">
      <w:pPr>
        <w:spacing w:line="500" w:lineRule="auto"/>
        <w:ind w:firstLine="640" w:firstLineChars="200"/>
        <w:rPr>
          <w:rFonts w:ascii="仿宋_GB2312" w:eastAsia="仿宋_GB2312" w:hAnsi="仿宋_GB2312" w:hint="eastAsia"/>
          <w:sz w:val="32"/>
          <w:szCs w:val="32"/>
        </w:rPr>
      </w:pPr>
      <w:r>
        <w:rPr>
          <w:rFonts w:ascii="仿宋_GB2312" w:eastAsia="仿宋_GB2312" w:hAnsi="仿宋_GB2312" w:hint="eastAsia"/>
          <w:sz w:val="32"/>
          <w:szCs w:val="32"/>
        </w:rPr>
        <w:t>第十二条  本考核办法的解释权为环保科。</w:t>
      </w:r>
    </w:p>
    <w:p w:rsidR="007E6AB7">
      <w:pPr>
        <w:spacing w:line="500" w:lineRule="auto"/>
        <w:rPr>
          <w:rFonts w:ascii="宋体" w:hAnsi="宋体" w:cs="宋体" w:hint="eastAsia"/>
          <w:sz w:val="36"/>
          <w:szCs w:val="36"/>
        </w:rPr>
      </w:pPr>
      <w:r>
        <w:rPr>
          <w:rFonts w:ascii="仿宋_GB2312" w:eastAsia="仿宋_GB2312" w:hAnsi="仿宋_GB2312" w:hint="eastAsia"/>
          <w:sz w:val="32"/>
          <w:szCs w:val="32"/>
        </w:rPr>
        <w:t xml:space="preserve">    第十三条  本办法自下发之日起实行。</w:t>
      </w: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rPr>
          <w:rFonts w:ascii="宋体" w:hAnsi="宋体" w:cs="宋体" w:hint="eastAsia"/>
          <w:sz w:val="36"/>
          <w:szCs w:val="36"/>
        </w:rPr>
      </w:pPr>
    </w:p>
    <w:p w:rsidR="00804972">
      <w:pPr>
        <w:jc w:val="center"/>
        <w:rPr>
          <w:rFonts w:ascii="宋体" w:hAnsi="宋体" w:cs="宋体" w:hint="eastAsia"/>
          <w:sz w:val="36"/>
          <w:szCs w:val="36"/>
        </w:rPr>
      </w:pPr>
    </w:p>
    <w:p w:rsidR="007E6AB7">
      <w:pPr>
        <w:spacing w:line="500" w:lineRule="auto"/>
        <w:jc w:val="center"/>
        <w:rPr>
          <w:rFonts w:ascii="宋体" w:hAnsi="宋体" w:cs="宋体" w:hint="eastAsia"/>
          <w:sz w:val="36"/>
          <w:szCs w:val="36"/>
        </w:rPr>
      </w:pPr>
      <w:r>
        <w:rPr>
          <w:rFonts w:ascii="宋体" w:hAnsi="宋体" w:cs="宋体" w:hint="eastAsia"/>
          <w:sz w:val="36"/>
          <w:szCs w:val="36"/>
        </w:rPr>
        <w:t>环境管理经济目的责任制</w:t>
      </w:r>
    </w:p>
    <w:p w:rsidR="007E6AB7">
      <w:pPr>
        <w:jc w:val="center"/>
        <w:rPr>
          <w:rFonts w:ascii="宋体" w:hAnsi="宋体" w:cs="宋体" w:hint="eastAsia"/>
          <w:sz w:val="44"/>
          <w:szCs w:val="44"/>
        </w:rPr>
      </w:pPr>
    </w:p>
    <w:p w:rsidR="007E6AB7">
      <w:pPr>
        <w:spacing w:line="500" w:lineRule="auto"/>
        <w:rPr>
          <w:rFonts w:ascii="仿宋_GB2312" w:eastAsia="仿宋_GB2312" w:hAnsi="仿宋_GB2312" w:cs="仿宋_GB2312" w:hint="eastAsia"/>
          <w:sz w:val="32"/>
          <w:szCs w:val="32"/>
        </w:rPr>
      </w:pPr>
      <w:r>
        <w:rPr>
          <w:rFonts w:ascii="黑体" w:eastAsia="黑体" w:hAnsi="黑体" w:cs="黑体" w:hint="eastAsia"/>
          <w:sz w:val="32"/>
          <w:szCs w:val="32"/>
        </w:rPr>
        <w:t xml:space="preserve">    第一条 </w:t>
      </w:r>
      <w:r>
        <w:rPr>
          <w:rFonts w:ascii="仿宋_GB2312" w:eastAsia="仿宋_GB2312" w:hAnsi="仿宋_GB2312" w:cs="仿宋_GB2312" w:hint="eastAsia"/>
          <w:sz w:val="32"/>
          <w:szCs w:val="32"/>
        </w:rPr>
        <w:t>为保护环境，加强公司环保设施管理，充足发挥环保设施的作用，特制本规定。</w:t>
      </w:r>
    </w:p>
    <w:p w:rsidR="007E6AB7">
      <w:pPr>
        <w:spacing w:line="500" w:lineRule="auto"/>
        <w:rPr>
          <w:rFonts w:ascii="仿宋_GB2312" w:eastAsia="仿宋_GB2312" w:hAnsi="仿宋_GB2312" w:cs="仿宋_GB2312" w:hint="eastAsia"/>
          <w:sz w:val="32"/>
          <w:szCs w:val="32"/>
        </w:rPr>
      </w:pPr>
      <w:r>
        <w:rPr>
          <w:rFonts w:ascii="黑体" w:eastAsia="黑体" w:hAnsi="黑体" w:cs="黑体" w:hint="eastAsia"/>
          <w:sz w:val="32"/>
          <w:szCs w:val="32"/>
        </w:rPr>
        <w:t xml:space="preserve">    第二条 </w:t>
      </w:r>
      <w:r>
        <w:rPr>
          <w:rFonts w:ascii="仿宋_GB2312" w:eastAsia="仿宋_GB2312" w:hAnsi="仿宋_GB2312" w:cs="仿宋_GB2312" w:hint="eastAsia"/>
          <w:sz w:val="32"/>
          <w:szCs w:val="32"/>
        </w:rPr>
        <w:t>本规定合用于矿区所有排污设施、污染治理设施（脱硫除尘器、污水解决站、集气罩等）的管理。</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1"/>
          <w:cols w:space="720"/>
          <w:titlePg w:val="0"/>
          <w:docGrid w:type="lines" w:linePitch="312"/>
        </w:sectPr>
      </w:pPr>
      <w:r>
        <w:rPr>
          <w:rFonts w:ascii="黑体" w:eastAsia="黑体" w:hAnsi="黑体" w:cs="黑体" w:hint="eastAsia"/>
          <w:sz w:val="32"/>
          <w:szCs w:val="32"/>
        </w:rPr>
        <w:t xml:space="preserve">    第三条 </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矿企管科对排污设施和环保设施负有监督、检查的职责，指导各单位开展环保工作。</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 xml:space="preserve">第四条 </w:t>
      </w:r>
      <w:r>
        <w:rPr>
          <w:rFonts w:ascii="仿宋_GB2312" w:eastAsia="仿宋_GB2312" w:hAnsi="仿宋_GB2312" w:cs="仿宋_GB2312" w:hint="eastAsia"/>
          <w:sz w:val="32"/>
          <w:szCs w:val="32"/>
        </w:rPr>
        <w:t>环保设施发生故障时，操作人员应及时报修，并做好记录、告知相关领导。</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 xml:space="preserve">第五条 </w:t>
      </w:r>
      <w:r>
        <w:rPr>
          <w:rFonts w:ascii="仿宋_GB2312" w:eastAsia="仿宋_GB2312" w:hAnsi="仿宋_GB2312" w:cs="仿宋_GB2312" w:hint="eastAsia"/>
          <w:sz w:val="32"/>
          <w:szCs w:val="32"/>
        </w:rPr>
        <w:t>环保设施需要单独停止运营检修时，假如影响环保治理效果，要及时报矿主管领导，经领导批准后才干停止设备运营，并报企管科备案。</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 xml:space="preserve">第六条 </w:t>
      </w:r>
      <w:r>
        <w:rPr>
          <w:rFonts w:ascii="仿宋_GB2312" w:eastAsia="仿宋_GB2312" w:hAnsi="仿宋_GB2312" w:cs="仿宋_GB2312" w:hint="eastAsia"/>
          <w:sz w:val="32"/>
          <w:szCs w:val="32"/>
        </w:rPr>
        <w:t>环保设施所在单位要建立平常运营记录，严格工艺纪律，接受各级领导检查。</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第七条</w:t>
      </w:r>
      <w:r>
        <w:rPr>
          <w:rFonts w:ascii="仿宋_GB2312" w:eastAsia="仿宋_GB2312" w:hAnsi="仿宋_GB2312" w:cs="仿宋_GB2312" w:hint="eastAsia"/>
          <w:sz w:val="32"/>
          <w:szCs w:val="32"/>
        </w:rPr>
        <w:t xml:space="preserve"> 锅炉排气筒不得出现冒黑烟、黄烟现象。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第八条</w:t>
      </w:r>
      <w:r>
        <w:rPr>
          <w:rFonts w:ascii="仿宋_GB2312" w:eastAsia="仿宋_GB2312" w:hAnsi="仿宋_GB2312" w:cs="仿宋_GB2312" w:hint="eastAsia"/>
          <w:sz w:val="32"/>
          <w:szCs w:val="32"/>
        </w:rPr>
        <w:t xml:space="preserve"> 生活污水和矿井废水严禁跑、冒、滴、漏或进入雨水管道，要通过污水解决站解决，污水解决站将污水解决合格后，要回用、复用不得外排。</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第九条</w:t>
      </w:r>
      <w:r>
        <w:rPr>
          <w:rFonts w:ascii="仿宋_GB2312" w:eastAsia="仿宋_GB2312" w:hAnsi="仿宋_GB2312" w:cs="仿宋_GB2312" w:hint="eastAsia"/>
          <w:sz w:val="32"/>
          <w:szCs w:val="32"/>
        </w:rPr>
        <w:t xml:space="preserve"> 各种固体废弃物应有固定的堆放场合，不得随意堆放或流失，要及时回用。煤场应防止煤尘飞扬及时洒水。</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第十条</w:t>
      </w:r>
      <w:r>
        <w:rPr>
          <w:rFonts w:ascii="仿宋_GB2312" w:eastAsia="仿宋_GB2312" w:hAnsi="仿宋_GB2312" w:cs="仿宋_GB2312" w:hint="eastAsia"/>
          <w:sz w:val="32"/>
          <w:szCs w:val="32"/>
        </w:rPr>
        <w:t xml:space="preserve"> 环境保护及环保设施的检查实行自查和公司检查两种形式。自查由各单位自行组织。</w:t>
      </w:r>
    </w:p>
    <w:p w:rsidR="007E6AB7">
      <w:pPr>
        <w:spacing w:line="500" w:lineRule="auto"/>
        <w:ind w:firstLine="640" w:firstLineChars="200"/>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2"/>
          <w:cols w:space="720"/>
          <w:titlePg w:val="0"/>
          <w:docGrid w:type="lines" w:linePitch="312"/>
        </w:sectPr>
      </w:pPr>
      <w:r>
        <w:rPr>
          <w:rFonts w:ascii="黑体" w:eastAsia="黑体" w:hAnsi="黑体" w:cs="黑体" w:hint="eastAsia"/>
          <w:sz w:val="32"/>
          <w:szCs w:val="32"/>
        </w:rPr>
        <w:t>第十一条</w:t>
      </w:r>
      <w:r>
        <w:rPr>
          <w:rFonts w:ascii="仿宋_GB2312" w:eastAsia="仿宋_GB2312" w:hAnsi="仿宋_GB2312" w:cs="仿宋_GB2312" w:hint="eastAsia"/>
          <w:sz w:val="32"/>
          <w:szCs w:val="32"/>
        </w:rPr>
        <w:t xml:space="preserve"> 对不经矿领导批准，擅自拆除、闲置、停运环保设施的处罚责任单位领导100元/次，由于上述因素导致污染事故的处罚责任单位500元。</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第十二条</w:t>
      </w:r>
      <w:r>
        <w:rPr>
          <w:rFonts w:ascii="仿宋_GB2312" w:eastAsia="仿宋_GB2312" w:hAnsi="仿宋_GB2312" w:cs="仿宋_GB2312" w:hint="eastAsia"/>
          <w:sz w:val="32"/>
          <w:szCs w:val="32"/>
        </w:rPr>
        <w:t xml:space="preserve"> 环保设施运营存在问题可以及时修理但没有修理，而导致污染事故的，处罚责任单位200元/次。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 xml:space="preserve">第十三条 </w:t>
      </w:r>
      <w:r>
        <w:rPr>
          <w:rFonts w:ascii="仿宋_GB2312" w:eastAsia="仿宋_GB2312" w:hAnsi="仿宋_GB2312" w:cs="仿宋_GB2312" w:hint="eastAsia"/>
          <w:sz w:val="32"/>
          <w:szCs w:val="32"/>
        </w:rPr>
        <w:t>环保设施所在单位对发生环保设施的设备故障及污染事故迟报、瞒报和漏报的，处罚责任单位200/次。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第十四条</w:t>
      </w:r>
      <w:r>
        <w:rPr>
          <w:rFonts w:ascii="仿宋_GB2312" w:eastAsia="仿宋_GB2312" w:hAnsi="仿宋_GB2312" w:cs="仿宋_GB2312" w:hint="eastAsia"/>
          <w:sz w:val="32"/>
          <w:szCs w:val="32"/>
        </w:rPr>
        <w:t xml:space="preserve"> 由于环保设施所在单位管理不力，导致污染事故，影响较大，或由政府主管部门通报或罚款的，按事故导致危害或影响大小处罚责任单位1000-2023元/次，处罚负责人、责任领导200-500/次。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第十五条</w:t>
      </w:r>
      <w:r>
        <w:rPr>
          <w:rFonts w:ascii="仿宋_GB2312" w:eastAsia="仿宋_GB2312" w:hAnsi="仿宋_GB2312" w:cs="仿宋_GB2312" w:hint="eastAsia"/>
          <w:sz w:val="32"/>
          <w:szCs w:val="32"/>
        </w:rPr>
        <w:t xml:space="preserve"> 锅炉脱硫除尘器烟筒发现冒黄烟、黑烟现象，处罚责任单位50元/次。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第十六条</w:t>
      </w:r>
      <w:r>
        <w:rPr>
          <w:rFonts w:ascii="仿宋_GB2312" w:eastAsia="仿宋_GB2312" w:hAnsi="仿宋_GB2312" w:cs="仿宋_GB2312" w:hint="eastAsia"/>
          <w:sz w:val="32"/>
          <w:szCs w:val="32"/>
        </w:rPr>
        <w:t xml:space="preserve"> 污水解决站设施正常情况下未能做到达标排水，处罚责任单位10元/次。</w:t>
      </w:r>
    </w:p>
    <w:p w:rsidR="007E6AB7">
      <w:pPr>
        <w:spacing w:line="500" w:lineRule="auto"/>
        <w:ind w:firstLine="640" w:firstLineChars="200"/>
        <w:rPr>
          <w:rFonts w:ascii="仿宋_GB2312" w:eastAsia="仿宋_GB2312" w:hAnsi="仿宋_GB2312" w:cs="仿宋_GB2312" w:hint="eastAsia"/>
          <w:sz w:val="32"/>
          <w:szCs w:val="32"/>
        </w:rPr>
      </w:pPr>
      <w:r>
        <w:rPr>
          <w:rFonts w:ascii="黑体" w:eastAsia="黑体" w:hAnsi="黑体" w:cs="黑体" w:hint="eastAsia"/>
          <w:sz w:val="32"/>
          <w:szCs w:val="32"/>
        </w:rPr>
        <w:t xml:space="preserve">第十七条 </w:t>
      </w:r>
      <w:r>
        <w:rPr>
          <w:rFonts w:ascii="仿宋_GB2312" w:eastAsia="仿宋_GB2312" w:hAnsi="仿宋_GB2312" w:cs="仿宋_GB2312" w:hint="eastAsia"/>
          <w:sz w:val="32"/>
          <w:szCs w:val="32"/>
        </w:rPr>
        <w:t>其他违反国家和上级环保部门规定的，由公司领导研究决定解决。</w:t>
      </w:r>
    </w:p>
    <w:p w:rsidR="007E6AB7">
      <w:pPr>
        <w:spacing w:line="560" w:lineRule="exact"/>
        <w:jc w:val="center"/>
        <w:rPr>
          <w:rFonts w:ascii="宋体" w:hAnsi="宋体" w:cs="宋体" w:hint="eastAsia"/>
          <w:sz w:val="36"/>
          <w:szCs w:val="36"/>
        </w:rPr>
      </w:pPr>
    </w:p>
    <w:p w:rsidR="00804972">
      <w:pPr>
        <w:jc w:val="center"/>
        <w:rPr>
          <w:rFonts w:ascii="宋体" w:hAnsi="宋体" w:cs="宋体" w:hint="eastAsia"/>
          <w:sz w:val="36"/>
          <w:szCs w:val="36"/>
        </w:rPr>
      </w:pPr>
    </w:p>
    <w:p w:rsidR="007E6AB7">
      <w:pPr>
        <w:spacing w:line="500" w:lineRule="auto"/>
        <w:jc w:val="center"/>
        <w:rPr>
          <w:rFonts w:ascii="宋体" w:hAnsi="宋体" w:cs="宋体" w:hint="eastAsia"/>
          <w:sz w:val="44"/>
          <w:szCs w:val="44"/>
        </w:rPr>
      </w:pPr>
      <w:r>
        <w:rPr>
          <w:rFonts w:ascii="宋体" w:hAnsi="宋体" w:cs="宋体" w:hint="eastAsia"/>
          <w:sz w:val="36"/>
          <w:szCs w:val="36"/>
        </w:rPr>
        <w:t>环境管理岗位责任制</w:t>
      </w:r>
    </w:p>
    <w:p w:rsidR="007E6AB7">
      <w:pPr>
        <w:rPr>
          <w:rFonts w:ascii="楷体_GB2312" w:eastAsia="楷体_GB2312" w:hAnsi="楷体_GB2312" w:cs="楷体_GB2312" w:hint="eastAsia"/>
          <w:sz w:val="32"/>
          <w:szCs w:val="32"/>
        </w:rPr>
      </w:pPr>
    </w:p>
    <w:p w:rsidR="007E6AB7">
      <w:pPr>
        <w:spacing w:line="500" w:lineRule="auto"/>
        <w:rPr>
          <w:rFonts w:ascii="仿宋_GB2312" w:eastAsia="仿宋_GB2312" w:hAnsi="仿宋_GB2312" w:cs="仿宋_GB2312" w:hint="eastAsia"/>
          <w:sz w:val="32"/>
          <w:szCs w:val="32"/>
        </w:rPr>
      </w:pPr>
      <w:r>
        <w:rPr>
          <w:rFonts w:ascii="黑体" w:eastAsia="黑体" w:hAnsi="黑体" w:cs="黑体" w:hint="eastAsia"/>
          <w:sz w:val="32"/>
          <w:szCs w:val="32"/>
        </w:rPr>
        <w:t xml:space="preserve">    第一条</w:t>
      </w:r>
      <w:r>
        <w:rPr>
          <w:rFonts w:ascii="仿宋_GB2312" w:eastAsia="仿宋_GB2312" w:hAnsi="仿宋_GB2312" w:cs="仿宋_GB2312" w:hint="eastAsia"/>
          <w:sz w:val="32"/>
          <w:szCs w:val="32"/>
        </w:rPr>
        <w:t xml:space="preserve"> 环保科工作职责</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3"/>
          <w:cols w:space="720"/>
          <w:titlePg w:val="0"/>
          <w:docGrid w:type="lines" w:linePitch="312"/>
        </w:sectPr>
      </w:pPr>
      <w:r>
        <w:rPr>
          <w:rFonts w:ascii="仿宋_GB2312" w:eastAsia="仿宋_GB2312" w:hAnsi="仿宋_GB2312" w:cs="仿宋_GB2312" w:hint="eastAsia"/>
          <w:sz w:val="32"/>
          <w:szCs w:val="32"/>
        </w:rPr>
        <w:t xml:space="preserve">  </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（一）环保科的性质：矿环境保护委员会（简称环保科）是全矿环境保护工作的领导机构。</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二）环保科的重要任务：组织宣传贯彻国家和地方环境保护的政策、法律法规；制定我矿环境保护工作方针和目的；研究、审定防止污染、改善和提高矿区环境质量的规划、计划、措施等；制定并组织实行促进公司可连续发展的环境保护战略；组织协调、检查、推动全矿环境保护工作的开展，解决重大环境保护问题。努力实现经济效益、社会效益和环境效益的统一。</w:t>
      </w:r>
    </w:p>
    <w:p w:rsidR="007E6AB7">
      <w:pPr>
        <w:spacing w:line="500" w:lineRule="auto"/>
        <w:rPr>
          <w:rFonts w:ascii="仿宋_GB2312" w:eastAsia="仿宋_GB2312" w:hAnsi="仿宋_GB2312" w:cs="仿宋_GB2312" w:hint="eastAsia"/>
          <w:sz w:val="32"/>
          <w:szCs w:val="32"/>
        </w:rPr>
      </w:pPr>
      <w:r>
        <w:rPr>
          <w:rFonts w:ascii="黑体" w:eastAsia="黑体" w:hAnsi="黑体" w:cs="黑体" w:hint="eastAsia"/>
          <w:sz w:val="32"/>
          <w:szCs w:val="32"/>
        </w:rPr>
        <w:t xml:space="preserve">    第二条</w:t>
      </w:r>
      <w:r>
        <w:rPr>
          <w:rFonts w:ascii="仿宋_GB2312" w:eastAsia="仿宋_GB2312" w:hAnsi="仿宋_GB2312" w:cs="仿宋_GB2312" w:hint="eastAsia"/>
          <w:sz w:val="32"/>
          <w:szCs w:val="32"/>
        </w:rPr>
        <w:t xml:space="preserve"> 环保科的工作制度：</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（一）环保科由矿长或常务副矿长召集定期召开会议，研究、解决环保问题、布置检查环保工作。临时性重大问题需要解决时，可随时召开环保科全保科议。</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（二）环保科会议上各成员科室必须报告环保工作完毕情况。各成员科室都应认真贯彻执行全保科做出的所有决定，并报告执行情况。</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（三）各成员科室应当在每年1月5日前报送上一年度的环保工作执行情况和本年度的环保工作计划，由企管科汇总提交全保科。</w:t>
      </w:r>
    </w:p>
    <w:p w:rsidR="007E6AB7">
      <w:pPr>
        <w:spacing w:line="500" w:lineRule="auto"/>
        <w:rPr>
          <w:rFonts w:ascii="仿宋_GB2312" w:eastAsia="仿宋_GB2312" w:hAnsi="仿宋_GB2312" w:cs="仿宋_GB2312" w:hint="eastAsia"/>
          <w:sz w:val="32"/>
          <w:szCs w:val="32"/>
        </w:rPr>
      </w:pPr>
      <w:r>
        <w:rPr>
          <w:rFonts w:ascii="黑体" w:eastAsia="黑体" w:hAnsi="黑体" w:cs="黑体" w:hint="eastAsia"/>
          <w:sz w:val="32"/>
          <w:szCs w:val="32"/>
        </w:rPr>
        <w:t xml:space="preserve">    第三条 </w:t>
      </w:r>
      <w:r>
        <w:rPr>
          <w:rFonts w:ascii="仿宋_GB2312" w:eastAsia="仿宋_GB2312" w:hAnsi="仿宋_GB2312" w:cs="仿宋_GB2312" w:hint="eastAsia"/>
          <w:sz w:val="32"/>
          <w:szCs w:val="32"/>
        </w:rPr>
        <w:t>环保科成员科室环保工作职责</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4"/>
          <w:cols w:space="720"/>
          <w:titlePg w:val="0"/>
          <w:docGrid w:type="lines" w:linePitch="312"/>
        </w:sectPr>
      </w:pPr>
      <w:r>
        <w:rPr>
          <w:rFonts w:ascii="仿宋_GB2312" w:eastAsia="仿宋_GB2312" w:hAnsi="仿宋_GB2312" w:cs="仿宋_GB2312" w:hint="eastAsia"/>
          <w:sz w:val="32"/>
          <w:szCs w:val="32"/>
        </w:rPr>
        <w:t xml:space="preserve">   （一）企管科</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1、根据国家环境保护的方针、政策，将矿的环境保护目的纳入经营者任期目的及公司管理全过程，统一安排、统一实行、统一考核，坚决执行环保一票否决权。</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2、对环保工程和环保设备、产品的招标要严格把关，按照环保技术市场的规定执行。招标会必须要有环保工程技术人员参与评审。</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3、制定创建环境和谐公司实行意见和细则及考核办法，将环保工作渗透到公司管理的全过程。</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4、将环保科成员科室贯彻环保工作职责、执行环保科决定情况纳入科室完毕管理任务的考核之中，进行考核。</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5、在矿环保科的领导下，对全公司基层单位和机关各部室宣传、贯彻国家和地方环境保护方针、政策、法律、法规、标准及矿下达的环境保护工作任务进行组织、协调、监督、考核、指导和服务。</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6、根据国家和地方环保法律法规结合矿实际情况，制定矿环境管理各项规章制度并监督、检查各单位（部门）执行情况。</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7、推行环保目的责任制，对基层各单位执行环保目的责任书情况进行检查和考评。</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5"/>
          <w:cols w:space="720"/>
          <w:titlePg w:val="0"/>
          <w:docGrid w:type="lines" w:linePitch="312"/>
        </w:sectPr>
      </w:pPr>
      <w:r>
        <w:rPr>
          <w:rFonts w:ascii="仿宋_GB2312" w:eastAsia="仿宋_GB2312" w:hAnsi="仿宋_GB2312" w:cs="仿宋_GB2312" w:hint="eastAsia"/>
          <w:sz w:val="32"/>
          <w:szCs w:val="32"/>
        </w:rPr>
        <w:t>　  8、监督、指导各建设项目执行</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环评</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和</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三同时</w:t>
      </w:r>
      <w:r>
        <w:rPr>
          <w:rFonts w:ascii="仿宋_GB2312" w:eastAsia="仿宋_GB2312" w:hAnsi="仿宋_GB2312" w:cs="仿宋_GB2312" w:hint="eastAsia"/>
          <w:sz w:val="32"/>
          <w:szCs w:val="32"/>
        </w:rPr>
        <w:t>”</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制度，负责环境影响报告书（表）的预审，并参与项目方案论证及竣工验收工作。</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9、组织进行污染源调查和公司环境质量评价，掌握全矿污染源状况，建立健全污染源档案。负责排污许可证申请和排污申报的审核把关，管理全矿的排污总量。</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10、监督检查矿环保设施的运营情况及污染物的排放情况，配合有关部门进行环境污染事故的调查解决，协助各单位解决环境污染纠纷</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11、严格执行排污缴费登记制度，负责全矿排污费的审核登记工作。</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12、对各单位、各部门完毕环保工作情况进行监督、考核。完毕领导交办的其他环保工作。</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13、负责环保科的平常工作。负责环境保护工作奖罚制度及标准的制定，准时审批及办理各项环保奖励资金。</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（二）技术科</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1、在制定矿科技发展规划时，将环境保护列为重要内容之一。</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6"/>
          <w:cols w:space="720"/>
          <w:titlePg w:val="0"/>
          <w:docGrid w:type="lines" w:linePitch="312"/>
        </w:sectPr>
      </w:pP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2、在制定矿井开采、生产等技术方案时要将清洁生产理念融入其中，积极推广经济上和技术上可行的削减矿井水和煤矸石产生量、减轻地表塌陷的方案，从源头上控制污染和生态破坏。</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3、在审查工程设计时，按照国家（地方）环境标准对环保篇章进行严格审查，把好环保设计关。</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4、安排年度科研计划时，要优先安排循环经济、清洁生产和环境保护方面的科研项目。</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（三）综合办公室</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1、负责矿环保工作对外对上的接待工作，保证接待工作符合规范。</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2、负责矿领导环保方面发言材料的起草和审稿，及时下发（上报）环保文献和材料，妥善解决环保方面的来信来访。</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3、将环保档案列入矿档案统一管理范畴，按照档案管理的有关规定规范管理。</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4、负责环保科及环保工作会议的告知下发及会议筹备工作。</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5、负责全矿环境保护宣传工作的组织和领导，把环保内容列入宣传工作范畴，统一规划、统一实行，提高广大职工的环境意识和环境法制观念。</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6、 将环境保护作为公司精神文明建设的重要内容之一，列入双文明创建标准之中并进行考核。</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7"/>
          <w:cols w:space="720"/>
          <w:titlePg w:val="0"/>
          <w:docGrid w:type="lines" w:linePitch="312"/>
        </w:sectPr>
      </w:pP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7、将环保法律、法规列入矿普法教育规划和计划之中，并组织实行。</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8、在矿所有宣传媒体中都必须有宣传环保的内容，且等同上级考核规定，并定期出环保宣传专刊。</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（四）安全科</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1、将矿区环境安全纳入安全监管范畴，保证矿区环境安全。</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2、制定突发事故也许引起的环境污染的应急预案，避免重特大事故也许引起的环境污染。</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3、制定矿人才培训规划和年度培训计划时，要将环保内容纳入其中，保证环保培训达成上级规定。</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4、每年至少开办1～2期环保管理人员培训班。保证环保内外部培训费用贯彻。</w:t>
      </w: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804972">
      <w:pPr>
        <w:jc w:val="center"/>
        <w:rPr>
          <w:rFonts w:ascii="新宋体" w:eastAsia="新宋体" w:hAnsi="新宋体" w:cs="新宋体" w:hint="eastAsia"/>
          <w:bCs/>
          <w:sz w:val="36"/>
          <w:szCs w:val="36"/>
        </w:rPr>
        <w:sectPr>
          <w:type w:val="nextPage"/>
          <w:pgSz w:w="11906" w:h="16838"/>
          <w:pgMar w:top="2097" w:right="1474" w:bottom="1984" w:left="1587" w:header="851" w:footer="992" w:gutter="0"/>
          <w:pgNumType w:start="28"/>
          <w:cols w:space="720"/>
          <w:titlePg w:val="0"/>
          <w:docGrid w:type="lines" w:linePitch="312"/>
        </w:sectPr>
      </w:pPr>
    </w:p>
    <w:p w:rsidR="007E6AB7">
      <w:pPr>
        <w:spacing w:line="500" w:lineRule="auto"/>
        <w:jc w:val="center"/>
        <w:rPr>
          <w:rFonts w:ascii="新宋体" w:eastAsia="新宋体" w:hAnsi="新宋体" w:cs="新宋体" w:hint="eastAsia"/>
          <w:bCs/>
          <w:sz w:val="36"/>
          <w:szCs w:val="36"/>
        </w:rPr>
      </w:pPr>
      <w:r>
        <w:rPr>
          <w:rFonts w:ascii="新宋体" w:eastAsia="新宋体" w:hAnsi="新宋体" w:cs="新宋体" w:hint="eastAsia"/>
          <w:bCs/>
          <w:sz w:val="36"/>
          <w:szCs w:val="36"/>
        </w:rPr>
        <w:t>清洁生产审查制度</w:t>
      </w:r>
    </w:p>
    <w:p w:rsidR="007E6AB7">
      <w:pPr>
        <w:rPr>
          <w:rFonts w:ascii="仿宋_GB2312" w:eastAsia="仿宋_GB2312" w:hAnsi="仿宋_GB2312" w:cs="仿宋_GB2312" w:hint="eastAsia"/>
          <w:b/>
          <w:sz w:val="32"/>
          <w:szCs w:val="32"/>
        </w:rPr>
      </w:pPr>
    </w:p>
    <w:p w:rsidR="007E6AB7">
      <w:pPr>
        <w:spacing w:line="500" w:lineRule="auto"/>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1、目的</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为了净化环境、造福人类。减少</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三废</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，变废为宝，改善生产（工作）环境，美化、绿化厂区、使公司成为绿树成荫满长廊，鸟语花香满室闻的绿色现代化矿井。</w:t>
      </w:r>
    </w:p>
    <w:p w:rsidR="007E6AB7">
      <w:pPr>
        <w:spacing w:line="500" w:lineRule="auto"/>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2、范围</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本制度合用于与公司的</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三废</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治理，现场管理及能资源管理等有关的各个单位（部门）及全体员工。</w:t>
      </w:r>
    </w:p>
    <w:p w:rsidR="007E6AB7">
      <w:pPr>
        <w:spacing w:line="500" w:lineRule="auto"/>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3、机构</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3.1公司成立清洁生产领导小组，由矿长担任组长，各部门重要负责人担任成员。</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3.2清洁生产的平常管理机构设在生产调度室，负责协调，解决有关清洁生产的平常事务工作。</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3.3清洁生产领导小组每月组织有关人员对公司的清洁生产实行情况，结合综合管理进行检查，并把检查情况与经济责任制挂钩。</w:t>
      </w:r>
    </w:p>
    <w:p w:rsidR="007E6AB7">
      <w:pPr>
        <w:spacing w:line="500" w:lineRule="auto"/>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4、实行</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29"/>
          <w:cols w:space="720"/>
          <w:titlePg w:val="0"/>
          <w:docGrid w:type="lines" w:linePitch="312"/>
        </w:sect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4.1结合公司的特点对实行清洁生产的有关规定，制定本公司清洁生产先进单位的实行方案。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4.1.1制定无费/低费方案。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4.1.2制定中费/高费方案。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4.1.3清洁生产实行方案应考虑公司的技术改造和发展趋势。</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4.2清洁生产实行方案的定稿及正式通过实行须由总经理批准实行。</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4.2.1清洁生产实行方案由生产调度室组织有关人员负责起草。</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4.2.2清洁生产的实行方案应遵循科学性、符合性、经济性及可操作性的原则。</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4.2.3初步拟定的实行方案应广泛征求专家及有关人员的意见，并组织讨论。</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4.2.4经矿长批准后的实行方案，由生产调度室按文献管理程序负责发放。</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4.3清洁生产牵涉面广、内容多、难度大，因此必须要所有门、全过程、全员参与。</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4.3.1各部门应根据我矿的清洁生产方案，制定本部门的分方案。</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0"/>
          <w:cols w:space="720"/>
          <w:titlePg w:val="0"/>
          <w:docGrid w:type="lines" w:linePitch="312"/>
        </w:sect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4.3.2各项实行条款应制订切实可行的对策措施，并拟定负责人，完毕时间等。</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4.3.3各部门应将实行情况按月向公司清洁生产领导小组进行报告。</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4.3.4公司每位员工应自觉遵守公司的各项规章制度，切实为搞好公司的清洁生产工作作出奉献。</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4.4清洁生产工作应与公司的其他管理工作有机地相结合。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4.4.1清洁生产应与现场管理相结合。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4.4.2清洁生产应与公司的技术改造相结合。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4.4.3清洁生产应与设备管理相结合。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4.4.4清洁生产应与美化，绿化环境相结合。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4.4.5清洁生产应与公司的长远发展规划相结合。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4.4.6清洁生产应与公司文化相结合。</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4.5</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三废</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治理</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4.5.1从原材料进厂至成品出厂都应考虑污染少、危害轻，对污染危害较大的原材料或生产过程、必须进行取缔或改造。</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4.5.2认真做好</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三废</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的检测工作，保证公司废水、废气、噪声的排放达成国家有关标准。</w:t>
      </w:r>
    </w:p>
    <w:p w:rsidR="007E6AB7">
      <w:pPr>
        <w:spacing w:line="500" w:lineRule="auto"/>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1"/>
          <w:cols w:space="720"/>
          <w:titlePg w:val="0"/>
          <w:docGrid w:type="lines" w:linePitch="312"/>
        </w:sectPr>
      </w:pPr>
      <w:r>
        <w:rPr>
          <w:rFonts w:ascii="仿宋_GB2312" w:eastAsia="仿宋_GB2312" w:hAnsi="仿宋_GB2312" w:cs="仿宋_GB2312" w:hint="eastAsia"/>
          <w:sz w:val="32"/>
          <w:szCs w:val="32"/>
        </w:rPr>
        <w:t xml:space="preserve">    4.5.3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三废</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检测的原始记录必须认真、清楚地填写，不许弄虚作假。</w:t>
      </w:r>
    </w:p>
    <w:p w:rsidR="007E6AB7">
      <w:pPr>
        <w:spacing w:line="500" w:lineRule="auto"/>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5.考核与奖励</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5.1清洁生产的考核工作由公司生产调度室总负责组织考核。</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5.2鼓励公司员工为实现公司的清洁生产献计献策，提出合理化建议，凡合理化建议一经采用，公司将根据其效果大小给予奖励。</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5.3在清洁生产工作中，对作出奉献的部门或个人公司将给予精神及物资上的奖励。</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5.4公司员工应自觉维护公司清洁生产的有关规定，保护绿化及清洁生产的各类设施，一旦发现有损坏行为，将视情节轻重进行处罚。</w:t>
      </w:r>
    </w:p>
    <w:p w:rsidR="007E6AB7">
      <w:pPr>
        <w:spacing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5.5注意环境卫生，不乱扔杂物，凡发现乱扔杂物，按矿规矿纪处罚。</w:t>
      </w: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sectPr>
          <w:type w:val="nextPage"/>
          <w:pgSz w:w="11906" w:h="16838"/>
          <w:pgMar w:top="2097" w:right="1474" w:bottom="1984" w:left="1587" w:header="851" w:footer="992" w:gutter="0"/>
          <w:pgNumType w:start="32"/>
          <w:cols w:space="720"/>
          <w:titlePg w:val="0"/>
          <w:docGrid w:type="lines" w:linePitch="312"/>
        </w:sectPr>
      </w:pPr>
    </w:p>
    <w:p w:rsidR="007E6AB7">
      <w:pPr>
        <w:spacing w:line="560" w:lineRule="exact"/>
        <w:rPr>
          <w:rFonts w:ascii="宋体" w:hAnsi="宋体" w:cs="宋体" w:hint="eastAsia"/>
          <w:sz w:val="36"/>
          <w:szCs w:val="36"/>
        </w:rPr>
      </w:pPr>
    </w:p>
    <w:p w:rsidR="00804972">
      <w:pPr>
        <w:jc w:val="center"/>
        <w:rPr>
          <w:rFonts w:ascii="新宋体" w:eastAsia="新宋体" w:hAnsi="新宋体" w:cs="新宋体" w:hint="eastAsia"/>
          <w:color w:val="111111"/>
          <w:sz w:val="36"/>
          <w:szCs w:val="36"/>
        </w:rPr>
      </w:pPr>
    </w:p>
    <w:p w:rsidR="007E6AB7">
      <w:pPr>
        <w:spacing w:line="500" w:lineRule="auto"/>
        <w:jc w:val="center"/>
        <w:rPr>
          <w:rFonts w:ascii="新宋体" w:eastAsia="新宋体" w:hAnsi="新宋体" w:cs="新宋体" w:hint="eastAsia"/>
          <w:color w:val="111111"/>
          <w:sz w:val="36"/>
          <w:szCs w:val="36"/>
        </w:rPr>
      </w:pPr>
      <w:r>
        <w:rPr>
          <w:rFonts w:ascii="新宋体" w:eastAsia="新宋体" w:hAnsi="新宋体" w:cs="新宋体" w:hint="eastAsia"/>
          <w:color w:val="111111"/>
          <w:sz w:val="36"/>
          <w:szCs w:val="36"/>
        </w:rPr>
        <w:t>环境监测计划及管理规定</w:t>
      </w:r>
    </w:p>
    <w:p w:rsidR="007E6AB7">
      <w:pPr>
        <w:jc w:val="center"/>
        <w:rPr>
          <w:rFonts w:ascii="黑体" w:eastAsia="黑体" w:hAnsi="Arial" w:cs="Arial" w:hint="eastAsia"/>
          <w:color w:val="111111"/>
          <w:sz w:val="32"/>
          <w:szCs w:val="32"/>
        </w:rPr>
      </w:pPr>
    </w:p>
    <w:p w:rsidR="007E6AB7">
      <w:pPr>
        <w:numPr>
          <w:ilvl w:val="0"/>
          <w:numId w:val="3"/>
        </w:numPr>
        <w:spacing w:line="500" w:lineRule="auto"/>
        <w:rPr>
          <w:rFonts w:ascii="仿宋_GB2312" w:eastAsia="仿宋_GB2312" w:hAnsi="Arial" w:cs="Arial" w:hint="eastAsia"/>
          <w:color w:val="111111"/>
          <w:sz w:val="32"/>
          <w:szCs w:val="32"/>
        </w:rPr>
      </w:pPr>
      <w:r>
        <w:rPr>
          <w:rFonts w:ascii="仿宋_GB2312" w:eastAsia="仿宋_GB2312" w:hAnsi="Arial" w:cs="Arial" w:hint="eastAsia"/>
          <w:b/>
          <w:color w:val="111111"/>
          <w:sz w:val="32"/>
          <w:szCs w:val="32"/>
        </w:rPr>
        <w:t xml:space="preserve">环境监测计划 </w:t>
      </w:r>
      <w:r>
        <w:rPr>
          <w:rFonts w:ascii="仿宋_GB2312" w:eastAsia="仿宋_GB2312" w:hAnsi="Arial" w:cs="Arial" w:hint="eastAsia"/>
          <w:color w:val="111111"/>
          <w:sz w:val="32"/>
          <w:szCs w:val="32"/>
        </w:rPr>
        <w:br/>
        <w:t xml:space="preserve">    报告书所述的环境监测计划重要涉及二个方面：一是为保证污染物稳定达标排放的环保设施监控计划。对于有一定规模的建设项目应提出具体的在线监测规定，对于小规模的建设项目应提出平常监测和管理部门抽监规定；二是为保证公司生产对周边环境不导致污染，报告书应对厂界及周边环境敏感点提出定期监测规定。报告书应列出具体可行的监测计划。对于建设周期和开发时间比较长的项目，应当指定跟踪评价计划。 </w:t>
        <w:br/>
      </w:r>
      <w:r>
        <w:rPr>
          <w:rFonts w:ascii="仿宋_GB2312" w:eastAsia="仿宋_GB2312" w:hAnsi="Arial" w:cs="Arial" w:hint="eastAsia"/>
          <w:b/>
          <w:color w:val="111111"/>
          <w:sz w:val="32"/>
          <w:szCs w:val="32"/>
        </w:rPr>
        <w:t>2 、环境管理规定</w:t>
      </w:r>
      <w:r>
        <w:rPr>
          <w:rFonts w:ascii="仿宋_GB2312" w:eastAsia="仿宋_GB2312" w:hAnsi="Arial" w:cs="Arial" w:hint="eastAsia"/>
          <w:color w:val="111111"/>
          <w:sz w:val="32"/>
          <w:szCs w:val="32"/>
        </w:rPr>
        <w:t xml:space="preserve"> </w:t>
        <w:br/>
        <w:t xml:space="preserve">    环境管理规定重要指二个方面：一是在机构编制上应保证有相应的环境管理机构，贯彻厂、车间及具体管理人员的三级环保责任制；二是在硬件设备及软件制度上规定建设单位建立完整的环境管理硬件和软件，并提出开展清洁生产审计和1S014000 审计工作的计划和时间表．</w:t>
      </w:r>
    </w:p>
    <w:p w:rsidR="007E6AB7">
      <w:pPr>
        <w:rPr>
          <w:rFonts w:ascii="仿宋_GB2312" w:eastAsia="仿宋_GB2312" w:hAnsi="Arial" w:cs="Arial" w:hint="eastAsia"/>
          <w:color w:val="111111"/>
          <w:sz w:val="32"/>
          <w:szCs w:val="32"/>
        </w:rPr>
      </w:pPr>
    </w:p>
    <w:p w:rsidR="007E6AB7">
      <w:pPr>
        <w:rPr>
          <w:rFonts w:ascii="仿宋_GB2312" w:eastAsia="仿宋_GB2312" w:hAnsi="Arial" w:cs="Arial" w:hint="eastAsia"/>
          <w:color w:val="111111"/>
          <w:sz w:val="32"/>
          <w:szCs w:val="32"/>
        </w:rPr>
        <w:sectPr>
          <w:type w:val="nextPage"/>
          <w:pgSz w:w="11906" w:h="16838"/>
          <w:pgMar w:top="2097" w:right="1474" w:bottom="1984" w:left="1587" w:header="851" w:footer="992" w:gutter="0"/>
          <w:pgNumType w:start="33"/>
          <w:cols w:space="720"/>
          <w:titlePg w:val="0"/>
          <w:docGrid w:type="lines" w:linePitch="312"/>
        </w:sectPr>
      </w:pPr>
    </w:p>
    <w:p w:rsidR="007E6AB7">
      <w:pPr>
        <w:rPr>
          <w:rFonts w:ascii="仿宋_GB2312" w:eastAsia="仿宋_GB2312" w:hAnsi="Arial" w:cs="Arial" w:hint="eastAsia"/>
          <w:color w:val="111111"/>
          <w:sz w:val="32"/>
          <w:szCs w:val="32"/>
        </w:rPr>
      </w:pPr>
    </w:p>
    <w:p w:rsidR="00804972">
      <w:pPr>
        <w:jc w:val="center"/>
        <w:rPr>
          <w:rStyle w:val="acool1"/>
          <w:rFonts w:ascii="ˎ̥" w:hAnsi="ˎ̥" w:hint="eastAsia"/>
          <w:b w:val="0"/>
          <w:bCs w:val="0"/>
          <w:color w:val="000000"/>
          <w:sz w:val="36"/>
          <w:szCs w:val="36"/>
        </w:rPr>
      </w:pPr>
    </w:p>
    <w:p w:rsidR="007E6AB7">
      <w:pPr>
        <w:spacing w:line="500" w:lineRule="auto"/>
        <w:jc w:val="center"/>
        <w:rPr>
          <w:rStyle w:val="acool1"/>
          <w:rFonts w:ascii="ˎ̥" w:hAnsi="ˎ̥" w:hint="eastAsia"/>
          <w:b w:val="0"/>
          <w:bCs w:val="0"/>
          <w:color w:val="000000"/>
          <w:sz w:val="36"/>
          <w:szCs w:val="36"/>
        </w:rPr>
      </w:pPr>
      <w:r>
        <w:rPr>
          <w:rStyle w:val="acool1"/>
          <w:rFonts w:ascii="ˎ̥" w:hAnsi="ˎ̥"/>
          <w:b w:val="0"/>
          <w:bCs w:val="0"/>
          <w:color w:val="000000"/>
          <w:sz w:val="36"/>
          <w:szCs w:val="36"/>
        </w:rPr>
        <w:t>开采沉陷防治和控制</w:t>
      </w:r>
      <w:r>
        <w:rPr>
          <w:rStyle w:val="acool1"/>
          <w:rFonts w:ascii="ˎ̥" w:hAnsi="ˎ̥" w:hint="eastAsia"/>
          <w:b w:val="0"/>
          <w:bCs w:val="0"/>
          <w:color w:val="000000"/>
          <w:sz w:val="36"/>
          <w:szCs w:val="36"/>
        </w:rPr>
        <w:t>方案</w:t>
      </w:r>
    </w:p>
    <w:p w:rsidR="007E6AB7">
      <w:pPr>
        <w:pStyle w:val="NormalWeb"/>
        <w:shd w:val="clear" w:color="auto" w:fill="FFFFFF"/>
        <w:spacing w:before="0" w:beforeAutospacing="0" w:after="0" w:afterAutospacing="0" w:line="330" w:lineRule="atLeast"/>
        <w:ind w:firstLine="560" w:firstLineChars="200"/>
        <w:rPr>
          <w:rFonts w:ascii="ˎ̥" w:hAnsi="ˎ̥"/>
          <w:sz w:val="28"/>
          <w:szCs w:val="28"/>
        </w:rPr>
      </w:pP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煤炭的开发为我县</w:t>
      </w:r>
      <w:hyperlink w:history="1">
        <w:r>
          <w:rPr>
            <w:rFonts w:ascii="仿宋_GB2312" w:eastAsia="仿宋_GB2312" w:hAnsi="仿宋_GB2312" w:cs="仿宋_GB2312" w:hint="eastAsia"/>
            <w:color w:val="333333"/>
            <w:sz w:val="32"/>
            <w:szCs w:val="32"/>
          </w:rPr>
          <w:t>经济</w:t>
        </w:r>
      </w:hyperlink>
      <w:r>
        <w:rPr>
          <w:rFonts w:ascii="仿宋_GB2312" w:eastAsia="仿宋_GB2312" w:hAnsi="仿宋_GB2312" w:cs="仿宋_GB2312" w:hint="eastAsia"/>
          <w:sz w:val="32"/>
          <w:szCs w:val="32"/>
        </w:rPr>
        <w:t>快速连续</w:t>
      </w:r>
      <w:hyperlink w:history="1">
        <w:r>
          <w:rPr>
            <w:rFonts w:ascii="仿宋_GB2312" w:eastAsia="仿宋_GB2312" w:hAnsi="仿宋_GB2312" w:cs="仿宋_GB2312" w:hint="eastAsia"/>
            <w:color w:val="333333"/>
            <w:sz w:val="32"/>
            <w:szCs w:val="32"/>
          </w:rPr>
          <w:t>发展</w:t>
        </w:r>
      </w:hyperlink>
      <w:r>
        <w:rPr>
          <w:rFonts w:ascii="仿宋_GB2312" w:eastAsia="仿宋_GB2312" w:hAnsi="仿宋_GB2312" w:cs="仿宋_GB2312" w:hint="eastAsia"/>
          <w:sz w:val="32"/>
          <w:szCs w:val="32"/>
        </w:rPr>
        <w:t>提供了基本保证，然而煤炭的大规模开采对矿山及其周边环境导致了严重的破坏日益突出，开采沉陷导致的矿区环境灾害重要有土地塌陷或积水，道路塌陷、房屋变形破坏等，这都是开采引起的岩层移动，是导致矿区塌陷灾害和区域变形的根源，有效控制和减轻地面塌陷限度是解决此问题的主线之路。现特制度本方案针对我矿在开采时对矿区环境破坏的影响，并以减轻危害限度为目的，根据采矿方法和工艺，来防治和控制开采沉陷。</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一、沉陷的防治技术途径</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沉陷破坏的防治技术途径可以从两方面考虑；</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4"/>
          <w:cols w:space="720"/>
          <w:titlePg w:val="0"/>
          <w:docGrid w:type="lines" w:linePitch="312"/>
        </w:sectPr>
      </w:pPr>
      <w:r>
        <w:rPr>
          <w:rFonts w:ascii="仿宋_GB2312" w:eastAsia="仿宋_GB2312" w:hAnsi="仿宋_GB2312" w:cs="仿宋_GB2312" w:hint="eastAsia"/>
          <w:sz w:val="32"/>
          <w:szCs w:val="32"/>
        </w:rPr>
        <w:t>（1）对开采沉陷的控制，即通过合理选择采矿方法和工艺、合理布置开采工作面、采用井下充填法、覆岩离层带空间充填等措施，来减少地表下沉，控制地表下沉速度和范围，达成保护地表和地面建、构筑物与耕地的目的。</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（2）开采沉陷破坏的恢复和整治，运用土地复垦技术和建筑物抗采动变形技术，对开采沉陷破坏的土地进行整治和运用。</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1.1所有充填开采</w:t>
      </w:r>
    </w:p>
    <w:p w:rsidR="007E6AB7" w:rsidP="00804972">
      <w:pPr>
        <w:pStyle w:val="NormalWeb"/>
        <w:shd w:val="clear" w:color="auto" w:fill="FFFFFF"/>
        <w:spacing w:before="0" w:beforeAutospacing="0" w:after="0" w:afterAutospacing="0" w:line="500" w:lineRule="auto"/>
        <w:ind w:firstLine="480" w:firstLineChars="15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w:t>
      </w:r>
      <w:r>
        <w:rPr>
          <w:rFonts w:ascii="仿宋_GB2312" w:eastAsia="仿宋_GB2312" w:hAnsi="仿宋_GB2312" w:cs="仿宋_GB2312" w:hint="eastAsia"/>
          <w:sz w:val="32"/>
          <w:szCs w:val="32"/>
        </w:rPr>
        <w:t>在煤炭采出后顶板尚未冒落之前，用固体材料对采空区进行密实充填，使顶板岩层仅产生少量下沉，以减少地表的下沉和变形，达成保护地面建筑物或农田的目的。其中水沙充填是充填采煤法中减少地表下沉效果作好的方法，另一方面是风力充填和矸石自溜充填。但充填采矿法需要专门的充填设备和设施，还需要有充足的充填材料。矿井初期投资大，吨煤成本相应的增长。</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1.2条带开采</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根据煤层和上覆岩层组合条件，按一定的采留比，在被开采的煤层中采出一条，保存一条。由于条带开采仅是部分地采出地下煤炭资源，保存了一部分煤炭以煤柱形支撑上覆岩层。从而减少覆岩移动，控制地表的移动和变形，实现对地面建、构筑物的保护。但该方法采出率低、巷道掘进多，工作面效率低。</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1.3限厚开采</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5"/>
          <w:cols w:space="720"/>
          <w:titlePg w:val="0"/>
          <w:docGrid w:type="lines" w:linePitch="312"/>
        </w:sectPr>
      </w:pP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根据矿区地形、水文地质条件和建、构筑物抗变形能力，以不产生地表积水和满足建筑物所规定的保护等级为依据，拟定可开采的煤层厚度，开采是仅回采这一厚度的煤，其余各煤层均不开采，以实现减少下沉保护地面建、构筑物及土地的目的。但该技术采出率低，仅在薄煤层中应用有一定的使用价值。</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1.4 </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采-注-采</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三步法开采</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w:t>
      </w:r>
      <w:r>
        <w:rPr>
          <w:rFonts w:ascii="仿宋_GB2312" w:eastAsia="仿宋_GB2312" w:hAnsi="仿宋_GB2312" w:cs="仿宋_GB2312" w:hint="eastAsia"/>
          <w:sz w:val="32"/>
          <w:szCs w:val="32"/>
        </w:rPr>
        <w:t xml:space="preserve"> 充足运用覆岩结构对岩层移动的控制作用，应用荷载置换的原理，进行小条带开采-注浆充填固结采空区-剩余条带开采的三步法开采，有效的对岩层移动和地表沉陷的控制，解决了大面积开采地表沉陷控制、提高了煤炭的回采率，保护了地面建、构筑物，但也存在工艺复杂，成本较大等缺陷。</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二、土地复垦技术</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2.1煤矸石发电和粉煤灰充填复垦</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w:t>
      </w:r>
      <w:r>
        <w:rPr>
          <w:rFonts w:ascii="仿宋_GB2312" w:eastAsia="仿宋_GB2312" w:hAnsi="仿宋_GB2312" w:cs="仿宋_GB2312" w:hint="eastAsia"/>
          <w:sz w:val="32"/>
          <w:szCs w:val="32"/>
        </w:rPr>
        <w:t>（1）地下开采产生的大量煤矸石运到地表排放，既占地有污染环境。运用煤矸石作为燃料可以用来建造发电厂，能减少矸石的额占地。</w:t>
      </w:r>
    </w:p>
    <w:p w:rsidR="007E6AB7">
      <w:pPr>
        <w:pStyle w:val="NormalWeb"/>
        <w:shd w:val="clear" w:color="auto" w:fill="FFFFFF"/>
        <w:spacing w:before="0" w:beforeAutospacing="0" w:after="0" w:afterAutospacing="0" w:line="500" w:lineRule="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（2）运用电厂的废弃物--粉煤灰充填沉陷区复垦土地，可以化两害（沉陷区、粉煤灰）为三利（电厂、煤矿、农民三放面有利）。</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2.2平地和修建梯田复垦</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sectPr>
          <w:type w:val="nextPage"/>
          <w:pgSz w:w="11906" w:h="16838"/>
          <w:pgMar w:top="2097" w:right="1474" w:bottom="1984" w:left="1587" w:header="851" w:footer="992" w:gutter="0"/>
          <w:pgNumType w:start="36"/>
          <w:cols w:space="720"/>
          <w:titlePg w:val="0"/>
          <w:docGrid w:type="lines" w:linePitch="312"/>
        </w:sectPr>
      </w:pP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积水沉陷区、潜水位较低的边坡地带，可采用平整土地、改导致梯田的方法复垦运用。梯田的水平宽度和梯坎高度，应根据地面坡度抖缓、土层薄厚、工程量大小、作物种类、耕种机械化限度综合考虑拟定，田间坡度的大小和坡向，应根据原始坡度的大小、有无灌溉条件、复垦土地用途来决定。</w:t>
      </w:r>
    </w:p>
    <w:p w:rsidR="007E6AB7">
      <w:pPr>
        <w:pStyle w:val="NormalWeb"/>
        <w:shd w:val="clear" w:color="auto" w:fill="FFFFFF"/>
        <w:spacing w:before="0" w:beforeAutospacing="0" w:after="0" w:afterAutospacing="0" w:line="500" w:lineRule="auto"/>
        <w:outlineLvl w:val="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2.3输排法复垦</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开挖排水渠道，将沉陷区浅积水引入河流、湖泊、坑塘、水库等，作为蓄水用，是沉陷水淹地重新得到耕种。</w:t>
      </w:r>
    </w:p>
    <w:p w:rsidR="007E6AB7" w:rsidP="00804972">
      <w:pPr>
        <w:pStyle w:val="NormalWeb"/>
        <w:shd w:val="clear" w:color="auto" w:fill="FFFFFF"/>
        <w:spacing w:before="0" w:beforeAutospacing="0" w:after="0" w:afterAutospacing="0"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开采沉陷是导致矿区环境地质灾害的直接因素，有效控制和减轻地面沉陷限度是避免开采沉陷环境灾害的基本途径。充填采煤法是减少地表下沉效果作好的方法，能更好的减少地表下沉。</w:t>
      </w:r>
    </w:p>
    <w:p w:rsidR="007E6AB7" w:rsidP="00804972">
      <w:pPr>
        <w:spacing w:line="500" w:lineRule="auto"/>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开采沉陷对土地资源的影响和破坏是难以避免的，所以根据自己的实际情况和条件合理应用防止和控制开采沉陷技术和土地复垦技术，矿区生态复垦技术等多学科知识，对地表塌陷进行综合治理和开发运用，才干更好地保护地表、矿区的环境、农民的利益。</w:t>
      </w:r>
    </w:p>
    <w:p w:rsidR="007E6AB7">
      <w:pPr>
        <w:rPr>
          <w:rFonts w:ascii="仿宋_GB2312" w:eastAsia="仿宋_GB2312" w:hAnsi="Arial" w:cs="Arial" w:hint="eastAsia"/>
          <w:color w:val="111111"/>
          <w:sz w:val="32"/>
          <w:szCs w:val="32"/>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p>
    <w:p w:rsidR="007E6AB7">
      <w:pPr>
        <w:spacing w:line="560" w:lineRule="exact"/>
        <w:jc w:val="center"/>
        <w:rPr>
          <w:rFonts w:ascii="宋体" w:hAnsi="宋体" w:cs="宋体" w:hint="eastAsia"/>
          <w:sz w:val="36"/>
          <w:szCs w:val="36"/>
        </w:rPr>
      </w:pPr>
      <w:r>
        <w:rPr>
          <w:rFonts w:ascii="宋体" w:hAnsi="宋体" w:cs="宋体" w:hint="eastAsia"/>
          <w:sz w:val="36"/>
          <w:szCs w:val="36"/>
        </w:rPr>
        <w:br/>
      </w:r>
      <w:r>
        <w:rPr>
          <w:rFonts w:ascii="宋体" w:hAnsi="宋体" w:cs="宋体" w:hint="eastAsia"/>
          <w:sz w:val="36"/>
          <w:szCs w:val="3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https://d.book118.com/948105102047006026</w:t>
        </w:r>
      </w:hyperlink>
    </w:p>
    <w:p w:rsidR="007E6AB7">
      <w:pPr>
        <w:spacing w:line="560" w:lineRule="exact"/>
        <w:jc w:val="center"/>
        <w:rPr>
          <w:rFonts w:ascii="宋体" w:hAnsi="宋体" w:cs="宋体" w:hint="eastAsia"/>
          <w:sz w:val="36"/>
          <w:szCs w:val="36"/>
        </w:rPr>
      </w:pPr>
    </w:p>
    <w:sectPr>
      <w:type w:val="nextPage"/>
      <w:pgSz w:w="11906" w:h="16838"/>
      <w:pgMar w:top="2097" w:right="1474" w:bottom="1984" w:left="1587" w:header="851" w:footer="992" w:gutter="0"/>
      <w:pgNumType w:start="3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altName w:val="宋体"/>
    <w:panose1 w:val="02010609030101010101"/>
    <w:charset w:val="86"/>
    <w:family w:val="auto"/>
    <w:pitch w:val="default"/>
    <w:sig w:usb0="00000001" w:usb1="080E0000" w:usb2="00000000" w:usb3="00000000" w:csb0="00040000" w:csb1="00000000"/>
  </w:font>
  <w:font w:name="仿宋_GB2312">
    <w:altName w:val="宋体"/>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宋体"/>
    <w:panose1 w:val="02010600030101010101"/>
    <w:charset w:val="86"/>
    <w:family w:val="modern"/>
    <w:notTrueType/>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lvl w:ilvl="0">
      <w:start w:val="1"/>
      <w:numFmt w:val="chineseCounting"/>
      <w:suff w:val="space"/>
      <w:lvlText w:val="第%1章"/>
      <w:lvlJc w:val="left"/>
    </w:lvl>
  </w:abstractNum>
  <w:abstractNum w:abstractNumId="1">
    <w:nsid w:val="00000006"/>
    <w:multiLevelType w:val="singleLevel"/>
    <w:tmpl w:val="00000006"/>
    <w:lvl w:ilvl="0">
      <w:start w:val="1"/>
      <w:numFmt w:val="decimal"/>
      <w:suff w:val="space"/>
      <w:lvlText w:val="%1、"/>
      <w:lvlJc w:val="left"/>
    </w:lvl>
  </w:abstractNum>
  <w:abstractNum w:abstractNumId="2">
    <w:nsid w:val="0000000C"/>
    <w:multiLevelType w:val="singleLevel"/>
    <w:tmpl w:val="0000000C"/>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7E6AB7"/>
    <w:rsid w:val="0080497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1"/>
      <w:lang w:val="en-US" w:eastAsia="zh-CN" w:bidi="ar-SA"/>
    </w:rPr>
  </w:style>
  <w:style w:type="paragraph" w:styleId="Heading1">
    <w:name w:val="heading 1"/>
    <w:basedOn w:val="Normal"/>
    <w:next w:val="Normal"/>
    <w:qFormat/>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Heading2">
    <w:name w:val="heading 2"/>
    <w:basedOn w:val="Normal"/>
    <w:next w:val="Normal"/>
    <w:qFormat/>
    <w:pPr>
      <w:keepNext/>
      <w:keepLines/>
      <w:spacing w:before="260" w:beforeLines="0" w:after="260" w:afterLines="0" w:line="415" w:lineRule="auto"/>
      <w:outlineLvl w:val="1"/>
    </w:pPr>
    <w:rPr>
      <w:rFonts w:ascii="Arial" w:eastAsia="黑体" w:hAnsi="Arial"/>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customStyle="1" w:styleId="acool1">
    <w:name w:val="acool1"/>
    <w:basedOn w:val="DefaultParagraphFont"/>
    <w:rPr>
      <w:b/>
      <w:bCs/>
      <w:color w:val="CD3A10"/>
      <w:sz w:val="30"/>
      <w:szCs w:val="30"/>
    </w:rPr>
  </w:style>
  <w:style w:type="paragraph" w:styleId="BodyTextIndent">
    <w:name w:val="Body Text Indent"/>
    <w:basedOn w:val="Normal"/>
    <w:pPr>
      <w:ind w:firstLine="600"/>
    </w:pPr>
    <w:rPr>
      <w:sz w:val="30"/>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rPr>
  </w:style>
  <w:style w:type="paragraph" w:styleId="BodyText">
    <w:name w:val="Body Text"/>
    <w:basedOn w:val="Normal"/>
    <w:rPr>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48105102047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51</Pages>
  <Words>4842</Words>
  <Characters>27605</Characters>
  <Application>Microsoft Office Word</Application>
  <DocSecurity>0</DocSecurity>
  <Lines>230</Lines>
  <Paragraphs>64</Paragraphs>
  <ScaleCrop>false</ScaleCrop>
  <Manager>金武攸</Manager>
  <Company/>
  <LinksUpToDate>false</LinksUpToDate>
  <CharactersWithSpaces>32383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2023新兴煤矿环境管理制度汇编</dc:title>
  <dc:subject>2023新兴煤矿环境管理制度汇编</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2052-8.1.0.3405</vt:lpwstr>
  </property>
</Properties>
</file>