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汽车轮胎相关行业项目操作方案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61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_Toc24614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3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_Toc12663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_Toc4077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_Toc31612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83" w:history="1">
        <w:r>
          <w:rPr>
            <w:rFonts w:ascii="仿宋" w:eastAsia="仿宋" w:hAnsi="仿宋" w:cs="仿宋" w:hint="eastAsia"/>
            <w:lang w:eastAsia="zh-CN"/>
          </w:rPr>
          <w:t>二、土建工程说明</w:t>
        </w:r>
        <w:r>
          <w:tab/>
        </w:r>
        <w:r>
          <w:fldChar w:fldCharType="begin"/>
        </w:r>
        <w:r>
          <w:instrText xml:space="preserve"> PAGEREF _Toc26983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_Toc32142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8" w:history="1">
        <w:r>
          <w:rPr>
            <w:rFonts w:ascii="仿宋" w:eastAsia="仿宋" w:hAnsi="仿宋" w:cs="仿宋" w:hint="eastAsia"/>
            <w:lang w:eastAsia="zh-CN"/>
          </w:rPr>
          <w:t>(二)、汽车轮胎项目工程建设标准规范</w:t>
        </w:r>
        <w:r>
          <w:tab/>
        </w:r>
        <w:r>
          <w:fldChar w:fldCharType="begin"/>
        </w:r>
        <w:r>
          <w:instrText xml:space="preserve"> PAGEREF _Toc6228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5" w:history="1">
        <w:r>
          <w:rPr>
            <w:rFonts w:ascii="仿宋" w:eastAsia="仿宋" w:hAnsi="仿宋" w:cs="仿宋" w:hint="eastAsia"/>
            <w:lang w:eastAsia="zh-CN"/>
          </w:rPr>
          <w:t>(三)、汽车轮胎项目总平面设计要求</w:t>
        </w:r>
        <w:r>
          <w:tab/>
        </w:r>
        <w:r>
          <w:fldChar w:fldCharType="begin"/>
        </w:r>
        <w:r>
          <w:instrText xml:space="preserve"> PAGEREF _Toc12165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3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_Toc11223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1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_Toc18401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7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_Toc31927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6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_Toc20356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38" w:history="1">
        <w:r>
          <w:rPr>
            <w:rFonts w:ascii="仿宋" w:eastAsia="仿宋" w:hAnsi="仿宋" w:cs="仿宋" w:hint="eastAsia"/>
            <w:lang w:eastAsia="zh-CN"/>
          </w:rPr>
          <w:t>三、汽车轮胎项目风险概况</w:t>
        </w:r>
        <w:r>
          <w:tab/>
        </w:r>
        <w:r>
          <w:fldChar w:fldCharType="begin"/>
        </w:r>
        <w:r>
          <w:instrText xml:space="preserve"> PAGEREF _Toc7838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_Toc18561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5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_Toc31795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_Toc10295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_Toc32082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_Toc10047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_Toc20392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_Toc15884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_Toc28024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_Toc6941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08" w:history="1">
        <w:r>
          <w:rPr>
            <w:rFonts w:ascii="仿宋" w:eastAsia="仿宋" w:hAnsi="仿宋" w:cs="仿宋" w:hint="eastAsia"/>
            <w:lang w:eastAsia="zh-CN"/>
          </w:rPr>
          <w:t>四、汽车轮胎项目节能概况</w:t>
        </w:r>
        <w:r>
          <w:tab/>
        </w:r>
        <w:r>
          <w:fldChar w:fldCharType="begin"/>
        </w:r>
        <w:r>
          <w:instrText xml:space="preserve"> PAGEREF _Toc7008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_Toc2102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6" w:history="1">
        <w:r>
          <w:rPr>
            <w:rFonts w:ascii="仿宋" w:eastAsia="仿宋" w:hAnsi="仿宋" w:cs="仿宋" w:hint="eastAsia"/>
            <w:lang w:eastAsia="zh-CN"/>
          </w:rPr>
          <w:t>(二)、汽车轮胎项目所在地能源消费及能源供应条件</w:t>
        </w:r>
        <w:r>
          <w:tab/>
        </w:r>
        <w:r>
          <w:fldChar w:fldCharType="begin"/>
        </w:r>
        <w:r>
          <w:instrText xml:space="preserve"> PAGEREF _Toc7496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2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_Toc7682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1" w:history="1">
        <w:r>
          <w:rPr>
            <w:rFonts w:ascii="仿宋" w:eastAsia="仿宋" w:hAnsi="仿宋" w:cs="仿宋" w:hint="eastAsia"/>
            <w:lang w:eastAsia="zh-CN"/>
          </w:rPr>
          <w:t>(四)、汽车轮胎项目预期节能综合评价</w:t>
        </w:r>
        <w:r>
          <w:tab/>
        </w:r>
        <w:r>
          <w:fldChar w:fldCharType="begin"/>
        </w:r>
        <w:r>
          <w:instrText xml:space="preserve"> PAGEREF _Toc9201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8" w:history="1">
        <w:r>
          <w:rPr>
            <w:rFonts w:ascii="仿宋" w:eastAsia="仿宋" w:hAnsi="仿宋" w:cs="仿宋" w:hint="eastAsia"/>
            <w:lang w:eastAsia="zh-CN"/>
          </w:rPr>
          <w:t>(五)、汽车轮胎项目节能设计</w:t>
        </w:r>
        <w:r>
          <w:tab/>
        </w:r>
        <w:r>
          <w:fldChar w:fldCharType="begin"/>
        </w:r>
        <w:r>
          <w:instrText xml:space="preserve"> PAGEREF _Toc25088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5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_Toc16305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6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_Toc2226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4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_Toc19044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5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_Toc9825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_Toc2461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04" w:history="1">
        <w:r>
          <w:rPr>
            <w:rFonts w:ascii="仿宋" w:eastAsia="仿宋" w:hAnsi="仿宋" w:cs="仿宋" w:hint="eastAsia"/>
            <w:lang w:eastAsia="zh-CN"/>
          </w:rPr>
          <w:t>六、安全经营规范</w:t>
        </w:r>
        <w:r>
          <w:tab/>
        </w:r>
        <w:r>
          <w:fldChar w:fldCharType="begin"/>
        </w:r>
        <w:r>
          <w:instrText xml:space="preserve"> PAGEREF _Toc11004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_Toc5014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_Toc10705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_Toc5238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6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_Toc13366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5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_Toc16095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_Toc1628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_Toc18921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74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_Toc32742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4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_Toc12274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9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_Toc28149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4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_Toc15594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50" w:history="1">
        <w:r>
          <w:rPr>
            <w:rFonts w:ascii="仿宋" w:eastAsia="仿宋" w:hAnsi="仿宋" w:cs="仿宋" w:hint="eastAsia"/>
            <w:lang w:eastAsia="zh-CN"/>
          </w:rPr>
          <w:t>七、汽车轮胎项目招投标方案</w:t>
        </w:r>
        <w:r>
          <w:tab/>
        </w:r>
        <w:r>
          <w:fldChar w:fldCharType="begin"/>
        </w:r>
        <w:r>
          <w:instrText xml:space="preserve"> PAGEREF _Toc6850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2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_Toc12292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6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_Toc30476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2" w:history="1">
        <w:r>
          <w:rPr>
            <w:rFonts w:ascii="仿宋" w:eastAsia="仿宋" w:hAnsi="仿宋" w:cs="仿宋" w:hint="eastAsia"/>
            <w:lang w:eastAsia="zh-CN"/>
          </w:rPr>
          <w:t>(三)、汽车轮胎项目招投标要求</w:t>
        </w:r>
        <w:r>
          <w:tab/>
        </w:r>
        <w:r>
          <w:fldChar w:fldCharType="begin"/>
        </w:r>
        <w:r>
          <w:instrText xml:space="preserve"> PAGEREF _Toc5112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3" w:history="1">
        <w:r>
          <w:rPr>
            <w:rFonts w:ascii="仿宋" w:eastAsia="仿宋" w:hAnsi="仿宋" w:cs="仿宋" w:hint="eastAsia"/>
            <w:lang w:eastAsia="zh-CN"/>
          </w:rPr>
          <w:t>(四)、汽车轮胎项目招标方式和招标程序</w:t>
        </w:r>
        <w:r>
          <w:tab/>
        </w:r>
        <w:r>
          <w:fldChar w:fldCharType="begin"/>
        </w:r>
        <w:r>
          <w:instrText xml:space="preserve"> PAGEREF _Toc5083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3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_Toc18993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87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_Toc5987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6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_Toc26786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_Toc28181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_Toc18203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_Toc16669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_Toc16458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82" w:history="1">
        <w:r>
          <w:rPr>
            <w:rFonts w:ascii="仿宋" w:eastAsia="仿宋" w:hAnsi="仿宋" w:cs="仿宋" w:hint="eastAsia"/>
            <w:lang w:eastAsia="zh-CN"/>
          </w:rPr>
          <w:t>九、资源开发及综合利用分析</w:t>
        </w:r>
        <w:r>
          <w:tab/>
        </w:r>
        <w:r>
          <w:fldChar w:fldCharType="begin"/>
        </w:r>
        <w:r>
          <w:instrText xml:space="preserve"> PAGEREF _Toc17882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_Toc3028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0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_Toc22040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_Toc553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61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663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077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制定汽车轮胎项目产品方案时，我们充分考虑了国家及地方产业发展政策、市场需求、资源供应、企业资金筹措能力、生产工艺技术水平、汽车轮胎项目经济效益及投资风险等多方面因素。此汽车轮胎项目的主要产品为汽车轮胎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汽车轮胎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轮胎项目产品的市场需求是汽车轮胎项目存在和发展的关键，市场需要量是根据分析汽车轮胎项目产品市场容量、产品产量及其技术发展来进行预测的。目前，我国各行各业对汽车轮胎项目产品的需求量大，由于此类产品具有市场需求多样化、升级换代快的特点，因此汽车轮胎项目产品的生产量难以满足市场的要求，每年需要大量从外部调入或从国外进口。商品市场需求高于产品制造发展速度，因此，汽车轮胎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汽车轮胎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612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汽车轮胎项目总征地面积为XX平方米，相当于约XX亩。其中，净用地面积为XX平方米，符合生态保护红线范围，也即约XX亩。汽车轮胎项目规划的总建筑面积为XX平方米，其中包括规划建设主体工程占XX平方米，计容建筑面积为XX平方米。预计建筑工程的投资金额为XX万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https://d.book118.com/948116004127006022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汽车轮胎相关行业项目操作方案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汽车轮胎相关行业项目操作方案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汽车轮胎相关行业项目操作方案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汽车轮胎相关行业项目操作方案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汽车轮胎相关行业项目操作方案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3C55F3"/>
    <w:rsid w:val="693C55F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4811600412700602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2023-12-24T01:13:00Z</dcterms:created>
  <dcterms:modified xsi:type="dcterms:W3CDTF">2023-12-24T01:13:27Z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A4D6DFA2FE984AFCA279446F97260726_11</vt:lpwstr>
  </property>
  <property fmtid="{D5CDD505-2E9C-101B-9397-08002B2CF9AE}" pid="3" name="KSOProductBuildVer">
    <vt:lpwstr>2052-12.1.0.16120</vt:lpwstr>
  </property>
</Properties>
</file>