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水及电解质平衡调节药项目规划设计方案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27" w:history="1">
        <w:r>
          <w:rPr>
            <w:rFonts w:ascii="仿宋" w:eastAsia="仿宋" w:hAnsi="仿宋" w:cs="仿宋" w:hint="eastAsia"/>
            <w:lang w:eastAsia="zh-CN"/>
          </w:rPr>
          <w:t>概论</w:t>
        </w:r>
        <w:r>
          <w:tab/>
        </w:r>
        <w:r>
          <w:fldChar w:fldCharType="begin"/>
        </w:r>
        <w:r>
          <w:instrText xml:space="preserve"> PAGEREF _Toc11527 \h </w:instrText>
        </w:r>
        <w:r>
          <w:fldChar w:fldCharType="separate"/>
        </w:r>
        <w:r>
          <w:t>3</w:t>
        </w:r>
        <w:r>
          <w:fldChar w:fldCharType="end"/>
        </w:r>
      </w:hyperlink>
    </w:p>
    <w:p>
      <w:pPr>
        <w:pStyle w:val="TOC1"/>
        <w:tabs>
          <w:tab w:val="right" w:leader="dot" w:pos="8306"/>
        </w:tabs>
      </w:pPr>
      <w:hyperlink w:anchor="_Toc25445" w:history="1">
        <w:r>
          <w:rPr>
            <w:rFonts w:ascii="仿宋" w:eastAsia="仿宋" w:hAnsi="仿宋" w:cs="仿宋" w:hint="eastAsia"/>
            <w:lang w:eastAsia="zh-CN"/>
          </w:rPr>
          <w:t>一、水及电解质平衡调节药项目文档管理</w:t>
        </w:r>
        <w:r>
          <w:tab/>
        </w:r>
        <w:r>
          <w:fldChar w:fldCharType="begin"/>
        </w:r>
        <w:r>
          <w:instrText xml:space="preserve"> PAGEREF _Toc25445 \h </w:instrText>
        </w:r>
        <w:r>
          <w:fldChar w:fldCharType="separate"/>
        </w:r>
        <w:r>
          <w:t>3</w:t>
        </w:r>
        <w:r>
          <w:fldChar w:fldCharType="end"/>
        </w:r>
      </w:hyperlink>
    </w:p>
    <w:p>
      <w:pPr>
        <w:pStyle w:val="TOC2"/>
        <w:tabs>
          <w:tab w:val="right" w:leader="dot" w:pos="8306"/>
        </w:tabs>
      </w:pPr>
      <w:hyperlink w:anchor="_Toc12778" w:history="1">
        <w:r>
          <w:rPr>
            <w:rFonts w:ascii="仿宋" w:eastAsia="仿宋" w:hAnsi="仿宋" w:cs="仿宋" w:hint="eastAsia"/>
            <w:lang w:eastAsia="zh-CN"/>
          </w:rPr>
          <w:t>(一)、文档编制与审查</w:t>
        </w:r>
        <w:r>
          <w:tab/>
        </w:r>
        <w:r>
          <w:fldChar w:fldCharType="begin"/>
        </w:r>
        <w:r>
          <w:instrText xml:space="preserve"> PAGEREF _Toc12778 \h </w:instrText>
        </w:r>
        <w:r>
          <w:fldChar w:fldCharType="separate"/>
        </w:r>
        <w:r>
          <w:t>3</w:t>
        </w:r>
        <w:r>
          <w:fldChar w:fldCharType="end"/>
        </w:r>
      </w:hyperlink>
    </w:p>
    <w:p>
      <w:pPr>
        <w:pStyle w:val="TOC2"/>
        <w:tabs>
          <w:tab w:val="right" w:leader="dot" w:pos="8306"/>
        </w:tabs>
      </w:pPr>
      <w:hyperlink w:anchor="_Toc27051" w:history="1">
        <w:r>
          <w:rPr>
            <w:rFonts w:ascii="仿宋" w:eastAsia="仿宋" w:hAnsi="仿宋" w:cs="仿宋" w:hint="eastAsia"/>
            <w:lang w:eastAsia="zh-CN"/>
          </w:rPr>
          <w:t>(二)、文档发布与分发</w:t>
        </w:r>
        <w:r>
          <w:tab/>
        </w:r>
        <w:r>
          <w:fldChar w:fldCharType="begin"/>
        </w:r>
        <w:r>
          <w:instrText xml:space="preserve"> PAGEREF _Toc27051 \h </w:instrText>
        </w:r>
        <w:r>
          <w:fldChar w:fldCharType="separate"/>
        </w:r>
        <w:r>
          <w:t>4</w:t>
        </w:r>
        <w:r>
          <w:fldChar w:fldCharType="end"/>
        </w:r>
      </w:hyperlink>
    </w:p>
    <w:p>
      <w:pPr>
        <w:pStyle w:val="TOC2"/>
        <w:tabs>
          <w:tab w:val="right" w:leader="dot" w:pos="8306"/>
        </w:tabs>
      </w:pPr>
      <w:hyperlink w:anchor="_Toc12268" w:history="1">
        <w:r>
          <w:rPr>
            <w:rFonts w:ascii="仿宋" w:eastAsia="仿宋" w:hAnsi="仿宋" w:cs="仿宋" w:hint="eastAsia"/>
            <w:lang w:eastAsia="zh-CN"/>
          </w:rPr>
          <w:t>(三)、文档存档与归档</w:t>
        </w:r>
        <w:r>
          <w:tab/>
        </w:r>
        <w:r>
          <w:fldChar w:fldCharType="begin"/>
        </w:r>
        <w:r>
          <w:instrText xml:space="preserve"> PAGEREF _Toc12268 \h </w:instrText>
        </w:r>
        <w:r>
          <w:fldChar w:fldCharType="separate"/>
        </w:r>
        <w:r>
          <w:t>5</w:t>
        </w:r>
        <w:r>
          <w:fldChar w:fldCharType="end"/>
        </w:r>
      </w:hyperlink>
    </w:p>
    <w:p>
      <w:pPr>
        <w:pStyle w:val="TOC1"/>
        <w:tabs>
          <w:tab w:val="right" w:leader="dot" w:pos="8306"/>
        </w:tabs>
      </w:pPr>
      <w:hyperlink w:anchor="_Toc20047" w:history="1">
        <w:r>
          <w:rPr>
            <w:rFonts w:ascii="仿宋" w:eastAsia="仿宋" w:hAnsi="仿宋" w:cs="仿宋" w:hint="eastAsia"/>
            <w:lang w:eastAsia="zh-CN"/>
          </w:rPr>
          <w:t>二、水及电解质平衡调节药项目概论</w:t>
        </w:r>
        <w:r>
          <w:tab/>
        </w:r>
        <w:r>
          <w:fldChar w:fldCharType="begin"/>
        </w:r>
        <w:r>
          <w:instrText xml:space="preserve"> PAGEREF _Toc20047 \h </w:instrText>
        </w:r>
        <w:r>
          <w:fldChar w:fldCharType="separate"/>
        </w:r>
        <w:r>
          <w:t>7</w:t>
        </w:r>
        <w:r>
          <w:fldChar w:fldCharType="end"/>
        </w:r>
      </w:hyperlink>
    </w:p>
    <w:p>
      <w:pPr>
        <w:pStyle w:val="TOC2"/>
        <w:tabs>
          <w:tab w:val="right" w:leader="dot" w:pos="8306"/>
        </w:tabs>
      </w:pPr>
      <w:hyperlink w:anchor="_Toc12959" w:history="1">
        <w:r>
          <w:rPr>
            <w:rFonts w:ascii="仿宋" w:eastAsia="仿宋" w:hAnsi="仿宋" w:cs="仿宋" w:hint="eastAsia"/>
            <w:lang w:eastAsia="zh-CN"/>
          </w:rPr>
          <w:t>(一)、水及电解质平衡调节药项目概况</w:t>
        </w:r>
        <w:r>
          <w:tab/>
        </w:r>
        <w:r>
          <w:fldChar w:fldCharType="begin"/>
        </w:r>
        <w:r>
          <w:instrText xml:space="preserve"> PAGEREF _Toc12959 \h </w:instrText>
        </w:r>
        <w:r>
          <w:fldChar w:fldCharType="separate"/>
        </w:r>
        <w:r>
          <w:t>7</w:t>
        </w:r>
        <w:r>
          <w:fldChar w:fldCharType="end"/>
        </w:r>
      </w:hyperlink>
    </w:p>
    <w:p>
      <w:pPr>
        <w:pStyle w:val="TOC2"/>
        <w:tabs>
          <w:tab w:val="right" w:leader="dot" w:pos="8306"/>
        </w:tabs>
      </w:pPr>
      <w:hyperlink w:anchor="_Toc20086" w:history="1">
        <w:r>
          <w:rPr>
            <w:rFonts w:ascii="仿宋" w:eastAsia="仿宋" w:hAnsi="仿宋" w:cs="仿宋" w:hint="eastAsia"/>
            <w:lang w:eastAsia="zh-CN"/>
          </w:rPr>
          <w:t>(二)、水及电解质平衡调节药项目目标</w:t>
        </w:r>
        <w:r>
          <w:tab/>
        </w:r>
        <w:r>
          <w:fldChar w:fldCharType="begin"/>
        </w:r>
        <w:r>
          <w:instrText xml:space="preserve"> PAGEREF _Toc20086 \h </w:instrText>
        </w:r>
        <w:r>
          <w:fldChar w:fldCharType="separate"/>
        </w:r>
        <w:r>
          <w:t>9</w:t>
        </w:r>
        <w:r>
          <w:fldChar w:fldCharType="end"/>
        </w:r>
      </w:hyperlink>
    </w:p>
    <w:p>
      <w:pPr>
        <w:pStyle w:val="TOC2"/>
        <w:tabs>
          <w:tab w:val="right" w:leader="dot" w:pos="8306"/>
        </w:tabs>
      </w:pPr>
      <w:hyperlink w:anchor="_Toc19211" w:history="1">
        <w:r>
          <w:rPr>
            <w:rFonts w:ascii="仿宋" w:eastAsia="仿宋" w:hAnsi="仿宋" w:cs="仿宋" w:hint="eastAsia"/>
            <w:lang w:eastAsia="zh-CN"/>
          </w:rPr>
          <w:t>(三)、水及电解质平衡调节药项目提出的理由</w:t>
        </w:r>
        <w:r>
          <w:tab/>
        </w:r>
        <w:r>
          <w:fldChar w:fldCharType="begin"/>
        </w:r>
        <w:r>
          <w:instrText xml:space="preserve"> PAGEREF _Toc19211 \h </w:instrText>
        </w:r>
        <w:r>
          <w:fldChar w:fldCharType="separate"/>
        </w:r>
        <w:r>
          <w:t>10</w:t>
        </w:r>
        <w:r>
          <w:fldChar w:fldCharType="end"/>
        </w:r>
      </w:hyperlink>
    </w:p>
    <w:p>
      <w:pPr>
        <w:pStyle w:val="TOC2"/>
        <w:tabs>
          <w:tab w:val="right" w:leader="dot" w:pos="8306"/>
        </w:tabs>
      </w:pPr>
      <w:hyperlink w:anchor="_Toc9650" w:history="1">
        <w:r>
          <w:rPr>
            <w:rFonts w:ascii="仿宋" w:eastAsia="仿宋" w:hAnsi="仿宋" w:cs="仿宋" w:hint="eastAsia"/>
            <w:lang w:eastAsia="zh-CN"/>
          </w:rPr>
          <w:t>(四)、水及电解质平衡调节药项目意义</w:t>
        </w:r>
        <w:r>
          <w:tab/>
        </w:r>
        <w:r>
          <w:fldChar w:fldCharType="begin"/>
        </w:r>
        <w:r>
          <w:instrText xml:space="preserve"> PAGEREF _Toc9650 \h </w:instrText>
        </w:r>
        <w:r>
          <w:fldChar w:fldCharType="separate"/>
        </w:r>
        <w:r>
          <w:t>12</w:t>
        </w:r>
        <w:r>
          <w:fldChar w:fldCharType="end"/>
        </w:r>
      </w:hyperlink>
    </w:p>
    <w:p>
      <w:pPr>
        <w:pStyle w:val="TOC2"/>
        <w:tabs>
          <w:tab w:val="right" w:leader="dot" w:pos="8306"/>
        </w:tabs>
      </w:pPr>
      <w:hyperlink w:anchor="_Toc8824" w:history="1">
        <w:r>
          <w:rPr>
            <w:rFonts w:ascii="仿宋" w:eastAsia="仿宋" w:hAnsi="仿宋" w:cs="仿宋" w:hint="eastAsia"/>
            <w:lang w:eastAsia="zh-CN"/>
          </w:rPr>
          <w:t>(五)、水及电解质平衡调节药项目背景</w:t>
        </w:r>
        <w:r>
          <w:tab/>
        </w:r>
        <w:r>
          <w:fldChar w:fldCharType="begin"/>
        </w:r>
        <w:r>
          <w:instrText xml:space="preserve"> PAGEREF _Toc8824 \h </w:instrText>
        </w:r>
        <w:r>
          <w:fldChar w:fldCharType="separate"/>
        </w:r>
        <w:r>
          <w:t>13</w:t>
        </w:r>
        <w:r>
          <w:fldChar w:fldCharType="end"/>
        </w:r>
      </w:hyperlink>
    </w:p>
    <w:p>
      <w:pPr>
        <w:pStyle w:val="TOC1"/>
        <w:tabs>
          <w:tab w:val="right" w:leader="dot" w:pos="8306"/>
        </w:tabs>
      </w:pPr>
      <w:hyperlink w:anchor="_Toc19492" w:history="1">
        <w:r>
          <w:rPr>
            <w:rFonts w:ascii="仿宋" w:eastAsia="仿宋" w:hAnsi="仿宋" w:cs="仿宋" w:hint="eastAsia"/>
            <w:lang w:eastAsia="zh-CN"/>
          </w:rPr>
          <w:t>三、市场分析、调研</w:t>
        </w:r>
        <w:r>
          <w:tab/>
        </w:r>
        <w:r>
          <w:fldChar w:fldCharType="begin"/>
        </w:r>
        <w:r>
          <w:instrText xml:space="preserve"> PAGEREF _Toc19492 \h </w:instrText>
        </w:r>
        <w:r>
          <w:fldChar w:fldCharType="separate"/>
        </w:r>
        <w:r>
          <w:t>14</w:t>
        </w:r>
        <w:r>
          <w:fldChar w:fldCharType="end"/>
        </w:r>
      </w:hyperlink>
    </w:p>
    <w:p>
      <w:pPr>
        <w:pStyle w:val="TOC2"/>
        <w:tabs>
          <w:tab w:val="right" w:leader="dot" w:pos="8306"/>
        </w:tabs>
      </w:pPr>
      <w:hyperlink w:anchor="_Toc23704" w:history="1">
        <w:r>
          <w:rPr>
            <w:rFonts w:ascii="仿宋" w:eastAsia="仿宋" w:hAnsi="仿宋" w:cs="仿宋" w:hint="eastAsia"/>
            <w:lang w:eastAsia="zh-CN"/>
          </w:rPr>
          <w:t>(一)、水及电解质平衡调节药行业分析</w:t>
        </w:r>
        <w:r>
          <w:tab/>
        </w:r>
        <w:r>
          <w:fldChar w:fldCharType="begin"/>
        </w:r>
        <w:r>
          <w:instrText xml:space="preserve"> PAGEREF _Toc23704 \h </w:instrText>
        </w:r>
        <w:r>
          <w:fldChar w:fldCharType="separate"/>
        </w:r>
        <w:r>
          <w:t>14</w:t>
        </w:r>
        <w:r>
          <w:fldChar w:fldCharType="end"/>
        </w:r>
      </w:hyperlink>
    </w:p>
    <w:p>
      <w:pPr>
        <w:pStyle w:val="TOC2"/>
        <w:tabs>
          <w:tab w:val="right" w:leader="dot" w:pos="8306"/>
        </w:tabs>
      </w:pPr>
      <w:hyperlink w:anchor="_Toc31359" w:history="1">
        <w:r>
          <w:rPr>
            <w:rFonts w:ascii="仿宋" w:eastAsia="仿宋" w:hAnsi="仿宋" w:cs="仿宋" w:hint="eastAsia"/>
            <w:lang w:eastAsia="zh-CN"/>
          </w:rPr>
          <w:t>(二)、水及电解质平衡调节药市场分析预测</w:t>
        </w:r>
        <w:r>
          <w:tab/>
        </w:r>
        <w:r>
          <w:fldChar w:fldCharType="begin"/>
        </w:r>
        <w:r>
          <w:instrText xml:space="preserve"> PAGEREF _Toc31359 \h </w:instrText>
        </w:r>
        <w:r>
          <w:fldChar w:fldCharType="separate"/>
        </w:r>
        <w:r>
          <w:t>15</w:t>
        </w:r>
        <w:r>
          <w:fldChar w:fldCharType="end"/>
        </w:r>
      </w:hyperlink>
    </w:p>
    <w:p>
      <w:pPr>
        <w:pStyle w:val="TOC1"/>
        <w:tabs>
          <w:tab w:val="right" w:leader="dot" w:pos="8306"/>
        </w:tabs>
      </w:pPr>
      <w:hyperlink w:anchor="_Toc3062" w:history="1">
        <w:r>
          <w:rPr>
            <w:rFonts w:ascii="仿宋" w:eastAsia="仿宋" w:hAnsi="仿宋" w:cs="仿宋" w:hint="eastAsia"/>
            <w:lang w:eastAsia="zh-CN"/>
          </w:rPr>
          <w:t>四、水及电解质平衡调节药项目可持续发展</w:t>
        </w:r>
        <w:r>
          <w:tab/>
        </w:r>
        <w:r>
          <w:fldChar w:fldCharType="begin"/>
        </w:r>
        <w:r>
          <w:instrText xml:space="preserve"> PAGEREF _Toc3062 \h </w:instrText>
        </w:r>
        <w:r>
          <w:fldChar w:fldCharType="separate"/>
        </w:r>
        <w:r>
          <w:t>16</w:t>
        </w:r>
        <w:r>
          <w:fldChar w:fldCharType="end"/>
        </w:r>
      </w:hyperlink>
    </w:p>
    <w:p>
      <w:pPr>
        <w:pStyle w:val="TOC2"/>
        <w:tabs>
          <w:tab w:val="right" w:leader="dot" w:pos="8306"/>
        </w:tabs>
      </w:pPr>
      <w:hyperlink w:anchor="_Toc19262" w:history="1">
        <w:r>
          <w:rPr>
            <w:rFonts w:ascii="仿宋" w:eastAsia="仿宋" w:hAnsi="仿宋" w:cs="仿宋" w:hint="eastAsia"/>
            <w:lang w:eastAsia="zh-CN"/>
          </w:rPr>
          <w:t>(一)、可持续战略与实践</w:t>
        </w:r>
        <w:r>
          <w:tab/>
        </w:r>
        <w:r>
          <w:fldChar w:fldCharType="begin"/>
        </w:r>
        <w:r>
          <w:instrText xml:space="preserve"> PAGEREF _Toc19262 \h </w:instrText>
        </w:r>
        <w:r>
          <w:fldChar w:fldCharType="separate"/>
        </w:r>
        <w:r>
          <w:t>16</w:t>
        </w:r>
        <w:r>
          <w:fldChar w:fldCharType="end"/>
        </w:r>
      </w:hyperlink>
    </w:p>
    <w:p>
      <w:pPr>
        <w:pStyle w:val="TOC2"/>
        <w:tabs>
          <w:tab w:val="right" w:leader="dot" w:pos="8306"/>
        </w:tabs>
      </w:pPr>
      <w:hyperlink w:anchor="_Toc21197" w:history="1">
        <w:r>
          <w:rPr>
            <w:rFonts w:ascii="仿宋" w:eastAsia="仿宋" w:hAnsi="仿宋" w:cs="仿宋" w:hint="eastAsia"/>
            <w:lang w:eastAsia="zh-CN"/>
          </w:rPr>
          <w:t>(二)、环保与社会责任</w:t>
        </w:r>
        <w:r>
          <w:tab/>
        </w:r>
        <w:r>
          <w:fldChar w:fldCharType="begin"/>
        </w:r>
        <w:r>
          <w:instrText xml:space="preserve"> PAGEREF _Toc21197 \h </w:instrText>
        </w:r>
        <w:r>
          <w:fldChar w:fldCharType="separate"/>
        </w:r>
        <w:r>
          <w:t>16</w:t>
        </w:r>
        <w:r>
          <w:fldChar w:fldCharType="end"/>
        </w:r>
      </w:hyperlink>
    </w:p>
    <w:p>
      <w:pPr>
        <w:pStyle w:val="TOC1"/>
        <w:tabs>
          <w:tab w:val="right" w:leader="dot" w:pos="8306"/>
        </w:tabs>
      </w:pPr>
      <w:hyperlink w:anchor="_Toc19098" w:history="1">
        <w:r>
          <w:rPr>
            <w:rFonts w:ascii="仿宋" w:eastAsia="仿宋" w:hAnsi="仿宋" w:cs="仿宋" w:hint="eastAsia"/>
            <w:lang w:eastAsia="zh-CN"/>
          </w:rPr>
          <w:t>五、水及电解质平衡调节药项目建设单位说明</w:t>
        </w:r>
        <w:r>
          <w:tab/>
        </w:r>
        <w:r>
          <w:fldChar w:fldCharType="begin"/>
        </w:r>
        <w:r>
          <w:instrText xml:space="preserve"> PAGEREF _Toc19098 \h </w:instrText>
        </w:r>
        <w:r>
          <w:fldChar w:fldCharType="separate"/>
        </w:r>
        <w:r>
          <w:t>17</w:t>
        </w:r>
        <w:r>
          <w:fldChar w:fldCharType="end"/>
        </w:r>
      </w:hyperlink>
    </w:p>
    <w:p>
      <w:pPr>
        <w:pStyle w:val="TOC2"/>
        <w:tabs>
          <w:tab w:val="right" w:leader="dot" w:pos="8306"/>
        </w:tabs>
      </w:pPr>
      <w:hyperlink w:anchor="_Toc23482" w:history="1">
        <w:r>
          <w:rPr>
            <w:rFonts w:ascii="仿宋" w:eastAsia="仿宋" w:hAnsi="仿宋" w:cs="仿宋" w:hint="eastAsia"/>
            <w:lang w:eastAsia="zh-CN"/>
          </w:rPr>
          <w:t>(一)、水及电解质平衡调节药项目承办单位基本情况</w:t>
        </w:r>
        <w:r>
          <w:tab/>
        </w:r>
        <w:r>
          <w:fldChar w:fldCharType="begin"/>
        </w:r>
        <w:r>
          <w:instrText xml:space="preserve"> PAGEREF _Toc23482 \h </w:instrText>
        </w:r>
        <w:r>
          <w:fldChar w:fldCharType="separate"/>
        </w:r>
        <w:r>
          <w:t>17</w:t>
        </w:r>
        <w:r>
          <w:fldChar w:fldCharType="end"/>
        </w:r>
      </w:hyperlink>
    </w:p>
    <w:p>
      <w:pPr>
        <w:pStyle w:val="TOC2"/>
        <w:tabs>
          <w:tab w:val="right" w:leader="dot" w:pos="8306"/>
        </w:tabs>
      </w:pPr>
      <w:hyperlink w:anchor="_Toc4851" w:history="1">
        <w:r>
          <w:rPr>
            <w:rFonts w:ascii="仿宋" w:eastAsia="仿宋" w:hAnsi="仿宋" w:cs="仿宋" w:hint="eastAsia"/>
            <w:lang w:eastAsia="zh-CN"/>
          </w:rPr>
          <w:t>(二)、公司经济效益分析</w:t>
        </w:r>
        <w:r>
          <w:tab/>
        </w:r>
        <w:r>
          <w:fldChar w:fldCharType="begin"/>
        </w:r>
        <w:r>
          <w:instrText xml:space="preserve"> PAGEREF _Toc4851 \h </w:instrText>
        </w:r>
        <w:r>
          <w:fldChar w:fldCharType="separate"/>
        </w:r>
        <w:r>
          <w:t>18</w:t>
        </w:r>
        <w:r>
          <w:fldChar w:fldCharType="end"/>
        </w:r>
      </w:hyperlink>
    </w:p>
    <w:p>
      <w:pPr>
        <w:pStyle w:val="TOC1"/>
        <w:tabs>
          <w:tab w:val="right" w:leader="dot" w:pos="8306"/>
        </w:tabs>
      </w:pPr>
      <w:hyperlink w:anchor="_Toc28905" w:history="1">
        <w:r>
          <w:rPr>
            <w:rFonts w:ascii="仿宋" w:eastAsia="仿宋" w:hAnsi="仿宋" w:cs="仿宋" w:hint="eastAsia"/>
            <w:lang w:eastAsia="zh-CN"/>
          </w:rPr>
          <w:t>六、水及电解质平衡调节药项目危机管理</w:t>
        </w:r>
        <w:r>
          <w:tab/>
        </w:r>
        <w:r>
          <w:fldChar w:fldCharType="begin"/>
        </w:r>
        <w:r>
          <w:instrText xml:space="preserve"> PAGEREF _Toc28905 \h </w:instrText>
        </w:r>
        <w:r>
          <w:fldChar w:fldCharType="separate"/>
        </w:r>
        <w:r>
          <w:t>19</w:t>
        </w:r>
        <w:r>
          <w:fldChar w:fldCharType="end"/>
        </w:r>
      </w:hyperlink>
    </w:p>
    <w:p>
      <w:pPr>
        <w:pStyle w:val="TOC2"/>
        <w:tabs>
          <w:tab w:val="right" w:leader="dot" w:pos="8306"/>
        </w:tabs>
      </w:pPr>
      <w:hyperlink w:anchor="_Toc16851" w:history="1">
        <w:r>
          <w:rPr>
            <w:rFonts w:ascii="仿宋" w:eastAsia="仿宋" w:hAnsi="仿宋" w:cs="仿宋" w:hint="eastAsia"/>
            <w:lang w:eastAsia="zh-CN"/>
          </w:rPr>
          <w:t>(一)、危机预警与识别</w:t>
        </w:r>
        <w:r>
          <w:tab/>
        </w:r>
        <w:r>
          <w:fldChar w:fldCharType="begin"/>
        </w:r>
        <w:r>
          <w:instrText xml:space="preserve"> PAGEREF _Toc16851 \h </w:instrText>
        </w:r>
        <w:r>
          <w:fldChar w:fldCharType="separate"/>
        </w:r>
        <w:r>
          <w:t>19</w:t>
        </w:r>
        <w:r>
          <w:fldChar w:fldCharType="end"/>
        </w:r>
      </w:hyperlink>
    </w:p>
    <w:p>
      <w:pPr>
        <w:pStyle w:val="TOC2"/>
        <w:tabs>
          <w:tab w:val="right" w:leader="dot" w:pos="8306"/>
        </w:tabs>
      </w:pPr>
      <w:hyperlink w:anchor="_Toc28069" w:history="1">
        <w:r>
          <w:rPr>
            <w:rFonts w:ascii="仿宋" w:eastAsia="仿宋" w:hAnsi="仿宋" w:cs="仿宋" w:hint="eastAsia"/>
            <w:lang w:eastAsia="zh-CN"/>
          </w:rPr>
          <w:t>(二)、危机应对与恢复</w:t>
        </w:r>
        <w:r>
          <w:tab/>
        </w:r>
        <w:r>
          <w:fldChar w:fldCharType="begin"/>
        </w:r>
        <w:r>
          <w:instrText xml:space="preserve"> PAGEREF _Toc28069 \h </w:instrText>
        </w:r>
        <w:r>
          <w:fldChar w:fldCharType="separate"/>
        </w:r>
        <w:r>
          <w:t>20</w:t>
        </w:r>
        <w:r>
          <w:fldChar w:fldCharType="end"/>
        </w:r>
      </w:hyperlink>
    </w:p>
    <w:p>
      <w:pPr>
        <w:pStyle w:val="TOC1"/>
        <w:tabs>
          <w:tab w:val="right" w:leader="dot" w:pos="8306"/>
        </w:tabs>
      </w:pPr>
      <w:hyperlink w:anchor="_Toc12720" w:history="1">
        <w:r>
          <w:rPr>
            <w:rFonts w:ascii="仿宋" w:eastAsia="仿宋" w:hAnsi="仿宋" w:cs="仿宋" w:hint="eastAsia"/>
            <w:lang w:eastAsia="zh-CN"/>
          </w:rPr>
          <w:t>七、水及电解质平衡调节药项目风险管理</w:t>
        </w:r>
        <w:r>
          <w:tab/>
        </w:r>
        <w:r>
          <w:fldChar w:fldCharType="begin"/>
        </w:r>
        <w:r>
          <w:instrText xml:space="preserve"> PAGEREF _Toc12720 \h </w:instrText>
        </w:r>
        <w:r>
          <w:fldChar w:fldCharType="separate"/>
        </w:r>
        <w:r>
          <w:t>22</w:t>
        </w:r>
        <w:r>
          <w:fldChar w:fldCharType="end"/>
        </w:r>
      </w:hyperlink>
    </w:p>
    <w:p>
      <w:pPr>
        <w:pStyle w:val="TOC2"/>
        <w:tabs>
          <w:tab w:val="right" w:leader="dot" w:pos="8306"/>
        </w:tabs>
      </w:pPr>
      <w:hyperlink w:anchor="_Toc25977" w:history="1">
        <w:r>
          <w:rPr>
            <w:rFonts w:ascii="仿宋" w:eastAsia="仿宋" w:hAnsi="仿宋" w:cs="仿宋" w:hint="eastAsia"/>
            <w:lang w:eastAsia="zh-CN"/>
          </w:rPr>
          <w:t>(一)、风险识别与评估</w:t>
        </w:r>
        <w:r>
          <w:tab/>
        </w:r>
        <w:r>
          <w:fldChar w:fldCharType="begin"/>
        </w:r>
        <w:r>
          <w:instrText xml:space="preserve"> PAGEREF _Toc25977 \h </w:instrText>
        </w:r>
        <w:r>
          <w:fldChar w:fldCharType="separate"/>
        </w:r>
        <w:r>
          <w:t>22</w:t>
        </w:r>
        <w:r>
          <w:fldChar w:fldCharType="end"/>
        </w:r>
      </w:hyperlink>
    </w:p>
    <w:p>
      <w:pPr>
        <w:pStyle w:val="TOC2"/>
        <w:tabs>
          <w:tab w:val="right" w:leader="dot" w:pos="8306"/>
        </w:tabs>
      </w:pPr>
      <w:hyperlink w:anchor="_Toc1815" w:history="1">
        <w:r>
          <w:rPr>
            <w:rFonts w:ascii="仿宋" w:eastAsia="仿宋" w:hAnsi="仿宋" w:cs="仿宋" w:hint="eastAsia"/>
            <w:lang w:eastAsia="zh-CN"/>
          </w:rPr>
          <w:t>(二)、风险应对策略</w:t>
        </w:r>
        <w:r>
          <w:tab/>
        </w:r>
        <w:r>
          <w:fldChar w:fldCharType="begin"/>
        </w:r>
        <w:r>
          <w:instrText xml:space="preserve"> PAGEREF _Toc1815 \h </w:instrText>
        </w:r>
        <w:r>
          <w:fldChar w:fldCharType="separate"/>
        </w:r>
        <w:r>
          <w:t>23</w:t>
        </w:r>
        <w:r>
          <w:fldChar w:fldCharType="end"/>
        </w:r>
      </w:hyperlink>
    </w:p>
    <w:p>
      <w:pPr>
        <w:pStyle w:val="TOC2"/>
        <w:tabs>
          <w:tab w:val="right" w:leader="dot" w:pos="8306"/>
        </w:tabs>
      </w:pPr>
      <w:hyperlink w:anchor="_Toc30015" w:history="1">
        <w:r>
          <w:rPr>
            <w:rFonts w:ascii="仿宋" w:eastAsia="仿宋" w:hAnsi="仿宋" w:cs="仿宋" w:hint="eastAsia"/>
            <w:lang w:eastAsia="zh-CN"/>
          </w:rPr>
          <w:t>(三)、风险监控与控制</w:t>
        </w:r>
        <w:r>
          <w:tab/>
        </w:r>
        <w:r>
          <w:fldChar w:fldCharType="begin"/>
        </w:r>
        <w:r>
          <w:instrText xml:space="preserve"> PAGEREF _Toc30015 \h </w:instrText>
        </w:r>
        <w:r>
          <w:fldChar w:fldCharType="separate"/>
        </w:r>
        <w:r>
          <w:t>25</w:t>
        </w:r>
        <w:r>
          <w:fldChar w:fldCharType="end"/>
        </w:r>
      </w:hyperlink>
    </w:p>
    <w:p>
      <w:pPr>
        <w:pStyle w:val="TOC1"/>
        <w:tabs>
          <w:tab w:val="right" w:leader="dot" w:pos="8306"/>
        </w:tabs>
      </w:pPr>
      <w:hyperlink w:anchor="_Toc21488" w:history="1">
        <w:r>
          <w:rPr>
            <w:rFonts w:ascii="仿宋" w:eastAsia="仿宋" w:hAnsi="仿宋" w:cs="仿宋" w:hint="eastAsia"/>
            <w:lang w:eastAsia="zh-CN"/>
          </w:rPr>
          <w:t>八、水及电解质平衡调节药项目人力资源管理</w:t>
        </w:r>
        <w:r>
          <w:tab/>
        </w:r>
        <w:r>
          <w:fldChar w:fldCharType="begin"/>
        </w:r>
        <w:r>
          <w:instrText xml:space="preserve"> PAGEREF _Toc21488 \h </w:instrText>
        </w:r>
        <w:r>
          <w:fldChar w:fldCharType="separate"/>
        </w:r>
        <w:r>
          <w:t>26</w:t>
        </w:r>
        <w:r>
          <w:fldChar w:fldCharType="end"/>
        </w:r>
      </w:hyperlink>
    </w:p>
    <w:p>
      <w:pPr>
        <w:pStyle w:val="TOC2"/>
        <w:tabs>
          <w:tab w:val="right" w:leader="dot" w:pos="8306"/>
        </w:tabs>
      </w:pPr>
      <w:hyperlink w:anchor="_Toc5590" w:history="1">
        <w:r>
          <w:rPr>
            <w:rFonts w:ascii="仿宋" w:eastAsia="仿宋" w:hAnsi="仿宋" w:cs="仿宋" w:hint="eastAsia"/>
            <w:lang w:eastAsia="zh-CN"/>
          </w:rPr>
          <w:t>(一)、建立健全的预算管理制度</w:t>
        </w:r>
        <w:r>
          <w:tab/>
        </w:r>
        <w:r>
          <w:fldChar w:fldCharType="begin"/>
        </w:r>
        <w:r>
          <w:instrText xml:space="preserve"> PAGEREF _Toc5590 \h </w:instrText>
        </w:r>
        <w:r>
          <w:fldChar w:fldCharType="separate"/>
        </w:r>
        <w:r>
          <w:t>26</w:t>
        </w:r>
        <w:r>
          <w:fldChar w:fldCharType="end"/>
        </w:r>
      </w:hyperlink>
    </w:p>
    <w:p>
      <w:pPr>
        <w:pStyle w:val="TOC2"/>
        <w:tabs>
          <w:tab w:val="right" w:leader="dot" w:pos="8306"/>
        </w:tabs>
      </w:pPr>
      <w:hyperlink w:anchor="_Toc27111" w:history="1">
        <w:r>
          <w:rPr>
            <w:rFonts w:ascii="仿宋" w:eastAsia="仿宋" w:hAnsi="仿宋" w:cs="仿宋" w:hint="eastAsia"/>
            <w:lang w:eastAsia="zh-CN"/>
          </w:rPr>
          <w:t>(二)、加强资金流动监控</w:t>
        </w:r>
        <w:r>
          <w:tab/>
        </w:r>
        <w:r>
          <w:fldChar w:fldCharType="begin"/>
        </w:r>
        <w:r>
          <w:instrText xml:space="preserve"> PAGEREF _Toc27111 \h </w:instrText>
        </w:r>
        <w:r>
          <w:fldChar w:fldCharType="separate"/>
        </w:r>
        <w:r>
          <w:t>28</w:t>
        </w:r>
        <w:r>
          <w:fldChar w:fldCharType="end"/>
        </w:r>
      </w:hyperlink>
    </w:p>
    <w:p>
      <w:pPr>
        <w:pStyle w:val="TOC2"/>
        <w:tabs>
          <w:tab w:val="right" w:leader="dot" w:pos="8306"/>
        </w:tabs>
      </w:pPr>
      <w:hyperlink w:anchor="_Toc17749" w:history="1">
        <w:r>
          <w:rPr>
            <w:rFonts w:ascii="仿宋" w:eastAsia="仿宋" w:hAnsi="仿宋" w:cs="仿宋" w:hint="eastAsia"/>
            <w:lang w:eastAsia="zh-CN"/>
          </w:rPr>
          <w:t>(三)、制定完善的风险控制机制</w:t>
        </w:r>
        <w:r>
          <w:tab/>
        </w:r>
        <w:r>
          <w:fldChar w:fldCharType="begin"/>
        </w:r>
        <w:r>
          <w:instrText xml:space="preserve"> PAGEREF _Toc17749 \h </w:instrText>
        </w:r>
        <w:r>
          <w:fldChar w:fldCharType="separate"/>
        </w:r>
        <w:r>
          <w:t>29</w:t>
        </w:r>
        <w:r>
          <w:fldChar w:fldCharType="end"/>
        </w:r>
      </w:hyperlink>
    </w:p>
    <w:p>
      <w:pPr>
        <w:pStyle w:val="TOC2"/>
        <w:tabs>
          <w:tab w:val="right" w:leader="dot" w:pos="8306"/>
        </w:tabs>
      </w:pPr>
      <w:hyperlink w:anchor="_Toc32084" w:history="1">
        <w:r>
          <w:rPr>
            <w:rFonts w:ascii="仿宋" w:eastAsia="仿宋" w:hAnsi="仿宋" w:cs="仿宋" w:hint="eastAsia"/>
            <w:lang w:eastAsia="zh-CN"/>
          </w:rPr>
          <w:t>(四)、优化成本管理</w:t>
        </w:r>
        <w:r>
          <w:tab/>
        </w:r>
        <w:r>
          <w:fldChar w:fldCharType="begin"/>
        </w:r>
        <w:r>
          <w:instrText xml:space="preserve"> PAGEREF _Toc32084 \h </w:instrText>
        </w:r>
        <w:r>
          <w:fldChar w:fldCharType="separate"/>
        </w:r>
        <w:r>
          <w:t>30</w:t>
        </w:r>
        <w:r>
          <w:fldChar w:fldCharType="end"/>
        </w:r>
      </w:hyperlink>
    </w:p>
    <w:p>
      <w:pPr>
        <w:pStyle w:val="TOC1"/>
        <w:tabs>
          <w:tab w:val="right" w:leader="dot" w:pos="8306"/>
        </w:tabs>
      </w:pPr>
      <w:hyperlink w:anchor="_Toc17135" w:history="1">
        <w:r>
          <w:rPr>
            <w:rFonts w:ascii="仿宋" w:eastAsia="仿宋" w:hAnsi="仿宋" w:cs="仿宋" w:hint="eastAsia"/>
            <w:lang w:eastAsia="zh-CN"/>
          </w:rPr>
          <w:t>九、水及电解质平衡调节药项目社会影响</w:t>
        </w:r>
        <w:r>
          <w:tab/>
        </w:r>
        <w:r>
          <w:fldChar w:fldCharType="begin"/>
        </w:r>
        <w:r>
          <w:instrText xml:space="preserve"> PAGEREF _Toc17135 \h </w:instrText>
        </w:r>
        <w:r>
          <w:fldChar w:fldCharType="separate"/>
        </w:r>
        <w:r>
          <w:t>32</w:t>
        </w:r>
        <w:r>
          <w:fldChar w:fldCharType="end"/>
        </w:r>
      </w:hyperlink>
    </w:p>
    <w:p>
      <w:pPr>
        <w:pStyle w:val="TOC2"/>
        <w:tabs>
          <w:tab w:val="right" w:leader="dot" w:pos="8306"/>
        </w:tabs>
      </w:pPr>
      <w:hyperlink w:anchor="_Toc1034" w:history="1">
        <w:r>
          <w:rPr>
            <w:rFonts w:ascii="仿宋" w:eastAsia="仿宋" w:hAnsi="仿宋" w:cs="仿宋" w:hint="eastAsia"/>
            <w:lang w:eastAsia="zh-CN"/>
          </w:rPr>
          <w:t>(一)、社会责任与义务</w:t>
        </w:r>
        <w:r>
          <w:tab/>
        </w:r>
        <w:r>
          <w:fldChar w:fldCharType="begin"/>
        </w:r>
        <w:r>
          <w:instrText xml:space="preserve"> PAGEREF _Toc1034 \h </w:instrText>
        </w:r>
        <w:r>
          <w:fldChar w:fldCharType="separate"/>
        </w:r>
        <w:r>
          <w:t>32</w:t>
        </w:r>
        <w:r>
          <w:fldChar w:fldCharType="end"/>
        </w:r>
      </w:hyperlink>
    </w:p>
    <w:p>
      <w:pPr>
        <w:pStyle w:val="TOC2"/>
        <w:tabs>
          <w:tab w:val="right" w:leader="dot" w:pos="8306"/>
        </w:tabs>
      </w:pPr>
      <w:hyperlink w:anchor="_Toc15079" w:history="1">
        <w:r>
          <w:rPr>
            <w:rFonts w:ascii="仿宋" w:eastAsia="仿宋" w:hAnsi="仿宋" w:cs="仿宋" w:hint="eastAsia"/>
            <w:lang w:eastAsia="zh-CN"/>
          </w:rPr>
          <w:t>(二)、社会参与与沟通</w:t>
        </w:r>
        <w:r>
          <w:tab/>
        </w:r>
        <w:r>
          <w:fldChar w:fldCharType="begin"/>
        </w:r>
        <w:r>
          <w:instrText xml:space="preserve"> PAGEREF _Toc15079 \h </w:instrText>
        </w:r>
        <w:r>
          <w:fldChar w:fldCharType="separate"/>
        </w:r>
        <w:r>
          <w:t>33</w:t>
        </w:r>
        <w:r>
          <w:fldChar w:fldCharType="end"/>
        </w:r>
      </w:hyperlink>
    </w:p>
    <w:p>
      <w:pPr>
        <w:pStyle w:val="TOC1"/>
        <w:tabs>
          <w:tab w:val="right" w:leader="dot" w:pos="8306"/>
        </w:tabs>
      </w:pPr>
      <w:hyperlink w:anchor="_Toc22518" w:history="1">
        <w:r>
          <w:rPr>
            <w:rFonts w:ascii="仿宋" w:eastAsia="仿宋" w:hAnsi="仿宋" w:cs="仿宋" w:hint="eastAsia"/>
            <w:lang w:eastAsia="zh-CN"/>
          </w:rPr>
          <w:t>十、水及电解质平衡调节药项目技术管理</w:t>
        </w:r>
        <w:r>
          <w:tab/>
        </w:r>
        <w:r>
          <w:fldChar w:fldCharType="begin"/>
        </w:r>
        <w:r>
          <w:instrText xml:space="preserve"> PAGEREF _Toc22518 \h </w:instrText>
        </w:r>
        <w:r>
          <w:fldChar w:fldCharType="separate"/>
        </w:r>
        <w:r>
          <w:t>34</w:t>
        </w:r>
        <w:r>
          <w:fldChar w:fldCharType="end"/>
        </w:r>
      </w:hyperlink>
    </w:p>
    <w:p>
      <w:pPr>
        <w:pStyle w:val="TOC2"/>
        <w:tabs>
          <w:tab w:val="right" w:leader="dot" w:pos="8306"/>
        </w:tabs>
      </w:pPr>
      <w:hyperlink w:anchor="_Toc27464" w:history="1">
        <w:r>
          <w:rPr>
            <w:rFonts w:ascii="仿宋" w:eastAsia="仿宋" w:hAnsi="仿宋" w:cs="仿宋" w:hint="eastAsia"/>
            <w:lang w:eastAsia="zh-CN"/>
          </w:rPr>
          <w:t>(一)、技术方案选用方向</w:t>
        </w:r>
        <w:r>
          <w:tab/>
        </w:r>
        <w:r>
          <w:fldChar w:fldCharType="begin"/>
        </w:r>
        <w:r>
          <w:instrText xml:space="preserve"> PAGEREF _Toc27464 \h </w:instrText>
        </w:r>
        <w:r>
          <w:fldChar w:fldCharType="separate"/>
        </w:r>
        <w:r>
          <w:t>34</w:t>
        </w:r>
        <w:r>
          <w:fldChar w:fldCharType="end"/>
        </w:r>
      </w:hyperlink>
    </w:p>
    <w:p>
      <w:pPr>
        <w:pStyle w:val="TOC2"/>
        <w:tabs>
          <w:tab w:val="right" w:leader="dot" w:pos="8306"/>
        </w:tabs>
      </w:pPr>
      <w:hyperlink w:anchor="_Toc9087" w:history="1">
        <w:r>
          <w:rPr>
            <w:rFonts w:ascii="仿宋" w:eastAsia="仿宋" w:hAnsi="仿宋" w:cs="仿宋" w:hint="eastAsia"/>
            <w:lang w:eastAsia="zh-CN"/>
          </w:rPr>
          <w:t>(二)、工艺技术方案选用原则</w:t>
        </w:r>
        <w:r>
          <w:tab/>
        </w:r>
        <w:r>
          <w:fldChar w:fldCharType="begin"/>
        </w:r>
        <w:r>
          <w:instrText xml:space="preserve"> PAGEREF _Toc9087 \h </w:instrText>
        </w:r>
        <w:r>
          <w:fldChar w:fldCharType="separate"/>
        </w:r>
        <w:r>
          <w:t>36</w:t>
        </w:r>
        <w:r>
          <w:fldChar w:fldCharType="end"/>
        </w:r>
      </w:hyperlink>
    </w:p>
    <w:p>
      <w:pPr>
        <w:pStyle w:val="TOC2"/>
        <w:tabs>
          <w:tab w:val="right" w:leader="dot" w:pos="8306"/>
        </w:tabs>
      </w:pPr>
      <w:hyperlink w:anchor="_Toc20289" w:history="1">
        <w:r>
          <w:rPr>
            <w:rFonts w:ascii="仿宋" w:eastAsia="仿宋" w:hAnsi="仿宋" w:cs="仿宋" w:hint="eastAsia"/>
            <w:lang w:eastAsia="zh-CN"/>
          </w:rPr>
          <w:t>(三)、工艺技术方案要求</w:t>
        </w:r>
        <w:r>
          <w:tab/>
        </w:r>
        <w:r>
          <w:fldChar w:fldCharType="begin"/>
        </w:r>
        <w:r>
          <w:instrText xml:space="preserve"> PAGEREF _Toc20289 \h </w:instrText>
        </w:r>
        <w:r>
          <w:fldChar w:fldCharType="separate"/>
        </w:r>
        <w:r>
          <w:t>38</w:t>
        </w:r>
        <w:r>
          <w:fldChar w:fldCharType="end"/>
        </w:r>
      </w:hyperlink>
    </w:p>
    <w:p>
      <w:pPr>
        <w:pStyle w:val="TOC1"/>
        <w:tabs>
          <w:tab w:val="right" w:leader="dot" w:pos="8306"/>
        </w:tabs>
      </w:pPr>
      <w:hyperlink w:anchor="_Toc3579" w:history="1">
        <w:r>
          <w:rPr>
            <w:rFonts w:ascii="仿宋" w:eastAsia="仿宋" w:hAnsi="仿宋" w:cs="仿宋" w:hint="eastAsia"/>
            <w:lang w:eastAsia="zh-CN"/>
          </w:rPr>
          <w:t>十一、水及电解质平衡调节药项目计划安排</w:t>
        </w:r>
        <w:r>
          <w:tab/>
        </w:r>
        <w:r>
          <w:fldChar w:fldCharType="begin"/>
        </w:r>
        <w:r>
          <w:instrText xml:space="preserve"> PAGEREF _Toc3579 \h </w:instrText>
        </w:r>
        <w:r>
          <w:fldChar w:fldCharType="separate"/>
        </w:r>
        <w:r>
          <w:t>40</w:t>
        </w:r>
        <w:r>
          <w:fldChar w:fldCharType="end"/>
        </w:r>
      </w:hyperlink>
    </w:p>
    <w:p>
      <w:pPr>
        <w:pStyle w:val="TOC2"/>
        <w:tabs>
          <w:tab w:val="right" w:leader="dot" w:pos="8306"/>
        </w:tabs>
      </w:pPr>
      <w:hyperlink w:anchor="_Toc3651" w:history="1">
        <w:r>
          <w:rPr>
            <w:rFonts w:ascii="仿宋" w:eastAsia="仿宋" w:hAnsi="仿宋" w:cs="仿宋" w:hint="eastAsia"/>
            <w:lang w:eastAsia="zh-CN"/>
          </w:rPr>
          <w:t>(一)、建设周期</w:t>
        </w:r>
        <w:r>
          <w:tab/>
        </w:r>
        <w:r>
          <w:fldChar w:fldCharType="begin"/>
        </w:r>
        <w:r>
          <w:instrText xml:space="preserve"> PAGEREF _Toc3651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8" w:history="1">
        <w:r>
          <w:rPr>
            <w:rFonts w:ascii="仿宋" w:eastAsia="仿宋" w:hAnsi="仿宋" w:cs="仿宋" w:hint="eastAsia"/>
            <w:lang w:eastAsia="zh-CN"/>
          </w:rPr>
          <w:t>(二)、建设进度</w:t>
        </w:r>
        <w:r>
          <w:tab/>
        </w:r>
        <w:r>
          <w:fldChar w:fldCharType="begin"/>
        </w:r>
        <w:r>
          <w:instrText xml:space="preserve"> PAGEREF _Toc4278 \h </w:instrText>
        </w:r>
        <w:r>
          <w:fldChar w:fldCharType="separate"/>
        </w:r>
        <w:r>
          <w:t>41</w:t>
        </w:r>
        <w:r>
          <w:fldChar w:fldCharType="end"/>
        </w:r>
      </w:hyperlink>
    </w:p>
    <w:p>
      <w:pPr>
        <w:pStyle w:val="TOC2"/>
        <w:tabs>
          <w:tab w:val="right" w:leader="dot" w:pos="8306"/>
        </w:tabs>
      </w:pPr>
      <w:hyperlink w:anchor="_Toc5479" w:history="1">
        <w:r>
          <w:rPr>
            <w:rFonts w:ascii="仿宋" w:eastAsia="仿宋" w:hAnsi="仿宋" w:cs="仿宋" w:hint="eastAsia"/>
            <w:lang w:eastAsia="zh-CN"/>
          </w:rPr>
          <w:t>(三)、进度安排注意事项</w:t>
        </w:r>
        <w:r>
          <w:tab/>
        </w:r>
        <w:r>
          <w:fldChar w:fldCharType="begin"/>
        </w:r>
        <w:r>
          <w:instrText xml:space="preserve"> PAGEREF _Toc5479 \h </w:instrText>
        </w:r>
        <w:r>
          <w:fldChar w:fldCharType="separate"/>
        </w:r>
        <w:r>
          <w:t>42</w:t>
        </w:r>
        <w:r>
          <w:fldChar w:fldCharType="end"/>
        </w:r>
      </w:hyperlink>
    </w:p>
    <w:p>
      <w:pPr>
        <w:pStyle w:val="TOC2"/>
        <w:tabs>
          <w:tab w:val="right" w:leader="dot" w:pos="8306"/>
        </w:tabs>
      </w:pPr>
      <w:hyperlink w:anchor="_Toc24935" w:history="1">
        <w:r>
          <w:rPr>
            <w:rFonts w:ascii="仿宋" w:eastAsia="仿宋" w:hAnsi="仿宋" w:cs="仿宋" w:hint="eastAsia"/>
            <w:lang w:eastAsia="zh-CN"/>
          </w:rPr>
          <w:t>(四)、人力资源配置</w:t>
        </w:r>
        <w:r>
          <w:tab/>
        </w:r>
        <w:r>
          <w:fldChar w:fldCharType="begin"/>
        </w:r>
        <w:r>
          <w:instrText xml:space="preserve"> PAGEREF _Toc24935 \h </w:instrText>
        </w:r>
        <w:r>
          <w:fldChar w:fldCharType="separate"/>
        </w:r>
        <w:r>
          <w:t>44</w:t>
        </w:r>
        <w:r>
          <w:fldChar w:fldCharType="end"/>
        </w:r>
      </w:hyperlink>
    </w:p>
    <w:p>
      <w:pPr>
        <w:pStyle w:val="TOC1"/>
        <w:tabs>
          <w:tab w:val="right" w:leader="dot" w:pos="8306"/>
        </w:tabs>
      </w:pPr>
      <w:hyperlink w:anchor="_Toc13471" w:history="1">
        <w:r>
          <w:rPr>
            <w:rFonts w:ascii="仿宋" w:eastAsia="仿宋" w:hAnsi="仿宋" w:cs="仿宋" w:hint="eastAsia"/>
            <w:lang w:eastAsia="zh-CN"/>
          </w:rPr>
          <w:t>十二、水及电解质平衡调节药项目环境影响分析</w:t>
        </w:r>
        <w:r>
          <w:tab/>
        </w:r>
        <w:r>
          <w:fldChar w:fldCharType="begin"/>
        </w:r>
        <w:r>
          <w:instrText xml:space="preserve"> PAGEREF _Toc13471 \h </w:instrText>
        </w:r>
        <w:r>
          <w:fldChar w:fldCharType="separate"/>
        </w:r>
        <w:r>
          <w:t>45</w:t>
        </w:r>
        <w:r>
          <w:fldChar w:fldCharType="end"/>
        </w:r>
      </w:hyperlink>
    </w:p>
    <w:p>
      <w:pPr>
        <w:pStyle w:val="TOC2"/>
        <w:tabs>
          <w:tab w:val="right" w:leader="dot" w:pos="8306"/>
        </w:tabs>
      </w:pPr>
      <w:hyperlink w:anchor="_Toc1280" w:history="1">
        <w:r>
          <w:rPr>
            <w:rFonts w:ascii="仿宋" w:eastAsia="仿宋" w:hAnsi="仿宋" w:cs="仿宋" w:hint="eastAsia"/>
            <w:lang w:eastAsia="zh-CN"/>
          </w:rPr>
          <w:t>(一)、建设区域环境质量现状</w:t>
        </w:r>
        <w:r>
          <w:tab/>
        </w:r>
        <w:r>
          <w:fldChar w:fldCharType="begin"/>
        </w:r>
        <w:r>
          <w:instrText xml:space="preserve"> PAGEREF _Toc1280 \h </w:instrText>
        </w:r>
        <w:r>
          <w:fldChar w:fldCharType="separate"/>
        </w:r>
        <w:r>
          <w:t>45</w:t>
        </w:r>
        <w:r>
          <w:fldChar w:fldCharType="end"/>
        </w:r>
      </w:hyperlink>
    </w:p>
    <w:p>
      <w:pPr>
        <w:pStyle w:val="TOC2"/>
        <w:tabs>
          <w:tab w:val="right" w:leader="dot" w:pos="8306"/>
        </w:tabs>
      </w:pPr>
      <w:hyperlink w:anchor="_Toc9910" w:history="1">
        <w:r>
          <w:rPr>
            <w:rFonts w:ascii="仿宋" w:eastAsia="仿宋" w:hAnsi="仿宋" w:cs="仿宋" w:hint="eastAsia"/>
            <w:lang w:eastAsia="zh-CN"/>
          </w:rPr>
          <w:t>(二)、建设期环境保护</w:t>
        </w:r>
        <w:r>
          <w:tab/>
        </w:r>
        <w:r>
          <w:fldChar w:fldCharType="begin"/>
        </w:r>
        <w:r>
          <w:instrText xml:space="preserve"> PAGEREF _Toc9910 \h </w:instrText>
        </w:r>
        <w:r>
          <w:fldChar w:fldCharType="separate"/>
        </w:r>
        <w:r>
          <w:t>46</w:t>
        </w:r>
        <w:r>
          <w:fldChar w:fldCharType="end"/>
        </w:r>
      </w:hyperlink>
    </w:p>
    <w:p>
      <w:pPr>
        <w:pStyle w:val="TOC2"/>
        <w:tabs>
          <w:tab w:val="right" w:leader="dot" w:pos="8306"/>
        </w:tabs>
      </w:pPr>
      <w:hyperlink w:anchor="_Toc30261" w:history="1">
        <w:r>
          <w:rPr>
            <w:rFonts w:ascii="仿宋" w:eastAsia="仿宋" w:hAnsi="仿宋" w:cs="仿宋" w:hint="eastAsia"/>
            <w:lang w:eastAsia="zh-CN"/>
          </w:rPr>
          <w:t>(三)、运营期环境保护</w:t>
        </w:r>
        <w:r>
          <w:tab/>
        </w:r>
        <w:r>
          <w:fldChar w:fldCharType="begin"/>
        </w:r>
        <w:r>
          <w:instrText xml:space="preserve"> PAGEREF _Toc30261 \h </w:instrText>
        </w:r>
        <w:r>
          <w:fldChar w:fldCharType="separate"/>
        </w:r>
        <w:r>
          <w:t>48</w:t>
        </w:r>
        <w:r>
          <w:fldChar w:fldCharType="end"/>
        </w:r>
      </w:hyperlink>
    </w:p>
    <w:p>
      <w:pPr>
        <w:pStyle w:val="TOC2"/>
        <w:tabs>
          <w:tab w:val="right" w:leader="dot" w:pos="8306"/>
        </w:tabs>
      </w:pPr>
      <w:hyperlink w:anchor="_Toc25150" w:history="1">
        <w:r>
          <w:rPr>
            <w:rFonts w:ascii="仿宋" w:eastAsia="仿宋" w:hAnsi="仿宋" w:cs="仿宋" w:hint="eastAsia"/>
            <w:lang w:eastAsia="zh-CN"/>
          </w:rPr>
          <w:t>(四)、水及电解质平衡调节药项目建设对区域经济的影响</w:t>
        </w:r>
        <w:r>
          <w:tab/>
        </w:r>
        <w:r>
          <w:fldChar w:fldCharType="begin"/>
        </w:r>
        <w:r>
          <w:instrText xml:space="preserve"> PAGEREF _Toc25150 \h </w:instrText>
        </w:r>
        <w:r>
          <w:fldChar w:fldCharType="separate"/>
        </w:r>
        <w:r>
          <w:t>49</w:t>
        </w:r>
        <w:r>
          <w:fldChar w:fldCharType="end"/>
        </w:r>
      </w:hyperlink>
    </w:p>
    <w:p>
      <w:pPr>
        <w:pStyle w:val="TOC2"/>
        <w:tabs>
          <w:tab w:val="right" w:leader="dot" w:pos="8306"/>
        </w:tabs>
      </w:pPr>
      <w:hyperlink w:anchor="_Toc25923" w:history="1">
        <w:r>
          <w:rPr>
            <w:rFonts w:ascii="仿宋" w:eastAsia="仿宋" w:hAnsi="仿宋" w:cs="仿宋" w:hint="eastAsia"/>
            <w:lang w:eastAsia="zh-CN"/>
          </w:rPr>
          <w:t>(五)、废弃物处理</w:t>
        </w:r>
        <w:r>
          <w:tab/>
        </w:r>
        <w:r>
          <w:fldChar w:fldCharType="begin"/>
        </w:r>
        <w:r>
          <w:instrText xml:space="preserve"> PAGEREF _Toc25923 \h </w:instrText>
        </w:r>
        <w:r>
          <w:fldChar w:fldCharType="separate"/>
        </w:r>
        <w:r>
          <w:t>51</w:t>
        </w:r>
        <w:r>
          <w:fldChar w:fldCharType="end"/>
        </w:r>
      </w:hyperlink>
    </w:p>
    <w:p>
      <w:pPr>
        <w:pStyle w:val="TOC2"/>
        <w:tabs>
          <w:tab w:val="right" w:leader="dot" w:pos="8306"/>
        </w:tabs>
      </w:pPr>
      <w:hyperlink w:anchor="_Toc17097" w:history="1">
        <w:r>
          <w:rPr>
            <w:rFonts w:ascii="仿宋" w:eastAsia="仿宋" w:hAnsi="仿宋" w:cs="仿宋" w:hint="eastAsia"/>
            <w:lang w:eastAsia="zh-CN"/>
          </w:rPr>
          <w:t>(六)、特殊环境影响分析</w:t>
        </w:r>
        <w:r>
          <w:tab/>
        </w:r>
        <w:r>
          <w:fldChar w:fldCharType="begin"/>
        </w:r>
        <w:r>
          <w:instrText xml:space="preserve"> PAGEREF _Toc17097 \h </w:instrText>
        </w:r>
        <w:r>
          <w:fldChar w:fldCharType="separate"/>
        </w:r>
        <w:r>
          <w:t>52</w:t>
        </w:r>
        <w:r>
          <w:fldChar w:fldCharType="end"/>
        </w:r>
      </w:hyperlink>
    </w:p>
    <w:p>
      <w:pPr>
        <w:pStyle w:val="TOC2"/>
        <w:tabs>
          <w:tab w:val="right" w:leader="dot" w:pos="8306"/>
        </w:tabs>
      </w:pPr>
      <w:hyperlink w:anchor="_Toc680" w:history="1">
        <w:r>
          <w:rPr>
            <w:rFonts w:ascii="仿宋" w:eastAsia="仿宋" w:hAnsi="仿宋" w:cs="仿宋" w:hint="eastAsia"/>
            <w:lang w:eastAsia="zh-CN"/>
          </w:rPr>
          <w:t>(七)、清洁生产</w:t>
        </w:r>
        <w:r>
          <w:tab/>
        </w:r>
        <w:r>
          <w:fldChar w:fldCharType="begin"/>
        </w:r>
        <w:r>
          <w:instrText xml:space="preserve"> PAGEREF _Toc680 \h </w:instrText>
        </w:r>
        <w:r>
          <w:fldChar w:fldCharType="separate"/>
        </w:r>
        <w:r>
          <w:t>53</w:t>
        </w:r>
        <w:r>
          <w:fldChar w:fldCharType="end"/>
        </w:r>
      </w:hyperlink>
    </w:p>
    <w:p>
      <w:pPr>
        <w:pStyle w:val="TOC2"/>
        <w:tabs>
          <w:tab w:val="right" w:leader="dot" w:pos="8306"/>
        </w:tabs>
      </w:pPr>
      <w:hyperlink w:anchor="_Toc21803" w:history="1">
        <w:r>
          <w:rPr>
            <w:rFonts w:ascii="仿宋" w:eastAsia="仿宋" w:hAnsi="仿宋" w:cs="仿宋" w:hint="eastAsia"/>
            <w:lang w:eastAsia="zh-CN"/>
          </w:rPr>
          <w:t>(八)、环境保护综合评价</w:t>
        </w:r>
        <w:r>
          <w:tab/>
        </w:r>
        <w:r>
          <w:fldChar w:fldCharType="begin"/>
        </w:r>
        <w:r>
          <w:instrText xml:space="preserve"> PAGEREF _Toc21803 \h </w:instrText>
        </w:r>
        <w:r>
          <w:fldChar w:fldCharType="separate"/>
        </w:r>
        <w:r>
          <w:t>55</w:t>
        </w:r>
        <w:r>
          <w:fldChar w:fldCharType="end"/>
        </w:r>
      </w:hyperlink>
    </w:p>
    <w:p>
      <w:pPr>
        <w:pStyle w:val="TOC1"/>
        <w:tabs>
          <w:tab w:val="right" w:leader="dot" w:pos="8306"/>
        </w:tabs>
      </w:pPr>
      <w:hyperlink w:anchor="_Toc5362" w:history="1">
        <w:r>
          <w:rPr>
            <w:rFonts w:ascii="仿宋" w:eastAsia="仿宋" w:hAnsi="仿宋" w:cs="仿宋" w:hint="eastAsia"/>
            <w:lang w:eastAsia="zh-CN"/>
          </w:rPr>
          <w:t>十三、质量管理体系</w:t>
        </w:r>
        <w:r>
          <w:tab/>
        </w:r>
        <w:r>
          <w:fldChar w:fldCharType="begin"/>
        </w:r>
        <w:r>
          <w:instrText xml:space="preserve"> PAGEREF _Toc5362 \h </w:instrText>
        </w:r>
        <w:r>
          <w:fldChar w:fldCharType="separate"/>
        </w:r>
        <w:r>
          <w:t>56</w:t>
        </w:r>
        <w:r>
          <w:fldChar w:fldCharType="end"/>
        </w:r>
      </w:hyperlink>
    </w:p>
    <w:p>
      <w:pPr>
        <w:pStyle w:val="TOC2"/>
        <w:tabs>
          <w:tab w:val="right" w:leader="dot" w:pos="8306"/>
        </w:tabs>
      </w:pPr>
      <w:hyperlink w:anchor="_Toc9882" w:history="1">
        <w:r>
          <w:rPr>
            <w:rFonts w:ascii="仿宋" w:eastAsia="仿宋" w:hAnsi="仿宋" w:cs="仿宋" w:hint="eastAsia"/>
            <w:lang w:eastAsia="zh-CN"/>
          </w:rPr>
          <w:t>(一)、质量目标与方针</w:t>
        </w:r>
        <w:r>
          <w:tab/>
        </w:r>
        <w:r>
          <w:fldChar w:fldCharType="begin"/>
        </w:r>
        <w:r>
          <w:instrText xml:space="preserve"> PAGEREF _Toc9882 \h </w:instrText>
        </w:r>
        <w:r>
          <w:fldChar w:fldCharType="separate"/>
        </w:r>
        <w:r>
          <w:t>56</w:t>
        </w:r>
        <w:r>
          <w:fldChar w:fldCharType="end"/>
        </w:r>
      </w:hyperlink>
    </w:p>
    <w:p>
      <w:pPr>
        <w:pStyle w:val="TOC2"/>
        <w:tabs>
          <w:tab w:val="right" w:leader="dot" w:pos="8306"/>
        </w:tabs>
      </w:pPr>
      <w:hyperlink w:anchor="_Toc23004" w:history="1">
        <w:r>
          <w:rPr>
            <w:rFonts w:ascii="仿宋" w:eastAsia="仿宋" w:hAnsi="仿宋" w:cs="仿宋" w:hint="eastAsia"/>
            <w:lang w:eastAsia="zh-CN"/>
          </w:rPr>
          <w:t>(二)、质量管理责任</w:t>
        </w:r>
        <w:r>
          <w:tab/>
        </w:r>
        <w:r>
          <w:fldChar w:fldCharType="begin"/>
        </w:r>
        <w:r>
          <w:instrText xml:space="preserve"> PAGEREF _Toc23004 \h </w:instrText>
        </w:r>
        <w:r>
          <w:fldChar w:fldCharType="separate"/>
        </w:r>
        <w:r>
          <w:t>57</w:t>
        </w:r>
        <w:r>
          <w:fldChar w:fldCharType="end"/>
        </w:r>
      </w:hyperlink>
    </w:p>
    <w:p>
      <w:pPr>
        <w:pStyle w:val="TOC2"/>
        <w:tabs>
          <w:tab w:val="right" w:leader="dot" w:pos="8306"/>
        </w:tabs>
      </w:pPr>
      <w:hyperlink w:anchor="_Toc13787" w:history="1">
        <w:r>
          <w:rPr>
            <w:rFonts w:ascii="仿宋" w:eastAsia="仿宋" w:hAnsi="仿宋" w:cs="仿宋" w:hint="eastAsia"/>
            <w:lang w:eastAsia="zh-CN"/>
          </w:rPr>
          <w:t>(三)、质量管理体系文件</w:t>
        </w:r>
        <w:r>
          <w:tab/>
        </w:r>
        <w:r>
          <w:fldChar w:fldCharType="begin"/>
        </w:r>
        <w:r>
          <w:instrText xml:space="preserve"> PAGEREF _Toc13787 \h </w:instrText>
        </w:r>
        <w:r>
          <w:fldChar w:fldCharType="separate"/>
        </w:r>
        <w:r>
          <w:t>59</w:t>
        </w:r>
        <w:r>
          <w:fldChar w:fldCharType="end"/>
        </w:r>
      </w:hyperlink>
    </w:p>
    <w:p>
      <w:pPr>
        <w:pStyle w:val="TOC2"/>
        <w:tabs>
          <w:tab w:val="right" w:leader="dot" w:pos="8306"/>
        </w:tabs>
      </w:pPr>
      <w:hyperlink w:anchor="_Toc30012" w:history="1">
        <w:r>
          <w:rPr>
            <w:rFonts w:ascii="仿宋" w:eastAsia="仿宋" w:hAnsi="仿宋" w:cs="仿宋" w:hint="eastAsia"/>
            <w:lang w:eastAsia="zh-CN"/>
          </w:rPr>
          <w:t>(四)、质量培训与教育</w:t>
        </w:r>
        <w:r>
          <w:tab/>
        </w:r>
        <w:r>
          <w:fldChar w:fldCharType="begin"/>
        </w:r>
        <w:r>
          <w:instrText xml:space="preserve"> PAGEREF _Toc30012 \h </w:instrText>
        </w:r>
        <w:r>
          <w:fldChar w:fldCharType="separate"/>
        </w:r>
        <w:r>
          <w:t>61</w:t>
        </w:r>
        <w:r>
          <w:fldChar w:fldCharType="end"/>
        </w:r>
      </w:hyperlink>
    </w:p>
    <w:p>
      <w:pPr>
        <w:pStyle w:val="TOC2"/>
        <w:tabs>
          <w:tab w:val="right" w:leader="dot" w:pos="8306"/>
        </w:tabs>
      </w:pPr>
      <w:hyperlink w:anchor="_Toc24297" w:history="1">
        <w:r>
          <w:rPr>
            <w:rFonts w:ascii="仿宋" w:eastAsia="仿宋" w:hAnsi="仿宋" w:cs="仿宋" w:hint="eastAsia"/>
            <w:lang w:eastAsia="zh-CN"/>
          </w:rPr>
          <w:t>(五)、质量审核与评价</w:t>
        </w:r>
        <w:r>
          <w:tab/>
        </w:r>
        <w:r>
          <w:fldChar w:fldCharType="begin"/>
        </w:r>
        <w:r>
          <w:instrText xml:space="preserve"> PAGEREF _Toc24297 \h </w:instrText>
        </w:r>
        <w:r>
          <w:fldChar w:fldCharType="separate"/>
        </w:r>
        <w:r>
          <w:t>62</w:t>
        </w:r>
        <w:r>
          <w:fldChar w:fldCharType="end"/>
        </w:r>
      </w:hyperlink>
    </w:p>
    <w:p>
      <w:pPr>
        <w:pStyle w:val="TOC2"/>
        <w:tabs>
          <w:tab w:val="right" w:leader="dot" w:pos="8306"/>
        </w:tabs>
      </w:pPr>
      <w:hyperlink w:anchor="_Toc1184" w:history="1">
        <w:r>
          <w:rPr>
            <w:rFonts w:ascii="仿宋" w:eastAsia="仿宋" w:hAnsi="仿宋" w:cs="仿宋" w:hint="eastAsia"/>
            <w:lang w:eastAsia="zh-CN"/>
          </w:rPr>
          <w:t>(六)、不符合与纠正措施</w:t>
        </w:r>
        <w:r>
          <w:tab/>
        </w:r>
        <w:r>
          <w:fldChar w:fldCharType="begin"/>
        </w:r>
        <w:r>
          <w:instrText xml:space="preserve"> PAGEREF _Toc1184 \h </w:instrText>
        </w:r>
        <w:r>
          <w:fldChar w:fldCharType="separate"/>
        </w:r>
        <w:r>
          <w:t>63</w:t>
        </w:r>
        <w:r>
          <w:fldChar w:fldCharType="end"/>
        </w:r>
      </w:hyperlink>
    </w:p>
    <w:p>
      <w:pPr>
        <w:pStyle w:val="TOC1"/>
        <w:tabs>
          <w:tab w:val="right" w:leader="dot" w:pos="8306"/>
        </w:tabs>
      </w:pPr>
      <w:hyperlink w:anchor="_Toc7347" w:history="1">
        <w:r>
          <w:rPr>
            <w:rFonts w:ascii="仿宋" w:eastAsia="仿宋" w:hAnsi="仿宋" w:cs="仿宋" w:hint="eastAsia"/>
            <w:lang w:eastAsia="zh-CN"/>
          </w:rPr>
          <w:t>十四、水及电解质平衡调节药项目变更管理</w:t>
        </w:r>
        <w:r>
          <w:tab/>
        </w:r>
        <w:r>
          <w:fldChar w:fldCharType="begin"/>
        </w:r>
        <w:r>
          <w:instrText xml:space="preserve"> PAGEREF _Toc7347 \h </w:instrText>
        </w:r>
        <w:r>
          <w:fldChar w:fldCharType="separate"/>
        </w:r>
        <w:r>
          <w:t>64</w:t>
        </w:r>
        <w:r>
          <w:fldChar w:fldCharType="end"/>
        </w:r>
      </w:hyperlink>
    </w:p>
    <w:p>
      <w:pPr>
        <w:pStyle w:val="TOC2"/>
        <w:tabs>
          <w:tab w:val="right" w:leader="dot" w:pos="8306"/>
        </w:tabs>
      </w:pPr>
      <w:hyperlink w:anchor="_Toc25732" w:history="1">
        <w:r>
          <w:rPr>
            <w:rFonts w:ascii="仿宋" w:eastAsia="仿宋" w:hAnsi="仿宋" w:cs="仿宋" w:hint="eastAsia"/>
            <w:lang w:eastAsia="zh-CN"/>
          </w:rPr>
          <w:t>(一)、变更申请与评估</w:t>
        </w:r>
        <w:r>
          <w:tab/>
        </w:r>
        <w:r>
          <w:fldChar w:fldCharType="begin"/>
        </w:r>
        <w:r>
          <w:instrText xml:space="preserve"> PAGEREF _Toc25732 \h </w:instrText>
        </w:r>
        <w:r>
          <w:fldChar w:fldCharType="separate"/>
        </w:r>
        <w:r>
          <w:t>64</w:t>
        </w:r>
        <w:r>
          <w:fldChar w:fldCharType="end"/>
        </w:r>
      </w:hyperlink>
    </w:p>
    <w:p>
      <w:pPr>
        <w:pStyle w:val="TOC2"/>
        <w:tabs>
          <w:tab w:val="right" w:leader="dot" w:pos="8306"/>
        </w:tabs>
      </w:pPr>
      <w:hyperlink w:anchor="_Toc6626" w:history="1">
        <w:r>
          <w:rPr>
            <w:rFonts w:ascii="仿宋" w:eastAsia="仿宋" w:hAnsi="仿宋" w:cs="仿宋" w:hint="eastAsia"/>
            <w:lang w:eastAsia="zh-CN"/>
          </w:rPr>
          <w:t>(二)、变更实施与控制</w:t>
        </w:r>
        <w:r>
          <w:tab/>
        </w:r>
        <w:r>
          <w:fldChar w:fldCharType="begin"/>
        </w:r>
        <w:r>
          <w:instrText xml:space="preserve"> PAGEREF _Toc6626 \h </w:instrText>
        </w:r>
        <w:r>
          <w:fldChar w:fldCharType="separate"/>
        </w:r>
        <w:r>
          <w:t>65</w:t>
        </w:r>
        <w:r>
          <w:fldChar w:fldCharType="end"/>
        </w:r>
      </w:hyperlink>
    </w:p>
    <w:p>
      <w:pPr>
        <w:pStyle w:val="TOC1"/>
        <w:tabs>
          <w:tab w:val="right" w:leader="dot" w:pos="8306"/>
        </w:tabs>
      </w:pPr>
      <w:hyperlink w:anchor="_Toc23688" w:history="1">
        <w:r>
          <w:rPr>
            <w:rFonts w:ascii="仿宋" w:eastAsia="仿宋" w:hAnsi="仿宋" w:cs="仿宋" w:hint="eastAsia"/>
            <w:lang w:eastAsia="zh-CN"/>
          </w:rPr>
          <w:t>十五、供应链管理</w:t>
        </w:r>
        <w:r>
          <w:tab/>
        </w:r>
        <w:r>
          <w:fldChar w:fldCharType="begin"/>
        </w:r>
        <w:r>
          <w:instrText xml:space="preserve"> PAGEREF _Toc23688 \h </w:instrText>
        </w:r>
        <w:r>
          <w:fldChar w:fldCharType="separate"/>
        </w:r>
        <w:r>
          <w:t>66</w:t>
        </w:r>
        <w:r>
          <w:fldChar w:fldCharType="end"/>
        </w:r>
      </w:hyperlink>
    </w:p>
    <w:p>
      <w:pPr>
        <w:pStyle w:val="TOC2"/>
        <w:tabs>
          <w:tab w:val="right" w:leader="dot" w:pos="8306"/>
        </w:tabs>
      </w:pPr>
      <w:hyperlink w:anchor="_Toc4299" w:history="1">
        <w:r>
          <w:rPr>
            <w:rFonts w:ascii="仿宋" w:eastAsia="仿宋" w:hAnsi="仿宋" w:cs="仿宋" w:hint="eastAsia"/>
            <w:lang w:eastAsia="zh-CN"/>
          </w:rPr>
          <w:t>(一)、供应链战略规划</w:t>
        </w:r>
        <w:r>
          <w:tab/>
        </w:r>
        <w:r>
          <w:fldChar w:fldCharType="begin"/>
        </w:r>
        <w:r>
          <w:instrText xml:space="preserve"> PAGEREF _Toc4299 \h </w:instrText>
        </w:r>
        <w:r>
          <w:fldChar w:fldCharType="separate"/>
        </w:r>
        <w:r>
          <w:t>66</w:t>
        </w:r>
        <w:r>
          <w:fldChar w:fldCharType="end"/>
        </w:r>
      </w:hyperlink>
    </w:p>
    <w:p>
      <w:pPr>
        <w:pStyle w:val="TOC2"/>
        <w:tabs>
          <w:tab w:val="right" w:leader="dot" w:pos="8306"/>
        </w:tabs>
      </w:pPr>
      <w:hyperlink w:anchor="_Toc21010" w:history="1">
        <w:r>
          <w:rPr>
            <w:rFonts w:ascii="仿宋" w:eastAsia="仿宋" w:hAnsi="仿宋" w:cs="仿宋" w:hint="eastAsia"/>
            <w:lang w:eastAsia="zh-CN"/>
          </w:rPr>
          <w:t>(二)、供应商选择与合作</w:t>
        </w:r>
        <w:r>
          <w:tab/>
        </w:r>
        <w:r>
          <w:fldChar w:fldCharType="begin"/>
        </w:r>
        <w:r>
          <w:instrText xml:space="preserve"> PAGEREF _Toc21010 \h </w:instrText>
        </w:r>
        <w:r>
          <w:fldChar w:fldCharType="separate"/>
        </w:r>
        <w:r>
          <w:t>67</w:t>
        </w:r>
        <w:r>
          <w:fldChar w:fldCharType="end"/>
        </w:r>
      </w:hyperlink>
    </w:p>
    <w:p>
      <w:pPr>
        <w:pStyle w:val="TOC2"/>
        <w:tabs>
          <w:tab w:val="right" w:leader="dot" w:pos="8306"/>
        </w:tabs>
      </w:pPr>
      <w:hyperlink w:anchor="_Toc15354" w:history="1">
        <w:r>
          <w:rPr>
            <w:rFonts w:ascii="仿宋" w:eastAsia="仿宋" w:hAnsi="仿宋" w:cs="仿宋" w:hint="eastAsia"/>
            <w:lang w:eastAsia="zh-CN"/>
          </w:rPr>
          <w:t>(三)、物流与库存管理</w:t>
        </w:r>
        <w:r>
          <w:tab/>
        </w:r>
        <w:r>
          <w:fldChar w:fldCharType="begin"/>
        </w:r>
        <w:r>
          <w:instrText xml:space="preserve"> PAGEREF _Toc15354 \h </w:instrText>
        </w:r>
        <w:r>
          <w:fldChar w:fldCharType="separate"/>
        </w:r>
        <w:r>
          <w:t>68</w:t>
        </w:r>
        <w:r>
          <w:fldChar w:fldCharType="end"/>
        </w:r>
      </w:hyperlink>
    </w:p>
    <w:p>
      <w:pPr>
        <w:pStyle w:val="TOC1"/>
        <w:tabs>
          <w:tab w:val="right" w:leader="dot" w:pos="8306"/>
        </w:tabs>
      </w:pPr>
      <w:hyperlink w:anchor="_Toc23869" w:history="1">
        <w:r>
          <w:rPr>
            <w:rFonts w:ascii="仿宋" w:eastAsia="仿宋" w:hAnsi="仿宋" w:cs="仿宋" w:hint="eastAsia"/>
            <w:lang w:eastAsia="zh-CN"/>
          </w:rPr>
          <w:t>十六、利益相关者分析与沟通计划</w:t>
        </w:r>
        <w:r>
          <w:tab/>
        </w:r>
        <w:r>
          <w:fldChar w:fldCharType="begin"/>
        </w:r>
        <w:r>
          <w:instrText xml:space="preserve"> PAGEREF _Toc23869 \h </w:instrText>
        </w:r>
        <w:r>
          <w:fldChar w:fldCharType="separate"/>
        </w:r>
        <w:r>
          <w:t>70</w:t>
        </w:r>
        <w:r>
          <w:fldChar w:fldCharType="end"/>
        </w:r>
      </w:hyperlink>
    </w:p>
    <w:p>
      <w:pPr>
        <w:pStyle w:val="TOC2"/>
        <w:tabs>
          <w:tab w:val="right" w:leader="dot" w:pos="8306"/>
        </w:tabs>
      </w:pPr>
      <w:hyperlink w:anchor="_Toc25586" w:history="1">
        <w:r>
          <w:rPr>
            <w:rFonts w:ascii="仿宋" w:eastAsia="仿宋" w:hAnsi="仿宋" w:cs="仿宋" w:hint="eastAsia"/>
            <w:lang w:eastAsia="zh-CN"/>
          </w:rPr>
          <w:t>(一)、利益相关者分析</w:t>
        </w:r>
        <w:r>
          <w:tab/>
        </w:r>
        <w:r>
          <w:fldChar w:fldCharType="begin"/>
        </w:r>
        <w:r>
          <w:instrText xml:space="preserve"> PAGEREF _Toc25586 \h </w:instrText>
        </w:r>
        <w:r>
          <w:fldChar w:fldCharType="separate"/>
        </w:r>
        <w:r>
          <w:t>70</w:t>
        </w:r>
        <w:r>
          <w:fldChar w:fldCharType="end"/>
        </w:r>
      </w:hyperlink>
    </w:p>
    <w:p>
      <w:pPr>
        <w:pStyle w:val="TOC2"/>
        <w:tabs>
          <w:tab w:val="right" w:leader="dot" w:pos="8306"/>
        </w:tabs>
      </w:pPr>
      <w:hyperlink w:anchor="_Toc14856" w:history="1">
        <w:r>
          <w:rPr>
            <w:rFonts w:ascii="仿宋" w:eastAsia="仿宋" w:hAnsi="仿宋" w:cs="仿宋" w:hint="eastAsia"/>
            <w:lang w:eastAsia="zh-CN"/>
          </w:rPr>
          <w:t>(二)、沟通计划</w:t>
        </w:r>
        <w:r>
          <w:tab/>
        </w:r>
        <w:r>
          <w:fldChar w:fldCharType="begin"/>
        </w:r>
        <w:r>
          <w:instrText xml:space="preserve"> PAGEREF _Toc14856 \h </w:instrText>
        </w:r>
        <w:r>
          <w:fldChar w:fldCharType="separate"/>
        </w:r>
        <w:r>
          <w:t>71</w:t>
        </w:r>
        <w:r>
          <w:fldChar w:fldCharType="end"/>
        </w:r>
      </w:hyperlink>
    </w:p>
    <w:p>
      <w:pPr>
        <w:pStyle w:val="TOC1"/>
        <w:tabs>
          <w:tab w:val="right" w:leader="dot" w:pos="8306"/>
        </w:tabs>
      </w:pPr>
      <w:hyperlink w:anchor="_Toc15386" w:history="1">
        <w:r>
          <w:rPr>
            <w:rFonts w:ascii="仿宋" w:eastAsia="仿宋" w:hAnsi="仿宋" w:cs="仿宋" w:hint="eastAsia"/>
            <w:lang w:eastAsia="zh-CN"/>
          </w:rPr>
          <w:t>十七、营销与推广策略</w:t>
        </w:r>
        <w:r>
          <w:tab/>
        </w:r>
        <w:r>
          <w:fldChar w:fldCharType="begin"/>
        </w:r>
        <w:r>
          <w:instrText xml:space="preserve"> PAGEREF _Toc15386 \h </w:instrText>
        </w:r>
        <w:r>
          <w:fldChar w:fldCharType="separate"/>
        </w:r>
        <w:r>
          <w:t>72</w:t>
        </w:r>
        <w:r>
          <w:fldChar w:fldCharType="end"/>
        </w:r>
      </w:hyperlink>
    </w:p>
    <w:p>
      <w:pPr>
        <w:pStyle w:val="TOC2"/>
        <w:tabs>
          <w:tab w:val="right" w:leader="dot" w:pos="8306"/>
        </w:tabs>
      </w:pPr>
      <w:hyperlink w:anchor="_Toc8216" w:history="1">
        <w:r>
          <w:rPr>
            <w:rFonts w:ascii="仿宋" w:eastAsia="仿宋" w:hAnsi="仿宋" w:cs="仿宋" w:hint="eastAsia"/>
            <w:lang w:eastAsia="zh-CN"/>
          </w:rPr>
          <w:t>(一)、产品/服务定位与特点</w:t>
        </w:r>
        <w:r>
          <w:tab/>
        </w:r>
        <w:r>
          <w:fldChar w:fldCharType="begin"/>
        </w:r>
        <w:r>
          <w:instrText xml:space="preserve"> PAGEREF _Toc8216 \h </w:instrText>
        </w:r>
        <w:r>
          <w:fldChar w:fldCharType="separate"/>
        </w:r>
        <w:r>
          <w:t>72</w:t>
        </w:r>
        <w:r>
          <w:fldChar w:fldCharType="end"/>
        </w:r>
      </w:hyperlink>
    </w:p>
    <w:p>
      <w:pPr>
        <w:pStyle w:val="TOC2"/>
        <w:tabs>
          <w:tab w:val="right" w:leader="dot" w:pos="8306"/>
        </w:tabs>
      </w:pPr>
      <w:hyperlink w:anchor="_Toc4082" w:history="1">
        <w:r>
          <w:rPr>
            <w:rFonts w:ascii="仿宋" w:eastAsia="仿宋" w:hAnsi="仿宋" w:cs="仿宋" w:hint="eastAsia"/>
            <w:lang w:eastAsia="zh-CN"/>
          </w:rPr>
          <w:t>(二)、市场定位与竞争分析</w:t>
        </w:r>
        <w:r>
          <w:tab/>
        </w:r>
        <w:r>
          <w:fldChar w:fldCharType="begin"/>
        </w:r>
        <w:r>
          <w:instrText xml:space="preserve"> PAGEREF _Toc4082 \h </w:instrText>
        </w:r>
        <w:r>
          <w:fldChar w:fldCharType="separate"/>
        </w:r>
        <w:r>
          <w:t>74</w:t>
        </w:r>
        <w:r>
          <w:fldChar w:fldCharType="end"/>
        </w:r>
      </w:hyperlink>
    </w:p>
    <w:p>
      <w:pPr>
        <w:pStyle w:val="TOC2"/>
        <w:tabs>
          <w:tab w:val="right" w:leader="dot" w:pos="8306"/>
        </w:tabs>
      </w:pPr>
      <w:hyperlink w:anchor="_Toc7575" w:history="1">
        <w:r>
          <w:rPr>
            <w:rFonts w:ascii="仿宋" w:eastAsia="仿宋" w:hAnsi="仿宋" w:cs="仿宋" w:hint="eastAsia"/>
            <w:lang w:eastAsia="zh-CN"/>
          </w:rPr>
          <w:t>(三)、营销渠道与策略</w:t>
        </w:r>
        <w:r>
          <w:tab/>
        </w:r>
        <w:r>
          <w:fldChar w:fldCharType="begin"/>
        </w:r>
        <w:r>
          <w:instrText xml:space="preserve"> PAGEREF _Toc7575 \h </w:instrText>
        </w:r>
        <w:r>
          <w:fldChar w:fldCharType="separate"/>
        </w:r>
        <w:r>
          <w:t>75</w:t>
        </w:r>
        <w:r>
          <w:fldChar w:fldCharType="end"/>
        </w:r>
      </w:hyperlink>
    </w:p>
    <w:p>
      <w:pPr>
        <w:pStyle w:val="TOC2"/>
        <w:tabs>
          <w:tab w:val="right" w:leader="dot" w:pos="8306"/>
        </w:tabs>
      </w:pPr>
      <w:hyperlink w:anchor="_Toc2815" w:history="1">
        <w:r>
          <w:rPr>
            <w:rFonts w:ascii="仿宋" w:eastAsia="仿宋" w:hAnsi="仿宋" w:cs="仿宋" w:hint="eastAsia"/>
            <w:lang w:eastAsia="zh-CN"/>
          </w:rPr>
          <w:t>(四)、推广与宣传活动</w:t>
        </w:r>
        <w:r>
          <w:tab/>
        </w:r>
        <w:r>
          <w:fldChar w:fldCharType="begin"/>
        </w:r>
        <w:r>
          <w:instrText xml:space="preserve"> PAGEREF _Toc2815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445"/>
      <w:r>
        <w:rPr>
          <w:rFonts w:ascii="仿宋" w:eastAsia="仿宋" w:hAnsi="仿宋" w:cs="仿宋" w:hint="eastAsia"/>
          <w:sz w:val="28"/>
          <w:lang w:eastAsia="zh-CN"/>
        </w:rPr>
        <w:t>一、水及电解质平衡调节药项目文档管理</w:t>
      </w:r>
      <w:bookmarkEnd w:id="2"/>
    </w:p>
    <w:p>
      <w:pPr>
        <w:pStyle w:val="Heading2"/>
        <w:rPr>
          <w:rFonts w:ascii="仿宋" w:eastAsia="仿宋" w:hAnsi="仿宋" w:cs="仿宋" w:hint="eastAsia"/>
          <w:lang w:eastAsia="zh-CN"/>
        </w:rPr>
      </w:pPr>
      <w:bookmarkStart w:id="3" w:name="_Toc1277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水及电解质平衡调节药项目高度重视文档的质量和准确性，以支持水及电解质平衡调节药项目的各项活动和决策。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文档的编制始于水及电解质平衡调节药项目计划的初期，我们制定了详细的文档编制计划，明确了每个文档的内容、格式和编写责任人。在水及电解质平衡调节药项目启动阶段，我们首先编制了水及电解质平衡调节药项目章程，明确定义了水及电解质平衡调节药项目的目标、范围、风险等关键要素。随后，水及电解质平衡调节药项目团队根据计划陆续编制了需求文档、设计文档、测试文档等各类文档，确保水及电解质平衡调节药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及电解质平衡调节药项目管理中的重要环节，旨在确保水及电解质平衡调节药项目文档符合质量标准和水及电解质平衡调节药项目需求。在水及电解质平衡调节药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及电解质平衡调节药项目相关利益方和专业领域的专家对文档进行独立审查。这有助于获取更全面、客观的反馈，确保水及电解质平衡调节药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在文档编制与审查方面建立了严格的管理机制，通过规范的流程和多维度的审查，确保水及电解质平衡调节药项目文档的质量、准确性和可靠性，为水及电解质平衡调节药项目的顺利推进提供了有力支持。</w:t>
      </w:r>
    </w:p>
    <w:p>
      <w:pPr>
        <w:pStyle w:val="Heading2"/>
        <w:ind w:firstLine="560" w:firstLineChars="200"/>
        <w:rPr>
          <w:rFonts w:ascii="仿宋" w:eastAsia="仿宋" w:hAnsi="仿宋" w:cs="仿宋" w:hint="eastAsia"/>
          <w:sz w:val="28"/>
          <w:lang w:eastAsia="zh-CN"/>
        </w:rPr>
      </w:pPr>
      <w:bookmarkStart w:id="4" w:name="_Toc270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在水及电解质平衡调节药项目中，我们致力于优化文档发布与分发过程，以确保信息的高效传递和团队间协作的顺畅进行。以下是我们采取的关键优化策略：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我们通过多渠道发布文档，包括电子邮件、水及电解质平衡调节药项目管理平台、内部网站等，以满足不同团队成员的偏好和需求。多渠道发布确保了信息的全面覆盖。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我们采用了精细的权限控制，确保只有授权人员可以访问敏感信息。这种安全措施保护了水及电解质平衡调节药项目文档的机密性，防止了未经授权的信息泄露。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226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水及电解质平衡调节药项目生命周期中一个至关重要的环节，直接关系到水及电解质平衡调节药项目信息的长期保存和历史记录的完整性。在水及电解质平衡调节药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047"/>
      <w:r>
        <w:rPr>
          <w:rFonts w:ascii="仿宋" w:eastAsia="仿宋" w:hAnsi="仿宋" w:cs="仿宋" w:hint="eastAsia"/>
          <w:sz w:val="28"/>
          <w:lang w:eastAsia="zh-CN"/>
        </w:rPr>
        <w:t>二、水及电解质平衡调节药项目概论</w:t>
      </w:r>
      <w:bookmarkEnd w:id="6"/>
    </w:p>
    <w:p>
      <w:pPr>
        <w:pStyle w:val="Heading2"/>
        <w:rPr>
          <w:rFonts w:ascii="仿宋" w:eastAsia="仿宋" w:hAnsi="仿宋" w:cs="仿宋" w:hint="eastAsia"/>
          <w:lang w:eastAsia="zh-CN"/>
        </w:rPr>
      </w:pPr>
      <w:bookmarkStart w:id="7" w:name="_Toc12959"/>
      <w:r>
        <w:rPr>
          <w:rFonts w:ascii="仿宋" w:eastAsia="仿宋" w:hAnsi="仿宋" w:cs="仿宋" w:hint="eastAsia"/>
          <w:lang w:eastAsia="zh-CN"/>
        </w:rPr>
        <w:t>(一)、水及电解质平衡调节药项目概况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起源追溯至对市场的深入洞察。市场的不断演变与变革为水及电解质平衡调节药项目提供了难得的机遇。当前市场存在的需求缺口和变革的大环境共同构成了水及电解质平衡调节药项目的背景。这个水及电解质平衡调节药项目旨在充分利用市场机遇，填补行业中尚未满足的需求，为客户提供全新的解决方案。市场的变革和需求的增长使得这个水及电解质平衡调节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水及电解质平衡调节药项目名称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正式命名为水及电解质平衡调节药。这个名称不仅仅是一个标识，更代表了水及电解质平衡调节药项目的核心理念和愿景。它蕴含着水及电解质平衡调节药项目所要解决问题的关键字，具有强烈的表达和辨识度，为水及电解质平衡调节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水及电解质平衡调节药项目目标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核心目标是提供一种全新、高效的解决方案，满足客户日益增长的需求。水及电解质平衡调节药项目追求的不仅仅是满足市场需求，更是在市场中获得卓越的竞争优势。通过不断提升产品或服务的质量和创新水平，水及电解质平衡调节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水及电解质平衡调节药项目范围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全面涵盖了产品研发、制造、市场推广和售后服务，确保从产品设计到最终用户体验的全方位关注。这一全面的水及电解质平衡调节药项目范围是为了确保水及电解质平衡调节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水及电解质平衡调节药项目时间表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计划在未来18个月内完成，包括研发、测试、市场试点和正式推出等不同阶段。这个时间表的合理设计是为了确保水及电解质平衡调节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水及电解质平衡调节药项目预算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总预算估算为XX百万美元，主要分配在研发、市场推广、人员培训和运营等方面。这一充足的预算为水及电解质平衡调节药项目提供了充足的资源，确保水及电解质平衡调节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水及电解质平衡调节药项目风险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水及电解质平衡调节药项目可能面临的风险包括市场接受度低、技术难题、竞争激烈等。水及电解质平衡调节药项目团队已经制定了相应的风险应对计划，通过前瞻性的风险管理，确保水及电解质平衡调节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水及电解质平衡调节药项目团队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汇聚了一支经验丰富、多领域专业素养的核心团队，确保水及电解质平衡调节药项目在各个方面都能拥有高水平的执行力。团队的协同作战是水及电解质平衡调节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水及电解质平衡调节药项目背景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水及电解质平衡调节药项目的背景根植于市场对更高效、创新产品的渴望，同时也受到科技发展对行业格局的深刻改变的影响。这为水及电解质平衡调节药项目提供了广阔的发展空间和市场需求。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水及电解质平衡调节药项目现状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截至目前，水及电解质平衡调节药项目已完成市场调研和技术验证，取得了初步的成功。这为水及电解质平衡调节药项目在未来的发展奠定了坚实的基础，为更远大的目标打下了坚实的基石。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086"/>
      <w:r>
        <w:rPr>
          <w:rFonts w:ascii="仿宋" w:eastAsia="仿宋" w:hAnsi="仿宋" w:cs="仿宋" w:hint="eastAsia"/>
          <w:sz w:val="28"/>
          <w:lang w:eastAsia="zh-CN"/>
        </w:rPr>
        <w:t>(二)、水及电解质平衡调节药项目目标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及电解质平衡调节药项目首要业务目标是在市场中占据有利地位，实现产品/服务的成功推广和销售。通过不断提升产品质量、创新性，水及电解质平衡调节药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在科技迅速发展的时代，水及电解质平衡调节药项目着眼于技术创新。通过持续的研发和技术升级，水及电解质平衡调节药项目旨在推出更具创新性的产品或服务，以满足市场对新鲜、先进解决方案的需求。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及电解质平衡调节药项目设定了客户满意度目标。通过提供卓越的产品质量和优质的客户服务，水及电解质平衡调节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水及电解质平衡调节药项目注重社会责任和可持续发展。通过实施环保、社会责任水及电解质平衡调节药项目，水及电解质平衡调节药项目致力于在经济发展的同时保护环境，促进社会公平，实现可持续经营。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水及电解质平衡调节药项目的团队是实现目标的核心驱动力。因此，水及电解质平衡调节药项目设定了团队发展目标，包括提升团队成员的专业技能、培养领导力，以及搭建协同高效的团队工作氛围。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211"/>
      <w:r>
        <w:rPr>
          <w:rFonts w:ascii="仿宋" w:eastAsia="仿宋" w:hAnsi="仿宋" w:cs="仿宋" w:hint="eastAsia"/>
          <w:sz w:val="28"/>
          <w:lang w:eastAsia="zh-CN"/>
        </w:rPr>
        <w:t>(三)、水及电解质平衡调节药项目提出的理由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水及电解质平衡调节药项目提出的理由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提出源于对市场机遇的深刻洞察。当前市场中存在的需求缺口和行业发展趋势表明，有巨大的商业机会等待被开发。通过准确捕捉市场机遇，水及电解质平衡调节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理念基于对技术创新的信仰。通过持续的研发和技术投入，水及电解质平衡调节药项目有望推出更具创新性的产品或服务。在科技飞速发展的当下，水及电解质平衡调节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提出是为了增强企业的行业竞争力。通过提升产品或服务的质量和独特性，水及电解质平衡调节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响应了消费者需求的变化。随着社会和科技的不断发展，消费者对产品和服务的需求也在发生变化。通过深入了解并及时回应消费者的新需求，水及电解质平衡调节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提出是企业战略发展规划的一部分。在面对日益激烈的市场竞争和不断变化的商业环境中，水及电解质平衡调节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提出不仅仅是基于商业考量，还注重社会责任。通过推出环保、社会责任等方面的水及电解质平衡调节药项目，水及电解质平衡调节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提出反映了对利益相关者期望的关注。包括客户、员工、投资者等利益相关者在企业发展中都有着各自的期望，水及电解质平衡调节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9650"/>
      <w:r>
        <w:rPr>
          <w:rFonts w:ascii="仿宋" w:eastAsia="仿宋" w:hAnsi="仿宋" w:cs="仿宋" w:hint="eastAsia"/>
          <w:sz w:val="28"/>
          <w:lang w:eastAsia="zh-CN"/>
        </w:rPr>
        <w:t>(四)、水及电解质平衡调节药项目意义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在实施水及电解质平衡调节药项目的过程中，我们不仅仅是在追逐商业成功，更是为企业和社会的多个层面创造了深远的意义。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项目的首要意义在于提升企业的市场竞争力。通过持续的创新和对产品质量的高标准要求，水及电解质平衡调节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及电解质平衡调节药项目的推进将促使行业技术水平的提升。通过引入先进技术和创新性解决方案，水及电解质平衡调节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及电解质平衡调节药项目不仅创造了大量就业机会，提高了就业水平，还注重社会责任和环保。通过参与社会公益事业和推动环保水及电解质平衡调节药项目，水及电解质平衡调节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综合而言，水及电解质平衡调节药项目意义重大，不仅推动了企业的发展，也为行业和社会的进步贡献了积极力量。这是一个全面而深刻的影响，将在未来产生可持续的正面效应。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824"/>
      <w:r>
        <w:rPr>
          <w:rFonts w:ascii="仿宋" w:eastAsia="仿宋" w:hAnsi="仿宋" w:cs="仿宋" w:hint="eastAsia"/>
          <w:sz w:val="28"/>
          <w:lang w:eastAsia="zh-CN"/>
        </w:rPr>
        <w:t>(五)、水及电解质平衡调节药项目背景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在当今迅猛发展的商业环境中，水及电解质平衡调节药项目的动因根植于对多方面因素的审慎考量。这个水及电解质平衡调节药项目的提出并非孤立的决策，而是对企业所处背景深入思考的产物。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及电解质平衡调节药项目背后的首要原因。科技的迅速发展和全球市场的快速变化使得企业必须灵活应对。水及电解质平衡调节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及电解质平衡调节药项目背景中不可忽视的一环。企业需要在激烈竞争中脱颖而出，为此，水及电解质平衡调节药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技术的迅速发展为企业带来了机遇与挑战。作为水及电解质平衡调节药项目启动的背景之一，对新兴技术的应用将有助于提升企业的技术水平，使其在不断演进的商业环境中保持竞争优势。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及电解质平衡调节药项目充分融入了社会责任的理念，通过可持续经营和社会公益水及电解质平衡调节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49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3704"/>
      <w:r>
        <w:rPr>
          <w:rFonts w:ascii="仿宋" w:eastAsia="仿宋" w:hAnsi="仿宋" w:cs="仿宋" w:hint="eastAsia"/>
          <w:lang w:eastAsia="zh-CN"/>
        </w:rPr>
        <w:t>(一)、水及电解质平衡调节药行业分析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及电解质平衡调节药行业一直以来都是市场的关注焦点。行业内的发展趋势、竞争态势以及潜在机会都对水及电解质平衡调节药项目的推进产生深远的影响。通过深入研究行业的整体概貌，我们将更好地理解行业的核心特征，为水及电解质平衡调节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及电解质平衡调节药行业，技术一直是推动创新和发展的关键因素。我们将对当前技术趋势进行详尽分析，包括但不限于人工智能、大数据应用、先进制造技术等。这有助于水及电解质平衡调节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及电解质平衡调节药项目成功的基础。我们将对主要竞争对手进行深入研究，包括其市场份额、产品特点、市场定位等。通过全面了解竞争对手的优势和劣势，水及电解质平衡调节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1359"/>
      <w:r>
        <w:rPr>
          <w:rFonts w:ascii="仿宋" w:eastAsia="仿宋" w:hAnsi="仿宋" w:cs="仿宋" w:hint="eastAsia"/>
          <w:sz w:val="28"/>
          <w:lang w:eastAsia="zh-CN"/>
        </w:rPr>
        <w:t>(二)、水及电解质平衡调节药市场分析预测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及电解质平衡调节药市场未来的增长趋势。这包括市场的整体规模、各细分领域的发展趋势等。水及电解质平衡调节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及电解质平衡调节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水及电解质平衡调节药项目实施过程中需要充分考虑的因素。我们将对市场风险进行全面评估，包括但不限于政策法规风险、市场竞争风险、技术变革风险等。通过对潜在风险的深入分析，水及电解质平衡调节药项目可以制定相应的风险缓解策略，降低不确定性对水及电解质平衡调节药项目的影响。</w:t>
      </w:r>
    </w:p>
    <w:p>
      <w:pPr>
        <w:pStyle w:val="Heading1"/>
        <w:ind w:firstLine="560" w:firstLineChars="200"/>
        <w:rPr>
          <w:rFonts w:ascii="仿宋" w:eastAsia="仿宋" w:hAnsi="仿宋" w:cs="仿宋" w:hint="eastAsia"/>
          <w:sz w:val="28"/>
          <w:lang w:eastAsia="zh-CN"/>
        </w:rPr>
      </w:pPr>
      <w:bookmarkStart w:id="15" w:name="_Toc3062"/>
      <w:r>
        <w:rPr>
          <w:rFonts w:ascii="仿宋" w:eastAsia="仿宋" w:hAnsi="仿宋" w:cs="仿宋" w:hint="eastAsia"/>
          <w:sz w:val="28"/>
          <w:lang w:eastAsia="zh-CN"/>
        </w:rPr>
        <w:t>四、水及电解质平衡调节药项目可持续发展</w:t>
      </w:r>
      <w:bookmarkEnd w:id="15"/>
    </w:p>
    <w:p>
      <w:pPr>
        <w:pStyle w:val="Heading2"/>
        <w:rPr>
          <w:rFonts w:ascii="仿宋" w:eastAsia="仿宋" w:hAnsi="仿宋" w:cs="仿宋" w:hint="eastAsia"/>
          <w:lang w:eastAsia="zh-CN"/>
        </w:rPr>
      </w:pPr>
      <w:bookmarkStart w:id="16" w:name="_Toc1926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及电解质平衡调节药项目中，水及电解质平衡调节药项目团队着眼于未来，明确了可持续发展的战略方向。制定的具体可持续发展目标包括降低资源使用、采用环保技术、最大化社会效益等。这一步骤不仅有助于水及电解质平衡调节药项目在环保和社会责任方面达到最高标准，也为未来提供了明确的指引，确保水及电解质平衡调节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可持续实践的融入水及电解质平衡调节药项目管理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及电解质平衡调节药项目管理周期。从水及电解质平衡调节药项目规划开始，水及电解质平衡调节药项目团队就考虑了环境和社会的因素。在执行阶段，水及电解质平衡调节药项目团队积极推动绿色技术的应用，优化资源利用。此外，关注员工的社会责任，通过培训和沟通活动提高员工对可持续发展的认知，使他们能够在日常工作中践行可持续实践。这些举措不仅为水及电解质平衡调节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119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https://d.book118.com/948126141105006022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水及电解质平衡调节药项目规划设计方案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454AA"/>
    <w:rsid w:val="12D454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12614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2023-12-30T06:37:00Z</dcterms:created>
  <dcterms:modified xsi:type="dcterms:W3CDTF">2023-12-30T06:37:47Z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8536315BF019456CB5C0D79A7D9E10C9_11</vt:lpwstr>
  </property>
  <property fmtid="{D5CDD505-2E9C-101B-9397-08002B2CF9AE}" pid="3" name="KSOProductBuildVer">
    <vt:lpwstr>2052-12.1.0.16120</vt:lpwstr>
  </property>
</Properties>
</file>