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节能型空气分离设备项目创业投资方案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7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_Toc8277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_Toc31131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_Toc14602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_Toc10411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_Toc24809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_Toc12284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_Toc29648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" w:history="1">
        <w:r>
          <w:rPr>
            <w:rFonts w:ascii="仿宋" w:eastAsia="仿宋" w:hAnsi="仿宋" w:cs="仿宋" w:hint="eastAsia"/>
            <w:lang w:eastAsia="zh-CN"/>
          </w:rPr>
          <w:t>二、节能型空气分离设备筹建公司基本信息</w:t>
        </w:r>
        <w:r>
          <w:tab/>
        </w:r>
        <w:r>
          <w:fldChar w:fldCharType="begin"/>
        </w:r>
        <w:r>
          <w:instrText xml:space="preserve"> PAGEREF _Toc3034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_Toc29979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_Toc20847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_Toc12188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_Toc18765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_Toc30335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_Toc31561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三、员工培训与绩效提升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5" w:history="1">
        <w:r>
          <w:rPr>
            <w:rFonts w:ascii="仿宋" w:eastAsia="仿宋" w:hAnsi="仿宋" w:cs="仿宋" w:hint="eastAsia"/>
            <w:lang w:eastAsia="zh-CN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_Toc7725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4" w:history="1">
        <w:r>
          <w:rPr>
            <w:rFonts w:ascii="仿宋" w:eastAsia="仿宋" w:hAnsi="仿宋" w:cs="仿宋" w:hint="eastAsia"/>
            <w:lang w:eastAsia="zh-CN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_Toc15854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6" w:history="1">
        <w:r>
          <w:rPr>
            <w:rFonts w:ascii="仿宋" w:eastAsia="仿宋" w:hAnsi="仿宋" w:cs="仿宋" w:hint="eastAsia"/>
            <w:lang w:eastAsia="zh-CN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_Toc12816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" w:history="1">
        <w:r>
          <w:rPr>
            <w:rFonts w:ascii="仿宋" w:eastAsia="仿宋" w:hAnsi="仿宋" w:cs="仿宋" w:hint="eastAsia"/>
            <w:lang w:eastAsia="zh-CN"/>
          </w:rPr>
          <w:t>四、运营模式分析</w:t>
        </w:r>
        <w:r>
          <w:tab/>
        </w:r>
        <w:r>
          <w:fldChar w:fldCharType="begin"/>
        </w:r>
        <w:r>
          <w:instrText xml:space="preserve"> PAGEREF _Toc596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_Toc3369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_Toc29841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3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_Toc27413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8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_Toc29698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_Toc1325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8" w:history="1">
        <w:r>
          <w:rPr>
            <w:rFonts w:ascii="仿宋" w:eastAsia="仿宋" w:hAnsi="仿宋" w:cs="仿宋" w:hint="eastAsia"/>
            <w:lang w:eastAsia="zh-CN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_Toc11218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56" w:history="1">
        <w:r>
          <w:rPr>
            <w:rFonts w:ascii="仿宋" w:eastAsia="仿宋" w:hAnsi="仿宋" w:cs="仿宋" w:hint="eastAsia"/>
            <w:lang w:eastAsia="zh-CN"/>
          </w:rPr>
          <w:t>六、节能型空气分离设备行业发展现状</w:t>
        </w:r>
        <w:r>
          <w:tab/>
        </w:r>
        <w:r>
          <w:fldChar w:fldCharType="begin"/>
        </w:r>
        <w:r>
          <w:instrText xml:space="preserve"> PAGEREF _Toc11056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4" w:history="1">
        <w:r>
          <w:rPr>
            <w:rFonts w:ascii="仿宋" w:eastAsia="仿宋" w:hAnsi="仿宋" w:cs="仿宋" w:hint="eastAsia"/>
            <w:lang w:eastAsia="zh-CN"/>
          </w:rPr>
          <w:t>(一)、节能型空气分离设备行业整体概况</w:t>
        </w:r>
        <w:r>
          <w:tab/>
        </w:r>
        <w:r>
          <w:fldChar w:fldCharType="begin"/>
        </w:r>
        <w:r>
          <w:instrText xml:space="preserve"> PAGEREF _Toc23924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2" w:history="1">
        <w:r>
          <w:rPr>
            <w:rFonts w:ascii="仿宋" w:eastAsia="仿宋" w:hAnsi="仿宋" w:cs="仿宋" w:hint="eastAsia"/>
            <w:lang w:eastAsia="zh-CN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_Toc12292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3" w:history="1">
        <w:r>
          <w:rPr>
            <w:rFonts w:ascii="仿宋" w:eastAsia="仿宋" w:hAnsi="仿宋" w:cs="仿宋" w:hint="eastAsia"/>
            <w:lang w:eastAsia="zh-CN"/>
          </w:rPr>
          <w:t>(三)、政策与法规</w:t>
        </w:r>
        <w:r>
          <w:tab/>
        </w:r>
        <w:r>
          <w:fldChar w:fldCharType="begin"/>
        </w:r>
        <w:r>
          <w:instrText xml:space="preserve"> PAGEREF _Toc19693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" w:history="1">
        <w:r>
          <w:rPr>
            <w:rFonts w:ascii="仿宋" w:eastAsia="仿宋" w:hAnsi="仿宋" w:cs="仿宋" w:hint="eastAsia"/>
            <w:lang w:eastAsia="zh-CN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_Toc1618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57" w:history="1">
        <w:r>
          <w:rPr>
            <w:rFonts w:ascii="仿宋" w:eastAsia="仿宋" w:hAnsi="仿宋" w:cs="仿宋" w:hint="eastAsia"/>
            <w:lang w:eastAsia="zh-CN"/>
          </w:rPr>
          <w:t>七、供应链风险管理与协同</w:t>
        </w:r>
        <w:r>
          <w:tab/>
        </w:r>
        <w:r>
          <w:fldChar w:fldCharType="begin"/>
        </w:r>
        <w:r>
          <w:instrText xml:space="preserve"> PAGEREF _Toc32757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1" w:history="1">
        <w:r>
          <w:rPr>
            <w:rFonts w:ascii="仿宋" w:eastAsia="仿宋" w:hAnsi="仿宋" w:cs="仿宋" w:hint="eastAsia"/>
            <w:lang w:eastAsia="zh-CN"/>
          </w:rPr>
          <w:t>(一)、供应链风险评估与监测</w:t>
        </w:r>
        <w:r>
          <w:tab/>
        </w:r>
        <w:r>
          <w:fldChar w:fldCharType="begin"/>
        </w:r>
        <w:r>
          <w:instrText xml:space="preserve"> PAGEREF _Toc24331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2" w:history="1">
        <w:r>
          <w:rPr>
            <w:rFonts w:ascii="仿宋" w:eastAsia="仿宋" w:hAnsi="仿宋" w:cs="仿宋" w:hint="eastAsia"/>
            <w:lang w:eastAsia="zh-CN"/>
          </w:rPr>
          <w:t>(二)、供应商合作与风险控制</w:t>
        </w:r>
        <w:r>
          <w:tab/>
        </w:r>
        <w:r>
          <w:fldChar w:fldCharType="begin"/>
        </w:r>
        <w:r>
          <w:instrText xml:space="preserve"> PAGEREF _Toc25982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4" w:history="1">
        <w:r>
          <w:rPr>
            <w:rFonts w:ascii="仿宋" w:eastAsia="仿宋" w:hAnsi="仿宋" w:cs="仿宋" w:hint="eastAsia"/>
            <w:lang w:eastAsia="zh-CN"/>
          </w:rPr>
          <w:t>(三)、物流与库存智能化管理</w:t>
        </w:r>
        <w:r>
          <w:tab/>
        </w:r>
        <w:r>
          <w:fldChar w:fldCharType="begin"/>
        </w:r>
        <w:r>
          <w:instrText xml:space="preserve"> PAGEREF _Toc4084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1" w:history="1">
        <w:r>
          <w:rPr>
            <w:rFonts w:ascii="仿宋" w:eastAsia="仿宋" w:hAnsi="仿宋" w:cs="仿宋" w:hint="eastAsia"/>
            <w:lang w:eastAsia="zh-CN"/>
          </w:rPr>
          <w:t>(四)、突发事件应对与供应链危机</w:t>
        </w:r>
        <w:r>
          <w:tab/>
        </w:r>
        <w:r>
          <w:fldChar w:fldCharType="begin"/>
        </w:r>
        <w:r>
          <w:instrText xml:space="preserve"> PAGEREF _Toc7251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04" w:history="1">
        <w:r>
          <w:rPr>
            <w:rFonts w:ascii="仿宋" w:eastAsia="仿宋" w:hAnsi="仿宋" w:cs="仿宋" w:hint="eastAsia"/>
            <w:lang w:eastAsia="zh-CN"/>
          </w:rPr>
          <w:t>八、创新驱动</w:t>
        </w:r>
        <w:r>
          <w:tab/>
        </w:r>
        <w:r>
          <w:fldChar w:fldCharType="begin"/>
        </w:r>
        <w:r>
          <w:instrText xml:space="preserve"> PAGEREF _Toc17504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" w:history="1">
        <w:r>
          <w:rPr>
            <w:rFonts w:ascii="仿宋" w:eastAsia="仿宋" w:hAnsi="仿宋" w:cs="仿宋" w:hint="eastAsia"/>
            <w:lang w:eastAsia="zh-CN"/>
          </w:rPr>
          <w:t>(二)、节能型空气分离设备项目技术工艺分析</w:t>
        </w:r>
        <w:r>
          <w:tab/>
        </w:r>
        <w:r>
          <w:fldChar w:fldCharType="begin"/>
        </w:r>
        <w:r>
          <w:instrText xml:space="preserve"> PAGEREF _Toc1217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48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_Toc14748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6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_Toc21426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80" w:history="1">
        <w:r>
          <w:rPr>
            <w:rFonts w:ascii="仿宋" w:eastAsia="仿宋" w:hAnsi="仿宋" w:cs="仿宋" w:hint="eastAsia"/>
            <w:lang w:eastAsia="zh-CN"/>
          </w:rPr>
          <w:t>九、节能型空气分离设备行业定价策略</w:t>
        </w:r>
        <w:r>
          <w:tab/>
        </w:r>
        <w:r>
          <w:fldChar w:fldCharType="begin"/>
        </w:r>
        <w:r>
          <w:instrText xml:space="preserve"> PAGEREF _Toc24880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8" w:history="1">
        <w:r>
          <w:rPr>
            <w:rFonts w:ascii="仿宋" w:eastAsia="仿宋" w:hAnsi="仿宋" w:cs="仿宋" w:hint="eastAsia"/>
            <w:lang w:eastAsia="zh-CN"/>
          </w:rPr>
          <w:t>(一)、市场定位与竞争分析</w:t>
        </w:r>
        <w:r>
          <w:tab/>
        </w:r>
        <w:r>
          <w:fldChar w:fldCharType="begin"/>
        </w:r>
        <w:r>
          <w:instrText xml:space="preserve"> PAGEREF _Toc21608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5" w:history="1">
        <w:r>
          <w:rPr>
            <w:rFonts w:ascii="仿宋" w:eastAsia="仿宋" w:hAnsi="仿宋" w:cs="仿宋" w:hint="eastAsia"/>
            <w:lang w:eastAsia="zh-CN"/>
          </w:rPr>
          <w:t>(二)、成本考虑</w:t>
        </w:r>
        <w:r>
          <w:tab/>
        </w:r>
        <w:r>
          <w:fldChar w:fldCharType="begin"/>
        </w:r>
        <w:r>
          <w:instrText xml:space="preserve"> PAGEREF _Toc23255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4" w:history="1">
        <w:r>
          <w:rPr>
            <w:rFonts w:ascii="仿宋" w:eastAsia="仿宋" w:hAnsi="仿宋" w:cs="仿宋" w:hint="eastAsia"/>
            <w:lang w:eastAsia="zh-CN"/>
          </w:rPr>
          <w:t>(三)、产品定位与品质定价</w:t>
        </w:r>
        <w:r>
          <w:tab/>
        </w:r>
        <w:r>
          <w:fldChar w:fldCharType="begin"/>
        </w:r>
        <w:r>
          <w:instrText xml:space="preserve"> PAGEREF _Toc19894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3" w:history="1">
        <w:r>
          <w:rPr>
            <w:rFonts w:ascii="仿宋" w:eastAsia="仿宋" w:hAnsi="仿宋" w:cs="仿宋" w:hint="eastAsia"/>
            <w:lang w:eastAsia="zh-CN"/>
          </w:rPr>
          <w:t>(四)、市场调研与需求分析</w:t>
        </w:r>
        <w:r>
          <w:tab/>
        </w:r>
        <w:r>
          <w:fldChar w:fldCharType="begin"/>
        </w:r>
        <w:r>
          <w:instrText xml:space="preserve"> PAGEREF _Toc12103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8" w:history="1">
        <w:r>
          <w:rPr>
            <w:rFonts w:ascii="仿宋" w:eastAsia="仿宋" w:hAnsi="仿宋" w:cs="仿宋" w:hint="eastAsia"/>
            <w:lang w:eastAsia="zh-CN"/>
          </w:rPr>
          <w:t>(五)、销售渠道与渠道定价</w:t>
        </w:r>
        <w:r>
          <w:tab/>
        </w:r>
        <w:r>
          <w:fldChar w:fldCharType="begin"/>
        </w:r>
        <w:r>
          <w:instrText xml:space="preserve"> PAGEREF _Toc13818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6" w:history="1">
        <w:r>
          <w:rPr>
            <w:rFonts w:ascii="仿宋" w:eastAsia="仿宋" w:hAnsi="仿宋" w:cs="仿宋" w:hint="eastAsia"/>
            <w:lang w:eastAsia="zh-CN"/>
          </w:rPr>
          <w:t>(六)、促销与折扣策略</w:t>
        </w:r>
        <w:r>
          <w:tab/>
        </w:r>
        <w:r>
          <w:fldChar w:fldCharType="begin"/>
        </w:r>
        <w:r>
          <w:instrText xml:space="preserve"> PAGEREF _Toc20956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7" w:history="1">
        <w:r>
          <w:rPr>
            <w:rFonts w:ascii="仿宋" w:eastAsia="仿宋" w:hAnsi="仿宋" w:cs="仿宋" w:hint="eastAsia"/>
            <w:lang w:eastAsia="zh-CN"/>
          </w:rPr>
          <w:t>(七)、价格弹性与市场反应</w:t>
        </w:r>
        <w:r>
          <w:tab/>
        </w:r>
        <w:r>
          <w:fldChar w:fldCharType="begin"/>
        </w:r>
        <w:r>
          <w:instrText xml:space="preserve"> PAGEREF _Toc6067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8" w:history="1">
        <w:r>
          <w:rPr>
            <w:rFonts w:ascii="仿宋" w:eastAsia="仿宋" w:hAnsi="仿宋" w:cs="仿宋" w:hint="eastAsia"/>
            <w:lang w:eastAsia="zh-CN"/>
          </w:rPr>
          <w:t>(八)、竞争策略与定价战略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eastAsia="zh-CN"/>
          </w:rPr>
          <w:t>十、节能型空气分离设备项目经济效益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_Toc13417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_Toc11332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1" w:history="1">
        <w:r>
          <w:rPr>
            <w:rFonts w:ascii="仿宋" w:eastAsia="仿宋" w:hAnsi="仿宋" w:cs="仿宋" w:hint="eastAsia"/>
            <w:lang w:eastAsia="zh-CN"/>
          </w:rPr>
          <w:t>(三)、节能型空气分离设备项目盈利能力分析</w:t>
        </w:r>
        <w:r>
          <w:tab/>
        </w:r>
        <w:r>
          <w:fldChar w:fldCharType="begin"/>
        </w:r>
        <w:r>
          <w:instrText xml:space="preserve"> PAGEREF _Toc10321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_Toc10097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1" w:history="1">
        <w:r>
          <w:rPr>
            <w:rFonts w:ascii="仿宋" w:eastAsia="仿宋" w:hAnsi="仿宋" w:cs="仿宋" w:hint="eastAsia"/>
            <w:lang w:eastAsia="zh-CN"/>
          </w:rPr>
          <w:t>十一、节能型空气分离设备项目实施进度计划</w:t>
        </w:r>
        <w:r>
          <w:tab/>
        </w:r>
        <w:r>
          <w:fldChar w:fldCharType="begin"/>
        </w:r>
        <w:r>
          <w:instrText xml:space="preserve"> PAGEREF _Toc28611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_Toc4881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_Toc29879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_Toc16256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_Toc22695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6" w:history="1">
        <w:r>
          <w:rPr>
            <w:rFonts w:ascii="仿宋" w:eastAsia="仿宋" w:hAnsi="仿宋" w:cs="仿宋" w:hint="eastAsia"/>
            <w:lang w:eastAsia="zh-CN"/>
          </w:rPr>
          <w:t>(六)、节能型空气分离设备项目实施保障</w:t>
        </w:r>
        <w:r>
          <w:tab/>
        </w:r>
        <w:r>
          <w:fldChar w:fldCharType="begin"/>
        </w:r>
        <w:r>
          <w:instrText xml:space="preserve"> PAGEREF _Toc7836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5" w:history="1">
        <w:r>
          <w:rPr>
            <w:rFonts w:ascii="仿宋" w:eastAsia="仿宋" w:hAnsi="仿宋" w:cs="仿宋" w:hint="eastAsia"/>
            <w:lang w:eastAsia="zh-CN"/>
          </w:rPr>
          <w:t>十二、项目背景与概况</w:t>
        </w:r>
        <w:r>
          <w:tab/>
        </w:r>
        <w:r>
          <w:fldChar w:fldCharType="begin"/>
        </w:r>
        <w:r>
          <w:instrText xml:space="preserve"> PAGEREF _Toc1635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6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_Toc16266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_Toc913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5" w:history="1">
        <w:r>
          <w:rPr>
            <w:rFonts w:ascii="仿宋" w:eastAsia="仿宋" w:hAnsi="仿宋" w:cs="仿宋" w:hint="eastAsia"/>
            <w:lang w:eastAsia="zh-CN"/>
          </w:rPr>
          <w:t>(三)、节能型空气分离设备行业及市场分析</w:t>
        </w:r>
        <w:r>
          <w:tab/>
        </w:r>
        <w:r>
          <w:fldChar w:fldCharType="begin"/>
        </w:r>
        <w:r>
          <w:instrText xml:space="preserve"> PAGEREF _Toc26165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7" w:history="1">
        <w:r>
          <w:rPr>
            <w:rFonts w:ascii="仿宋" w:eastAsia="仿宋" w:hAnsi="仿宋" w:cs="仿宋" w:hint="eastAsia"/>
            <w:lang w:eastAsia="zh-CN"/>
          </w:rPr>
          <w:t>十三、节能型空气分离设备项目投资规划</w:t>
        </w:r>
        <w:r>
          <w:tab/>
        </w:r>
        <w:r>
          <w:fldChar w:fldCharType="begin"/>
        </w:r>
        <w:r>
          <w:instrText xml:space="preserve"> PAGEREF _Toc31377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7" w:history="1">
        <w:r>
          <w:rPr>
            <w:rFonts w:ascii="仿宋" w:eastAsia="仿宋" w:hAnsi="仿宋" w:cs="仿宋" w:hint="eastAsia"/>
            <w:lang w:eastAsia="zh-CN"/>
          </w:rPr>
          <w:t>(一)、节能型空气分离设备项目总投资估算</w:t>
        </w:r>
        <w:r>
          <w:tab/>
        </w:r>
        <w:r>
          <w:fldChar w:fldCharType="begin"/>
        </w:r>
        <w:r>
          <w:instrText xml:space="preserve"> PAGEREF _Toc28497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25" w:history="1">
        <w:r>
          <w:rPr>
            <w:rFonts w:ascii="仿宋" w:eastAsia="仿宋" w:hAnsi="仿宋" w:cs="仿宋" w:hint="eastAsia"/>
            <w:lang w:eastAsia="zh-CN"/>
          </w:rPr>
          <w:t>十四、节能型空气分离设备项目风险对策</w:t>
        </w:r>
        <w:r>
          <w:tab/>
        </w:r>
        <w:r>
          <w:fldChar w:fldCharType="begin"/>
        </w:r>
        <w:r>
          <w:instrText xml:space="preserve"> PAGEREF _Toc30625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3" w:history="1">
        <w:r>
          <w:rPr>
            <w:rFonts w:ascii="仿宋" w:eastAsia="仿宋" w:hAnsi="仿宋" w:cs="仿宋" w:hint="eastAsia"/>
            <w:lang w:eastAsia="zh-CN"/>
          </w:rPr>
          <w:t>(一)、加强节能型空气分离设备项目建设及运营管理</w:t>
        </w:r>
        <w:r>
          <w:tab/>
        </w:r>
        <w:r>
          <w:fldChar w:fldCharType="begin"/>
        </w:r>
        <w:r>
          <w:instrText xml:space="preserve"> PAGEREF _Toc26753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9" w:history="1">
        <w:r>
          <w:rPr>
            <w:rFonts w:ascii="仿宋" w:eastAsia="仿宋" w:hAnsi="仿宋" w:cs="仿宋" w:hint="eastAsia"/>
            <w:lang w:eastAsia="zh-CN"/>
          </w:rPr>
          <w:t>(二)、采取多元化融资方式</w:t>
        </w:r>
        <w:r>
          <w:tab/>
        </w:r>
        <w:r>
          <w:fldChar w:fldCharType="begin"/>
        </w:r>
        <w:r>
          <w:instrText xml:space="preserve"> PAGEREF _Toc20519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9" w:history="1">
        <w:r>
          <w:rPr>
            <w:rFonts w:ascii="仿宋" w:eastAsia="仿宋" w:hAnsi="仿宋" w:cs="仿宋" w:hint="eastAsia"/>
            <w:lang w:eastAsia="zh-CN"/>
          </w:rPr>
          <w:t>(三)、政策风险对策</w:t>
        </w:r>
        <w:r>
          <w:tab/>
        </w:r>
        <w:r>
          <w:fldChar w:fldCharType="begin"/>
        </w:r>
        <w:r>
          <w:instrText xml:space="preserve"> PAGEREF _Toc12629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2" w:history="1">
        <w:r>
          <w:rPr>
            <w:rFonts w:ascii="仿宋" w:eastAsia="仿宋" w:hAnsi="仿宋" w:cs="仿宋" w:hint="eastAsia"/>
            <w:lang w:eastAsia="zh-CN"/>
          </w:rPr>
          <w:t>(四)、市场风险对策</w:t>
        </w:r>
        <w:r>
          <w:tab/>
        </w:r>
        <w:r>
          <w:fldChar w:fldCharType="begin"/>
        </w:r>
        <w:r>
          <w:instrText xml:space="preserve"> PAGEREF _Toc12442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4" w:history="1">
        <w:r>
          <w:rPr>
            <w:rFonts w:ascii="仿宋" w:eastAsia="仿宋" w:hAnsi="仿宋" w:cs="仿宋" w:hint="eastAsia"/>
            <w:lang w:eastAsia="zh-CN"/>
          </w:rPr>
          <w:t>(五)、技术风险对策</w:t>
        </w:r>
        <w:r>
          <w:tab/>
        </w:r>
        <w:r>
          <w:fldChar w:fldCharType="begin"/>
        </w:r>
        <w:r>
          <w:instrText xml:space="preserve"> PAGEREF _Toc18644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" w:history="1">
        <w:r>
          <w:rPr>
            <w:rFonts w:ascii="仿宋" w:eastAsia="仿宋" w:hAnsi="仿宋" w:cs="仿宋" w:hint="eastAsia"/>
            <w:lang w:eastAsia="zh-CN"/>
          </w:rPr>
          <w:t>(六)、资金风险对策</w:t>
        </w:r>
        <w:r>
          <w:tab/>
        </w:r>
        <w:r>
          <w:fldChar w:fldCharType="begin"/>
        </w:r>
        <w:r>
          <w:instrText xml:space="preserve"> PAGEREF _Toc698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7" w:history="1">
        <w:r>
          <w:rPr>
            <w:rFonts w:ascii="仿宋" w:eastAsia="仿宋" w:hAnsi="仿宋" w:cs="仿宋" w:hint="eastAsia"/>
            <w:lang w:eastAsia="zh-CN"/>
          </w:rPr>
          <w:t>十五、技术支持与维护</w:t>
        </w:r>
        <w:r>
          <w:tab/>
        </w:r>
        <w:r>
          <w:fldChar w:fldCharType="begin"/>
        </w:r>
        <w:r>
          <w:instrText xml:space="preserve"> PAGEREF _Toc16187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1" w:history="1">
        <w:r>
          <w:rPr>
            <w:rFonts w:ascii="仿宋" w:eastAsia="仿宋" w:hAnsi="仿宋" w:cs="仿宋" w:hint="eastAsia"/>
            <w:lang w:eastAsia="zh-CN"/>
          </w:rPr>
          <w:t>(一)、技术支持计划</w:t>
        </w:r>
        <w:r>
          <w:tab/>
        </w:r>
        <w:r>
          <w:fldChar w:fldCharType="begin"/>
        </w:r>
        <w:r>
          <w:instrText xml:space="preserve"> PAGEREF _Toc13641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4" w:history="1">
        <w:r>
          <w:rPr>
            <w:rFonts w:ascii="仿宋" w:eastAsia="仿宋" w:hAnsi="仿宋" w:cs="仿宋" w:hint="eastAsia"/>
            <w:lang w:eastAsia="zh-CN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_Toc20954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1" w:history="1">
        <w:r>
          <w:rPr>
            <w:rFonts w:ascii="仿宋" w:eastAsia="仿宋" w:hAnsi="仿宋" w:cs="仿宋" w:hint="eastAsia"/>
            <w:lang w:eastAsia="zh-CN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_Toc15271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6" w:history="1">
        <w:r>
          <w:rPr>
            <w:rFonts w:ascii="仿宋" w:eastAsia="仿宋" w:hAnsi="仿宋" w:cs="仿宋" w:hint="eastAsia"/>
            <w:lang w:eastAsia="zh-CN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_Toc19636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271" w:history="1">
        <w:r>
          <w:rPr>
            <w:rFonts w:ascii="仿宋" w:eastAsia="仿宋" w:hAnsi="仿宋" w:cs="仿宋" w:hint="eastAsia"/>
            <w:lang w:eastAsia="zh-CN"/>
          </w:rPr>
          <w:t>十六、员工培训与发展方案</w:t>
        </w:r>
        <w:r>
          <w:tab/>
        </w:r>
        <w:r>
          <w:fldChar w:fldCharType="begin"/>
        </w:r>
        <w:r>
          <w:instrText xml:space="preserve"> PAGEREF _Toc18271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4" w:history="1">
        <w:r>
          <w:rPr>
            <w:rFonts w:ascii="仿宋" w:eastAsia="仿宋" w:hAnsi="仿宋" w:cs="仿宋" w:hint="eastAsia"/>
            <w:lang w:eastAsia="zh-CN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_Toc16984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0" w:history="1">
        <w:r>
          <w:rPr>
            <w:rFonts w:ascii="仿宋" w:eastAsia="仿宋" w:hAnsi="仿宋" w:cs="仿宋" w:hint="eastAsia"/>
            <w:lang w:eastAsia="zh-CN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_Toc29490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1" w:history="1">
        <w:r>
          <w:rPr>
            <w:rFonts w:ascii="仿宋" w:eastAsia="仿宋" w:hAnsi="仿宋" w:cs="仿宋" w:hint="eastAsia"/>
            <w:lang w:eastAsia="zh-CN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_Toc4931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1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_Toc4961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4" w:history="1">
        <w:r>
          <w:rPr>
            <w:rFonts w:ascii="仿宋" w:eastAsia="仿宋" w:hAnsi="仿宋" w:cs="仿宋" w:hint="eastAsia"/>
            <w:lang w:eastAsia="zh-CN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_Toc18824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5" w:history="1">
        <w:r>
          <w:rPr>
            <w:rFonts w:ascii="仿宋" w:eastAsia="仿宋" w:hAnsi="仿宋" w:cs="仿宋" w:hint="eastAsia"/>
            <w:lang w:eastAsia="zh-CN"/>
          </w:rPr>
          <w:t>十七、节能型空气分离设备数字化发展方案</w:t>
        </w:r>
        <w:r>
          <w:tab/>
        </w:r>
        <w:r>
          <w:fldChar w:fldCharType="begin"/>
        </w:r>
        <w:r>
          <w:instrText xml:space="preserve"> PAGEREF _Toc15675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5" w:history="1">
        <w:r>
          <w:rPr>
            <w:rFonts w:ascii="仿宋" w:eastAsia="仿宋" w:hAnsi="仿宋" w:cs="仿宋" w:hint="eastAsia"/>
            <w:lang w:eastAsia="zh-CN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_Toc12955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1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_Toc26691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8" w:history="1">
        <w:r>
          <w:rPr>
            <w:rFonts w:ascii="仿宋" w:eastAsia="仿宋" w:hAnsi="仿宋" w:cs="仿宋" w:hint="eastAsia"/>
            <w:lang w:eastAsia="zh-CN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_Toc23918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14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_Toc17414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_Toc3385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_Toc10266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_Toc27577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_Toc15623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8" w:history="1">
        <w:r>
          <w:rPr>
            <w:rFonts w:ascii="仿宋" w:eastAsia="仿宋" w:hAnsi="仿宋" w:cs="仿宋" w:hint="eastAsia"/>
            <w:lang w:eastAsia="zh-CN"/>
          </w:rPr>
          <w:t>十九、环境管理体系建设</w:t>
        </w:r>
        <w:r>
          <w:tab/>
        </w:r>
        <w:r>
          <w:fldChar w:fldCharType="begin"/>
        </w:r>
        <w:r>
          <w:instrText xml:space="preserve"> PAGEREF _Toc10698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6" w:history="1">
        <w:r>
          <w:rPr>
            <w:rFonts w:ascii="仿宋" w:eastAsia="仿宋" w:hAnsi="仿宋" w:cs="仿宋" w:hint="eastAsia"/>
            <w:lang w:eastAsia="zh-CN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_Toc25066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8" w:history="1">
        <w:r>
          <w:rPr>
            <w:rFonts w:ascii="仿宋" w:eastAsia="仿宋" w:hAnsi="仿宋" w:cs="仿宋" w:hint="eastAsia"/>
            <w:lang w:eastAsia="zh-CN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_Toc25918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4" w:history="1">
        <w:r>
          <w:rPr>
            <w:rFonts w:ascii="仿宋" w:eastAsia="仿宋" w:hAnsi="仿宋" w:cs="仿宋" w:hint="eastAsia"/>
            <w:lang w:eastAsia="zh-CN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_Toc29734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1" w:history="1">
        <w:r>
          <w:rPr>
            <w:rFonts w:ascii="仿宋" w:eastAsia="仿宋" w:hAnsi="仿宋" w:cs="仿宋" w:hint="eastAsia"/>
            <w:lang w:eastAsia="zh-CN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_Toc21521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" w:history="1">
        <w:r>
          <w:rPr>
            <w:rFonts w:ascii="仿宋" w:eastAsia="仿宋" w:hAnsi="仿宋" w:cs="仿宋" w:hint="eastAsia"/>
            <w:lang w:eastAsia="zh-CN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_Toc1051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5" w:history="1">
        <w:r>
          <w:rPr>
            <w:rFonts w:ascii="仿宋" w:eastAsia="仿宋" w:hAnsi="仿宋" w:cs="仿宋" w:hint="eastAsia"/>
            <w:lang w:eastAsia="zh-CN"/>
          </w:rPr>
          <w:t>二十、市场营销策略</w:t>
        </w:r>
        <w:r>
          <w:tab/>
        </w:r>
        <w:r>
          <w:fldChar w:fldCharType="begin"/>
        </w:r>
        <w:r>
          <w:instrText xml:space="preserve"> PAGEREF _Toc25485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_Toc6585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_Toc20508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_Toc24302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_Toc9849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7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13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60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在考察节能型空气分离设备项目预期建设区域内的土壤时，我们发现其pH值、Zn、Cr等参数符合《土壤环境质量标准》（GB15618）的二级要求，这表明该地区的土壤环境质量良好。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41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二、生态环境影响分析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污染控制与管理：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https://d.book118.com/948131102073006042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节能型空气分离设备项目创业投资方案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节能型空气分离设备项目创业投资方案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节能型空气分离设备项目创业投资方案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节能型空气分离设备项目创业投资方案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节能型空气分离设备项目创业投资方案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195C90"/>
    <w:rsid w:val="13195C9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8131102073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2024-02-24T00:15:00Z</dcterms:created>
  <dcterms:modified xsi:type="dcterms:W3CDTF">2024-02-24T00:15:59Z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F1193DB87F7D48F9A0AE7F6C6EB5A55D_11</vt:lpwstr>
  </property>
  <property fmtid="{D5CDD505-2E9C-101B-9397-08002B2CF9AE}" pid="3" name="KSOProductBuildVer">
    <vt:lpwstr>2052-12.1.0.16250</vt:lpwstr>
  </property>
</Properties>
</file>