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其他运载火箭设备及其辅助设备项目计划设计方案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1" w:history="1">
        <w:r>
          <w:rPr>
            <w:rFonts w:ascii="仿宋" w:eastAsia="仿宋" w:hAnsi="仿宋" w:cs="仿宋" w:hint="eastAsia"/>
            <w:lang w:eastAsia="zh-CN"/>
          </w:rPr>
          <w:t>前言</w:t>
        </w:r>
        <w:r>
          <w:tab/>
        </w:r>
        <w:r>
          <w:fldChar w:fldCharType="begin"/>
        </w:r>
        <w:r>
          <w:instrText xml:space="preserve"> PAGEREF _Toc10651 \h </w:instrText>
        </w:r>
        <w:r>
          <w:fldChar w:fldCharType="separate"/>
        </w:r>
        <w:r>
          <w:t>3</w:t>
        </w:r>
        <w:r>
          <w:fldChar w:fldCharType="end"/>
        </w:r>
      </w:hyperlink>
    </w:p>
    <w:p>
      <w:pPr>
        <w:pStyle w:val="TOC1"/>
        <w:tabs>
          <w:tab w:val="right" w:leader="dot" w:pos="8306"/>
        </w:tabs>
      </w:pPr>
      <w:hyperlink w:anchor="_Toc26210" w:history="1">
        <w:r>
          <w:rPr>
            <w:rFonts w:ascii="仿宋" w:eastAsia="仿宋" w:hAnsi="仿宋" w:cs="仿宋" w:hint="eastAsia"/>
            <w:lang w:eastAsia="zh-CN"/>
          </w:rPr>
          <w:t>一、其他运载火箭设备及其辅助设备项目土建工程</w:t>
        </w:r>
        <w:r>
          <w:tab/>
        </w:r>
        <w:r>
          <w:fldChar w:fldCharType="begin"/>
        </w:r>
        <w:r>
          <w:instrText xml:space="preserve"> PAGEREF _Toc26210 \h </w:instrText>
        </w:r>
        <w:r>
          <w:fldChar w:fldCharType="separate"/>
        </w:r>
        <w:r>
          <w:t>3</w:t>
        </w:r>
        <w:r>
          <w:fldChar w:fldCharType="end"/>
        </w:r>
      </w:hyperlink>
    </w:p>
    <w:p>
      <w:pPr>
        <w:pStyle w:val="TOC2"/>
        <w:tabs>
          <w:tab w:val="right" w:leader="dot" w:pos="8306"/>
        </w:tabs>
      </w:pPr>
      <w:hyperlink w:anchor="_Toc11927" w:history="1">
        <w:r>
          <w:rPr>
            <w:rFonts w:ascii="仿宋" w:eastAsia="仿宋" w:hAnsi="仿宋" w:cs="仿宋" w:hint="eastAsia"/>
            <w:lang w:eastAsia="zh-CN"/>
          </w:rPr>
          <w:t>(一)、建筑工程设计原则</w:t>
        </w:r>
        <w:r>
          <w:tab/>
        </w:r>
        <w:r>
          <w:fldChar w:fldCharType="begin"/>
        </w:r>
        <w:r>
          <w:instrText xml:space="preserve"> PAGEREF _Toc11927 \h </w:instrText>
        </w:r>
        <w:r>
          <w:fldChar w:fldCharType="separate"/>
        </w:r>
        <w:r>
          <w:t>3</w:t>
        </w:r>
        <w:r>
          <w:fldChar w:fldCharType="end"/>
        </w:r>
      </w:hyperlink>
    </w:p>
    <w:p>
      <w:pPr>
        <w:pStyle w:val="TOC2"/>
        <w:tabs>
          <w:tab w:val="right" w:leader="dot" w:pos="8306"/>
        </w:tabs>
      </w:pPr>
      <w:hyperlink w:anchor="_Toc21323" w:history="1">
        <w:r>
          <w:rPr>
            <w:rFonts w:ascii="仿宋" w:eastAsia="仿宋" w:hAnsi="仿宋" w:cs="仿宋" w:hint="eastAsia"/>
            <w:lang w:eastAsia="zh-CN"/>
          </w:rPr>
          <w:t>(二)、土建工程设计年限及安全等级</w:t>
        </w:r>
        <w:r>
          <w:tab/>
        </w:r>
        <w:r>
          <w:fldChar w:fldCharType="begin"/>
        </w:r>
        <w:r>
          <w:instrText xml:space="preserve"> PAGEREF _Toc21323 \h </w:instrText>
        </w:r>
        <w:r>
          <w:fldChar w:fldCharType="separate"/>
        </w:r>
        <w:r>
          <w:t>4</w:t>
        </w:r>
        <w:r>
          <w:fldChar w:fldCharType="end"/>
        </w:r>
      </w:hyperlink>
    </w:p>
    <w:p>
      <w:pPr>
        <w:pStyle w:val="TOC2"/>
        <w:tabs>
          <w:tab w:val="right" w:leader="dot" w:pos="8306"/>
        </w:tabs>
      </w:pPr>
      <w:hyperlink w:anchor="_Toc16997" w:history="1">
        <w:r>
          <w:rPr>
            <w:rFonts w:ascii="仿宋" w:eastAsia="仿宋" w:hAnsi="仿宋" w:cs="仿宋" w:hint="eastAsia"/>
            <w:lang w:eastAsia="zh-CN"/>
          </w:rPr>
          <w:t>(三)、建筑工程设计总体要求</w:t>
        </w:r>
        <w:r>
          <w:tab/>
        </w:r>
        <w:r>
          <w:fldChar w:fldCharType="begin"/>
        </w:r>
        <w:r>
          <w:instrText xml:space="preserve"> PAGEREF _Toc16997 \h </w:instrText>
        </w:r>
        <w:r>
          <w:fldChar w:fldCharType="separate"/>
        </w:r>
        <w:r>
          <w:t>5</w:t>
        </w:r>
        <w:r>
          <w:fldChar w:fldCharType="end"/>
        </w:r>
      </w:hyperlink>
    </w:p>
    <w:p>
      <w:pPr>
        <w:pStyle w:val="TOC2"/>
        <w:tabs>
          <w:tab w:val="right" w:leader="dot" w:pos="8306"/>
        </w:tabs>
      </w:pPr>
      <w:hyperlink w:anchor="_Toc7654" w:history="1">
        <w:r>
          <w:rPr>
            <w:rFonts w:ascii="仿宋" w:eastAsia="仿宋" w:hAnsi="仿宋" w:cs="仿宋" w:hint="eastAsia"/>
            <w:lang w:eastAsia="zh-CN"/>
          </w:rPr>
          <w:t>(四)、土建工程建设指标</w:t>
        </w:r>
        <w:r>
          <w:tab/>
        </w:r>
        <w:r>
          <w:fldChar w:fldCharType="begin"/>
        </w:r>
        <w:r>
          <w:instrText xml:space="preserve"> PAGEREF _Toc7654 \h </w:instrText>
        </w:r>
        <w:r>
          <w:fldChar w:fldCharType="separate"/>
        </w:r>
        <w:r>
          <w:t>6</w:t>
        </w:r>
        <w:r>
          <w:fldChar w:fldCharType="end"/>
        </w:r>
      </w:hyperlink>
    </w:p>
    <w:p>
      <w:pPr>
        <w:pStyle w:val="TOC1"/>
        <w:tabs>
          <w:tab w:val="right" w:leader="dot" w:pos="8306"/>
        </w:tabs>
      </w:pPr>
      <w:hyperlink w:anchor="_Toc4003" w:history="1">
        <w:r>
          <w:rPr>
            <w:rFonts w:ascii="仿宋" w:eastAsia="仿宋" w:hAnsi="仿宋" w:cs="仿宋" w:hint="eastAsia"/>
            <w:lang w:eastAsia="zh-CN"/>
          </w:rPr>
          <w:t>二、其他运载火箭设备及其辅助设备项目文档管理</w:t>
        </w:r>
        <w:r>
          <w:tab/>
        </w:r>
        <w:r>
          <w:fldChar w:fldCharType="begin"/>
        </w:r>
        <w:r>
          <w:instrText xml:space="preserve"> PAGEREF _Toc4003 \h </w:instrText>
        </w:r>
        <w:r>
          <w:fldChar w:fldCharType="separate"/>
        </w:r>
        <w:r>
          <w:t>6</w:t>
        </w:r>
        <w:r>
          <w:fldChar w:fldCharType="end"/>
        </w:r>
      </w:hyperlink>
    </w:p>
    <w:p>
      <w:pPr>
        <w:pStyle w:val="TOC2"/>
        <w:tabs>
          <w:tab w:val="right" w:leader="dot" w:pos="8306"/>
        </w:tabs>
      </w:pPr>
      <w:hyperlink w:anchor="_Toc29085" w:history="1">
        <w:r>
          <w:rPr>
            <w:rFonts w:ascii="仿宋" w:eastAsia="仿宋" w:hAnsi="仿宋" w:cs="仿宋" w:hint="eastAsia"/>
            <w:lang w:eastAsia="zh-CN"/>
          </w:rPr>
          <w:t>(一)、文档编制与审查</w:t>
        </w:r>
        <w:r>
          <w:tab/>
        </w:r>
        <w:r>
          <w:fldChar w:fldCharType="begin"/>
        </w:r>
        <w:r>
          <w:instrText xml:space="preserve"> PAGEREF _Toc29085 \h </w:instrText>
        </w:r>
        <w:r>
          <w:fldChar w:fldCharType="separate"/>
        </w:r>
        <w:r>
          <w:t>6</w:t>
        </w:r>
        <w:r>
          <w:fldChar w:fldCharType="end"/>
        </w:r>
      </w:hyperlink>
    </w:p>
    <w:p>
      <w:pPr>
        <w:pStyle w:val="TOC2"/>
        <w:tabs>
          <w:tab w:val="right" w:leader="dot" w:pos="8306"/>
        </w:tabs>
      </w:pPr>
      <w:hyperlink w:anchor="_Toc6738" w:history="1">
        <w:r>
          <w:rPr>
            <w:rFonts w:ascii="仿宋" w:eastAsia="仿宋" w:hAnsi="仿宋" w:cs="仿宋" w:hint="eastAsia"/>
            <w:lang w:eastAsia="zh-CN"/>
          </w:rPr>
          <w:t>(二)、文档发布与分发</w:t>
        </w:r>
        <w:r>
          <w:tab/>
        </w:r>
        <w:r>
          <w:fldChar w:fldCharType="begin"/>
        </w:r>
        <w:r>
          <w:instrText xml:space="preserve"> PAGEREF _Toc6738 \h </w:instrText>
        </w:r>
        <w:r>
          <w:fldChar w:fldCharType="separate"/>
        </w:r>
        <w:r>
          <w:t>8</w:t>
        </w:r>
        <w:r>
          <w:fldChar w:fldCharType="end"/>
        </w:r>
      </w:hyperlink>
    </w:p>
    <w:p>
      <w:pPr>
        <w:pStyle w:val="TOC2"/>
        <w:tabs>
          <w:tab w:val="right" w:leader="dot" w:pos="8306"/>
        </w:tabs>
      </w:pPr>
      <w:hyperlink w:anchor="_Toc6076" w:history="1">
        <w:r>
          <w:rPr>
            <w:rFonts w:ascii="仿宋" w:eastAsia="仿宋" w:hAnsi="仿宋" w:cs="仿宋" w:hint="eastAsia"/>
            <w:lang w:eastAsia="zh-CN"/>
          </w:rPr>
          <w:t>(三)、文档存档与归档</w:t>
        </w:r>
        <w:r>
          <w:tab/>
        </w:r>
        <w:r>
          <w:fldChar w:fldCharType="begin"/>
        </w:r>
        <w:r>
          <w:instrText xml:space="preserve"> PAGEREF _Toc6076 \h </w:instrText>
        </w:r>
        <w:r>
          <w:fldChar w:fldCharType="separate"/>
        </w:r>
        <w:r>
          <w:t>9</w:t>
        </w:r>
        <w:r>
          <w:fldChar w:fldCharType="end"/>
        </w:r>
      </w:hyperlink>
    </w:p>
    <w:p>
      <w:pPr>
        <w:pStyle w:val="TOC1"/>
        <w:tabs>
          <w:tab w:val="right" w:leader="dot" w:pos="8306"/>
        </w:tabs>
      </w:pPr>
      <w:hyperlink w:anchor="_Toc20112" w:history="1">
        <w:r>
          <w:rPr>
            <w:rFonts w:ascii="仿宋" w:eastAsia="仿宋" w:hAnsi="仿宋" w:cs="仿宋" w:hint="eastAsia"/>
            <w:lang w:eastAsia="zh-CN"/>
          </w:rPr>
          <w:t>三、市场分析、调研</w:t>
        </w:r>
        <w:r>
          <w:tab/>
        </w:r>
        <w:r>
          <w:fldChar w:fldCharType="begin"/>
        </w:r>
        <w:r>
          <w:instrText xml:space="preserve"> PAGEREF _Toc20112 \h </w:instrText>
        </w:r>
        <w:r>
          <w:fldChar w:fldCharType="separate"/>
        </w:r>
        <w:r>
          <w:t>10</w:t>
        </w:r>
        <w:r>
          <w:fldChar w:fldCharType="end"/>
        </w:r>
      </w:hyperlink>
    </w:p>
    <w:p>
      <w:pPr>
        <w:pStyle w:val="TOC2"/>
        <w:tabs>
          <w:tab w:val="right" w:leader="dot" w:pos="8306"/>
        </w:tabs>
      </w:pPr>
      <w:hyperlink w:anchor="_Toc7115" w:history="1">
        <w:r>
          <w:rPr>
            <w:rFonts w:ascii="仿宋" w:eastAsia="仿宋" w:hAnsi="仿宋" w:cs="仿宋" w:hint="eastAsia"/>
            <w:lang w:eastAsia="zh-CN"/>
          </w:rPr>
          <w:t>(一)、其他运载火箭设备及其辅助设备行业分析</w:t>
        </w:r>
        <w:r>
          <w:tab/>
        </w:r>
        <w:r>
          <w:fldChar w:fldCharType="begin"/>
        </w:r>
        <w:r>
          <w:instrText xml:space="preserve"> PAGEREF _Toc7115 \h </w:instrText>
        </w:r>
        <w:r>
          <w:fldChar w:fldCharType="separate"/>
        </w:r>
        <w:r>
          <w:t>10</w:t>
        </w:r>
        <w:r>
          <w:fldChar w:fldCharType="end"/>
        </w:r>
      </w:hyperlink>
    </w:p>
    <w:p>
      <w:pPr>
        <w:pStyle w:val="TOC2"/>
        <w:tabs>
          <w:tab w:val="right" w:leader="dot" w:pos="8306"/>
        </w:tabs>
      </w:pPr>
      <w:hyperlink w:anchor="_Toc8741" w:history="1">
        <w:r>
          <w:rPr>
            <w:rFonts w:ascii="仿宋" w:eastAsia="仿宋" w:hAnsi="仿宋" w:cs="仿宋" w:hint="eastAsia"/>
            <w:lang w:eastAsia="zh-CN"/>
          </w:rPr>
          <w:t>(二)、其他运载火箭设备及其辅助设备市场分析预测</w:t>
        </w:r>
        <w:r>
          <w:tab/>
        </w:r>
        <w:r>
          <w:fldChar w:fldCharType="begin"/>
        </w:r>
        <w:r>
          <w:instrText xml:space="preserve"> PAGEREF _Toc8741 \h </w:instrText>
        </w:r>
        <w:r>
          <w:fldChar w:fldCharType="separate"/>
        </w:r>
        <w:r>
          <w:t>11</w:t>
        </w:r>
        <w:r>
          <w:fldChar w:fldCharType="end"/>
        </w:r>
      </w:hyperlink>
    </w:p>
    <w:p>
      <w:pPr>
        <w:pStyle w:val="TOC1"/>
        <w:tabs>
          <w:tab w:val="right" w:leader="dot" w:pos="8306"/>
        </w:tabs>
      </w:pPr>
      <w:hyperlink w:anchor="_Toc15206" w:history="1">
        <w:r>
          <w:rPr>
            <w:rFonts w:ascii="仿宋" w:eastAsia="仿宋" w:hAnsi="仿宋" w:cs="仿宋" w:hint="eastAsia"/>
            <w:lang w:eastAsia="zh-CN"/>
          </w:rPr>
          <w:t>四、其他运载火箭设备及其辅助设备项目建设单位说明</w:t>
        </w:r>
        <w:r>
          <w:tab/>
        </w:r>
        <w:r>
          <w:fldChar w:fldCharType="begin"/>
        </w:r>
        <w:r>
          <w:instrText xml:space="preserve"> PAGEREF _Toc15206 \h </w:instrText>
        </w:r>
        <w:r>
          <w:fldChar w:fldCharType="separate"/>
        </w:r>
        <w:r>
          <w:t>12</w:t>
        </w:r>
        <w:r>
          <w:fldChar w:fldCharType="end"/>
        </w:r>
      </w:hyperlink>
    </w:p>
    <w:p>
      <w:pPr>
        <w:pStyle w:val="TOC2"/>
        <w:tabs>
          <w:tab w:val="right" w:leader="dot" w:pos="8306"/>
        </w:tabs>
      </w:pPr>
      <w:hyperlink w:anchor="_Toc18276" w:history="1">
        <w:r>
          <w:rPr>
            <w:rFonts w:ascii="仿宋" w:eastAsia="仿宋" w:hAnsi="仿宋" w:cs="仿宋" w:hint="eastAsia"/>
            <w:lang w:eastAsia="zh-CN"/>
          </w:rPr>
          <w:t>(一)、其他运载火箭设备及其辅助设备项目承办单位基本情况</w:t>
        </w:r>
        <w:r>
          <w:tab/>
        </w:r>
        <w:r>
          <w:fldChar w:fldCharType="begin"/>
        </w:r>
        <w:r>
          <w:instrText xml:space="preserve"> PAGEREF _Toc18276 \h </w:instrText>
        </w:r>
        <w:r>
          <w:fldChar w:fldCharType="separate"/>
        </w:r>
        <w:r>
          <w:t>12</w:t>
        </w:r>
        <w:r>
          <w:fldChar w:fldCharType="end"/>
        </w:r>
      </w:hyperlink>
    </w:p>
    <w:p>
      <w:pPr>
        <w:pStyle w:val="TOC2"/>
        <w:tabs>
          <w:tab w:val="right" w:leader="dot" w:pos="8306"/>
        </w:tabs>
      </w:pPr>
      <w:hyperlink w:anchor="_Toc17941" w:history="1">
        <w:r>
          <w:rPr>
            <w:rFonts w:ascii="仿宋" w:eastAsia="仿宋" w:hAnsi="仿宋" w:cs="仿宋" w:hint="eastAsia"/>
            <w:lang w:eastAsia="zh-CN"/>
          </w:rPr>
          <w:t>(二)、公司经济效益分析</w:t>
        </w:r>
        <w:r>
          <w:tab/>
        </w:r>
        <w:r>
          <w:fldChar w:fldCharType="begin"/>
        </w:r>
        <w:r>
          <w:instrText xml:space="preserve"> PAGEREF _Toc17941 \h </w:instrText>
        </w:r>
        <w:r>
          <w:fldChar w:fldCharType="separate"/>
        </w:r>
        <w:r>
          <w:t>12</w:t>
        </w:r>
        <w:r>
          <w:fldChar w:fldCharType="end"/>
        </w:r>
      </w:hyperlink>
    </w:p>
    <w:p>
      <w:pPr>
        <w:pStyle w:val="TOC1"/>
        <w:tabs>
          <w:tab w:val="right" w:leader="dot" w:pos="8306"/>
        </w:tabs>
      </w:pPr>
      <w:hyperlink w:anchor="_Toc9268" w:history="1">
        <w:r>
          <w:rPr>
            <w:rFonts w:ascii="仿宋" w:eastAsia="仿宋" w:hAnsi="仿宋" w:cs="仿宋" w:hint="eastAsia"/>
            <w:lang w:eastAsia="zh-CN"/>
          </w:rPr>
          <w:t>五、其他运载火箭设备及其辅助设备项目建设背景及必要性分析</w:t>
        </w:r>
        <w:r>
          <w:tab/>
        </w:r>
        <w:r>
          <w:fldChar w:fldCharType="begin"/>
        </w:r>
        <w:r>
          <w:instrText xml:space="preserve"> PAGEREF _Toc9268 \h </w:instrText>
        </w:r>
        <w:r>
          <w:fldChar w:fldCharType="separate"/>
        </w:r>
        <w:r>
          <w:t>14</w:t>
        </w:r>
        <w:r>
          <w:fldChar w:fldCharType="end"/>
        </w:r>
      </w:hyperlink>
    </w:p>
    <w:p>
      <w:pPr>
        <w:pStyle w:val="TOC2"/>
        <w:tabs>
          <w:tab w:val="right" w:leader="dot" w:pos="8306"/>
        </w:tabs>
      </w:pPr>
      <w:hyperlink w:anchor="_Toc29880" w:history="1">
        <w:r>
          <w:rPr>
            <w:rFonts w:ascii="仿宋" w:eastAsia="仿宋" w:hAnsi="仿宋" w:cs="仿宋" w:hint="eastAsia"/>
            <w:lang w:eastAsia="zh-CN"/>
          </w:rPr>
          <w:t>(一)、其他运载火箭设备及其辅助设备项目背景分析</w:t>
        </w:r>
        <w:r>
          <w:tab/>
        </w:r>
        <w:r>
          <w:fldChar w:fldCharType="begin"/>
        </w:r>
        <w:r>
          <w:instrText xml:space="preserve"> PAGEREF _Toc29880 \h </w:instrText>
        </w:r>
        <w:r>
          <w:fldChar w:fldCharType="separate"/>
        </w:r>
        <w:r>
          <w:t>14</w:t>
        </w:r>
        <w:r>
          <w:fldChar w:fldCharType="end"/>
        </w:r>
      </w:hyperlink>
    </w:p>
    <w:p>
      <w:pPr>
        <w:pStyle w:val="TOC2"/>
        <w:tabs>
          <w:tab w:val="right" w:leader="dot" w:pos="8306"/>
        </w:tabs>
      </w:pPr>
      <w:hyperlink w:anchor="_Toc5688" w:history="1">
        <w:r>
          <w:rPr>
            <w:rFonts w:ascii="仿宋" w:eastAsia="仿宋" w:hAnsi="仿宋" w:cs="仿宋" w:hint="eastAsia"/>
            <w:lang w:eastAsia="zh-CN"/>
          </w:rPr>
          <w:t>(二)、其他运载火箭设备及其辅助设备项目建设必要性分析</w:t>
        </w:r>
        <w:r>
          <w:tab/>
        </w:r>
        <w:r>
          <w:fldChar w:fldCharType="begin"/>
        </w:r>
        <w:r>
          <w:instrText xml:space="preserve"> PAGEREF _Toc5688 \h </w:instrText>
        </w:r>
        <w:r>
          <w:fldChar w:fldCharType="separate"/>
        </w:r>
        <w:r>
          <w:t>16</w:t>
        </w:r>
        <w:r>
          <w:fldChar w:fldCharType="end"/>
        </w:r>
      </w:hyperlink>
    </w:p>
    <w:p>
      <w:pPr>
        <w:pStyle w:val="TOC1"/>
        <w:tabs>
          <w:tab w:val="right" w:leader="dot" w:pos="8306"/>
        </w:tabs>
      </w:pPr>
      <w:hyperlink w:anchor="_Toc15745" w:history="1">
        <w:r>
          <w:rPr>
            <w:rFonts w:ascii="仿宋" w:eastAsia="仿宋" w:hAnsi="仿宋" w:cs="仿宋" w:hint="eastAsia"/>
            <w:lang w:eastAsia="zh-CN"/>
          </w:rPr>
          <w:t>六、产品规划分析</w:t>
        </w:r>
        <w:r>
          <w:tab/>
        </w:r>
        <w:r>
          <w:fldChar w:fldCharType="begin"/>
        </w:r>
        <w:r>
          <w:instrText xml:space="preserve"> PAGEREF _Toc15745 \h </w:instrText>
        </w:r>
        <w:r>
          <w:fldChar w:fldCharType="separate"/>
        </w:r>
        <w:r>
          <w:t>17</w:t>
        </w:r>
        <w:r>
          <w:fldChar w:fldCharType="end"/>
        </w:r>
      </w:hyperlink>
    </w:p>
    <w:p>
      <w:pPr>
        <w:pStyle w:val="TOC2"/>
        <w:tabs>
          <w:tab w:val="right" w:leader="dot" w:pos="8306"/>
        </w:tabs>
      </w:pPr>
      <w:hyperlink w:anchor="_Toc5494" w:history="1">
        <w:r>
          <w:rPr>
            <w:rFonts w:ascii="仿宋" w:eastAsia="仿宋" w:hAnsi="仿宋" w:cs="仿宋" w:hint="eastAsia"/>
            <w:lang w:eastAsia="zh-CN"/>
          </w:rPr>
          <w:t>(一)、产品规划</w:t>
        </w:r>
        <w:r>
          <w:tab/>
        </w:r>
        <w:r>
          <w:fldChar w:fldCharType="begin"/>
        </w:r>
        <w:r>
          <w:instrText xml:space="preserve"> PAGEREF _Toc5494 \h </w:instrText>
        </w:r>
        <w:r>
          <w:fldChar w:fldCharType="separate"/>
        </w:r>
        <w:r>
          <w:t>17</w:t>
        </w:r>
        <w:r>
          <w:fldChar w:fldCharType="end"/>
        </w:r>
      </w:hyperlink>
    </w:p>
    <w:p>
      <w:pPr>
        <w:pStyle w:val="TOC2"/>
        <w:tabs>
          <w:tab w:val="right" w:leader="dot" w:pos="8306"/>
        </w:tabs>
      </w:pPr>
      <w:hyperlink w:anchor="_Toc4246" w:history="1">
        <w:r>
          <w:rPr>
            <w:rFonts w:ascii="仿宋" w:eastAsia="仿宋" w:hAnsi="仿宋" w:cs="仿宋" w:hint="eastAsia"/>
            <w:lang w:eastAsia="zh-CN"/>
          </w:rPr>
          <w:t>(二)、建设规模</w:t>
        </w:r>
        <w:r>
          <w:tab/>
        </w:r>
        <w:r>
          <w:fldChar w:fldCharType="begin"/>
        </w:r>
        <w:r>
          <w:instrText xml:space="preserve"> PAGEREF _Toc4246 \h </w:instrText>
        </w:r>
        <w:r>
          <w:fldChar w:fldCharType="separate"/>
        </w:r>
        <w:r>
          <w:t>18</w:t>
        </w:r>
        <w:r>
          <w:fldChar w:fldCharType="end"/>
        </w:r>
      </w:hyperlink>
    </w:p>
    <w:p>
      <w:pPr>
        <w:pStyle w:val="TOC1"/>
        <w:tabs>
          <w:tab w:val="right" w:leader="dot" w:pos="8306"/>
        </w:tabs>
      </w:pPr>
      <w:hyperlink w:anchor="_Toc4330" w:history="1">
        <w:r>
          <w:rPr>
            <w:rFonts w:ascii="仿宋" w:eastAsia="仿宋" w:hAnsi="仿宋" w:cs="仿宋" w:hint="eastAsia"/>
            <w:lang w:eastAsia="zh-CN"/>
          </w:rPr>
          <w:t>七、其他运载火箭设备及其辅助设备项目人力资源培养与发展</w:t>
        </w:r>
        <w:r>
          <w:tab/>
        </w:r>
        <w:r>
          <w:fldChar w:fldCharType="begin"/>
        </w:r>
        <w:r>
          <w:instrText xml:space="preserve"> PAGEREF _Toc4330 \h </w:instrText>
        </w:r>
        <w:r>
          <w:fldChar w:fldCharType="separate"/>
        </w:r>
        <w:r>
          <w:t>19</w:t>
        </w:r>
        <w:r>
          <w:fldChar w:fldCharType="end"/>
        </w:r>
      </w:hyperlink>
    </w:p>
    <w:p>
      <w:pPr>
        <w:pStyle w:val="TOC2"/>
        <w:tabs>
          <w:tab w:val="right" w:leader="dot" w:pos="8306"/>
        </w:tabs>
      </w:pPr>
      <w:hyperlink w:anchor="_Toc2758" w:history="1">
        <w:r>
          <w:rPr>
            <w:rFonts w:ascii="仿宋" w:eastAsia="仿宋" w:hAnsi="仿宋" w:cs="仿宋" w:hint="eastAsia"/>
            <w:lang w:eastAsia="zh-CN"/>
          </w:rPr>
          <w:t>(一)、人才需求与规划</w:t>
        </w:r>
        <w:r>
          <w:tab/>
        </w:r>
        <w:r>
          <w:fldChar w:fldCharType="begin"/>
        </w:r>
        <w:r>
          <w:instrText xml:space="preserve"> PAGEREF _Toc2758 \h </w:instrText>
        </w:r>
        <w:r>
          <w:fldChar w:fldCharType="separate"/>
        </w:r>
        <w:r>
          <w:t>19</w:t>
        </w:r>
        <w:r>
          <w:fldChar w:fldCharType="end"/>
        </w:r>
      </w:hyperlink>
    </w:p>
    <w:p>
      <w:pPr>
        <w:pStyle w:val="TOC2"/>
        <w:tabs>
          <w:tab w:val="right" w:leader="dot" w:pos="8306"/>
        </w:tabs>
      </w:pPr>
      <w:hyperlink w:anchor="_Toc31966" w:history="1">
        <w:r>
          <w:rPr>
            <w:rFonts w:ascii="仿宋" w:eastAsia="仿宋" w:hAnsi="仿宋" w:cs="仿宋" w:hint="eastAsia"/>
            <w:lang w:eastAsia="zh-CN"/>
          </w:rPr>
          <w:t>(二)、培训与发展计划</w:t>
        </w:r>
        <w:r>
          <w:tab/>
        </w:r>
        <w:r>
          <w:fldChar w:fldCharType="begin"/>
        </w:r>
        <w:r>
          <w:instrText xml:space="preserve"> PAGEREF _Toc31966 \h </w:instrText>
        </w:r>
        <w:r>
          <w:fldChar w:fldCharType="separate"/>
        </w:r>
        <w:r>
          <w:t>20</w:t>
        </w:r>
        <w:r>
          <w:fldChar w:fldCharType="end"/>
        </w:r>
      </w:hyperlink>
    </w:p>
    <w:p>
      <w:pPr>
        <w:pStyle w:val="TOC1"/>
        <w:tabs>
          <w:tab w:val="right" w:leader="dot" w:pos="8306"/>
        </w:tabs>
      </w:pPr>
      <w:hyperlink w:anchor="_Toc22271" w:history="1">
        <w:r>
          <w:rPr>
            <w:rFonts w:ascii="仿宋" w:eastAsia="仿宋" w:hAnsi="仿宋" w:cs="仿宋" w:hint="eastAsia"/>
            <w:lang w:eastAsia="zh-CN"/>
          </w:rPr>
          <w:t>八、生产安全保护</w:t>
        </w:r>
        <w:r>
          <w:tab/>
        </w:r>
        <w:r>
          <w:fldChar w:fldCharType="begin"/>
        </w:r>
        <w:r>
          <w:instrText xml:space="preserve"> PAGEREF _Toc22271 \h </w:instrText>
        </w:r>
        <w:r>
          <w:fldChar w:fldCharType="separate"/>
        </w:r>
        <w:r>
          <w:t>20</w:t>
        </w:r>
        <w:r>
          <w:fldChar w:fldCharType="end"/>
        </w:r>
      </w:hyperlink>
    </w:p>
    <w:p>
      <w:pPr>
        <w:pStyle w:val="TOC2"/>
        <w:tabs>
          <w:tab w:val="right" w:leader="dot" w:pos="8306"/>
        </w:tabs>
      </w:pPr>
      <w:hyperlink w:anchor="_Toc2321" w:history="1">
        <w:r>
          <w:rPr>
            <w:rFonts w:ascii="仿宋" w:eastAsia="仿宋" w:hAnsi="仿宋" w:cs="仿宋" w:hint="eastAsia"/>
            <w:lang w:eastAsia="zh-CN"/>
          </w:rPr>
          <w:t>(一)、消防安全</w:t>
        </w:r>
        <w:r>
          <w:tab/>
        </w:r>
        <w:r>
          <w:fldChar w:fldCharType="begin"/>
        </w:r>
        <w:r>
          <w:instrText xml:space="preserve"> PAGEREF _Toc2321 \h </w:instrText>
        </w:r>
        <w:r>
          <w:fldChar w:fldCharType="separate"/>
        </w:r>
        <w:r>
          <w:t>20</w:t>
        </w:r>
        <w:r>
          <w:fldChar w:fldCharType="end"/>
        </w:r>
      </w:hyperlink>
    </w:p>
    <w:p>
      <w:pPr>
        <w:pStyle w:val="TOC2"/>
        <w:tabs>
          <w:tab w:val="right" w:leader="dot" w:pos="8306"/>
        </w:tabs>
      </w:pPr>
      <w:hyperlink w:anchor="_Toc31849" w:history="1">
        <w:r>
          <w:rPr>
            <w:rFonts w:ascii="仿宋" w:eastAsia="仿宋" w:hAnsi="仿宋" w:cs="仿宋" w:hint="eastAsia"/>
            <w:lang w:eastAsia="zh-CN"/>
          </w:rPr>
          <w:t>(二)、防火防爆总图布置措施</w:t>
        </w:r>
        <w:r>
          <w:tab/>
        </w:r>
        <w:r>
          <w:fldChar w:fldCharType="begin"/>
        </w:r>
        <w:r>
          <w:instrText xml:space="preserve"> PAGEREF _Toc31849 \h </w:instrText>
        </w:r>
        <w:r>
          <w:fldChar w:fldCharType="separate"/>
        </w:r>
        <w:r>
          <w:t>22</w:t>
        </w:r>
        <w:r>
          <w:fldChar w:fldCharType="end"/>
        </w:r>
      </w:hyperlink>
    </w:p>
    <w:p>
      <w:pPr>
        <w:pStyle w:val="TOC2"/>
        <w:tabs>
          <w:tab w:val="right" w:leader="dot" w:pos="8306"/>
        </w:tabs>
      </w:pPr>
      <w:hyperlink w:anchor="_Toc25831" w:history="1">
        <w:r>
          <w:rPr>
            <w:rFonts w:ascii="仿宋" w:eastAsia="仿宋" w:hAnsi="仿宋" w:cs="仿宋" w:hint="eastAsia"/>
            <w:lang w:eastAsia="zh-CN"/>
          </w:rPr>
          <w:t>(三)、自然灾害防范措施</w:t>
        </w:r>
        <w:r>
          <w:tab/>
        </w:r>
        <w:r>
          <w:fldChar w:fldCharType="begin"/>
        </w:r>
        <w:r>
          <w:instrText xml:space="preserve"> PAGEREF _Toc25831 \h </w:instrText>
        </w:r>
        <w:r>
          <w:fldChar w:fldCharType="separate"/>
        </w:r>
        <w:r>
          <w:t>23</w:t>
        </w:r>
        <w:r>
          <w:fldChar w:fldCharType="end"/>
        </w:r>
      </w:hyperlink>
    </w:p>
    <w:p>
      <w:pPr>
        <w:pStyle w:val="TOC2"/>
        <w:tabs>
          <w:tab w:val="right" w:leader="dot" w:pos="8306"/>
        </w:tabs>
      </w:pPr>
      <w:hyperlink w:anchor="_Toc1611" w:history="1">
        <w:r>
          <w:rPr>
            <w:rFonts w:ascii="仿宋" w:eastAsia="仿宋" w:hAnsi="仿宋" w:cs="仿宋" w:hint="eastAsia"/>
            <w:lang w:eastAsia="zh-CN"/>
          </w:rPr>
          <w:t>(四)、安全色及安全标志使用要求</w:t>
        </w:r>
        <w:r>
          <w:tab/>
        </w:r>
        <w:r>
          <w:fldChar w:fldCharType="begin"/>
        </w:r>
        <w:r>
          <w:instrText xml:space="preserve"> PAGEREF _Toc1611 \h </w:instrText>
        </w:r>
        <w:r>
          <w:fldChar w:fldCharType="separate"/>
        </w:r>
        <w:r>
          <w:t>24</w:t>
        </w:r>
        <w:r>
          <w:fldChar w:fldCharType="end"/>
        </w:r>
      </w:hyperlink>
    </w:p>
    <w:p>
      <w:pPr>
        <w:pStyle w:val="TOC2"/>
        <w:tabs>
          <w:tab w:val="right" w:leader="dot" w:pos="8306"/>
        </w:tabs>
      </w:pPr>
      <w:hyperlink w:anchor="_Toc27190" w:history="1">
        <w:r>
          <w:rPr>
            <w:rFonts w:ascii="仿宋" w:eastAsia="仿宋" w:hAnsi="仿宋" w:cs="仿宋" w:hint="eastAsia"/>
            <w:lang w:eastAsia="zh-CN"/>
          </w:rPr>
          <w:t>(五)、防尘防毒措施</w:t>
        </w:r>
        <w:r>
          <w:tab/>
        </w:r>
        <w:r>
          <w:fldChar w:fldCharType="begin"/>
        </w:r>
        <w:r>
          <w:instrText xml:space="preserve"> PAGEREF _Toc27190 \h </w:instrText>
        </w:r>
        <w:r>
          <w:fldChar w:fldCharType="separate"/>
        </w:r>
        <w:r>
          <w:t>25</w:t>
        </w:r>
        <w:r>
          <w:fldChar w:fldCharType="end"/>
        </w:r>
      </w:hyperlink>
    </w:p>
    <w:p>
      <w:pPr>
        <w:pStyle w:val="TOC2"/>
        <w:tabs>
          <w:tab w:val="right" w:leader="dot" w:pos="8306"/>
        </w:tabs>
      </w:pPr>
      <w:hyperlink w:anchor="_Toc7206" w:history="1">
        <w:r>
          <w:rPr>
            <w:rFonts w:ascii="仿宋" w:eastAsia="仿宋" w:hAnsi="仿宋" w:cs="仿宋" w:hint="eastAsia"/>
            <w:lang w:eastAsia="zh-CN"/>
          </w:rPr>
          <w:t>(六)、防静电、触电防护及防雷措施</w:t>
        </w:r>
        <w:r>
          <w:tab/>
        </w:r>
        <w:r>
          <w:fldChar w:fldCharType="begin"/>
        </w:r>
        <w:r>
          <w:instrText xml:space="preserve"> PAGEREF _Toc7206 \h </w:instrText>
        </w:r>
        <w:r>
          <w:fldChar w:fldCharType="separate"/>
        </w:r>
        <w:r>
          <w:t>26</w:t>
        </w:r>
        <w:r>
          <w:fldChar w:fldCharType="end"/>
        </w:r>
      </w:hyperlink>
    </w:p>
    <w:p>
      <w:pPr>
        <w:pStyle w:val="TOC2"/>
        <w:tabs>
          <w:tab w:val="right" w:leader="dot" w:pos="8306"/>
        </w:tabs>
      </w:pPr>
      <w:hyperlink w:anchor="_Toc2929" w:history="1">
        <w:r>
          <w:rPr>
            <w:rFonts w:ascii="仿宋" w:eastAsia="仿宋" w:hAnsi="仿宋" w:cs="仿宋" w:hint="eastAsia"/>
            <w:lang w:eastAsia="zh-CN"/>
          </w:rPr>
          <w:t>(七)、机械设备安全保障措施</w:t>
        </w:r>
        <w:r>
          <w:tab/>
        </w:r>
        <w:r>
          <w:fldChar w:fldCharType="begin"/>
        </w:r>
        <w:r>
          <w:instrText xml:space="preserve"> PAGEREF _Toc2929 \h </w:instrText>
        </w:r>
        <w:r>
          <w:fldChar w:fldCharType="separate"/>
        </w:r>
        <w:r>
          <w:t>28</w:t>
        </w:r>
        <w:r>
          <w:fldChar w:fldCharType="end"/>
        </w:r>
      </w:hyperlink>
    </w:p>
    <w:p>
      <w:pPr>
        <w:pStyle w:val="TOC1"/>
        <w:tabs>
          <w:tab w:val="right" w:leader="dot" w:pos="8306"/>
        </w:tabs>
      </w:pPr>
      <w:hyperlink w:anchor="_Toc5040" w:history="1">
        <w:r>
          <w:rPr>
            <w:rFonts w:ascii="仿宋" w:eastAsia="仿宋" w:hAnsi="仿宋" w:cs="仿宋" w:hint="eastAsia"/>
            <w:lang w:eastAsia="zh-CN"/>
          </w:rPr>
          <w:t>九、其他运载火箭设备及其辅助设备项目环境影响分析</w:t>
        </w:r>
        <w:r>
          <w:tab/>
        </w:r>
        <w:r>
          <w:fldChar w:fldCharType="begin"/>
        </w:r>
        <w:r>
          <w:instrText xml:space="preserve"> PAGEREF _Toc5040 \h </w:instrText>
        </w:r>
        <w:r>
          <w:fldChar w:fldCharType="separate"/>
        </w:r>
        <w:r>
          <w:t>30</w:t>
        </w:r>
        <w:r>
          <w:fldChar w:fldCharType="end"/>
        </w:r>
      </w:hyperlink>
    </w:p>
    <w:p>
      <w:pPr>
        <w:pStyle w:val="TOC2"/>
        <w:tabs>
          <w:tab w:val="right" w:leader="dot" w:pos="8306"/>
        </w:tabs>
      </w:pPr>
      <w:hyperlink w:anchor="_Toc2113" w:history="1">
        <w:r>
          <w:rPr>
            <w:rFonts w:ascii="仿宋" w:eastAsia="仿宋" w:hAnsi="仿宋" w:cs="仿宋" w:hint="eastAsia"/>
            <w:lang w:eastAsia="zh-CN"/>
          </w:rPr>
          <w:t>(一)、建设区域环境质量现状</w:t>
        </w:r>
        <w:r>
          <w:tab/>
        </w:r>
        <w:r>
          <w:fldChar w:fldCharType="begin"/>
        </w:r>
        <w:r>
          <w:instrText xml:space="preserve"> PAGEREF _Toc2113 \h </w:instrText>
        </w:r>
        <w:r>
          <w:fldChar w:fldCharType="separate"/>
        </w:r>
        <w:r>
          <w:t>30</w:t>
        </w:r>
        <w:r>
          <w:fldChar w:fldCharType="end"/>
        </w:r>
      </w:hyperlink>
    </w:p>
    <w:p>
      <w:pPr>
        <w:pStyle w:val="TOC2"/>
        <w:tabs>
          <w:tab w:val="right" w:leader="dot" w:pos="8306"/>
        </w:tabs>
      </w:pPr>
      <w:hyperlink w:anchor="_Toc5009" w:history="1">
        <w:r>
          <w:rPr>
            <w:rFonts w:ascii="仿宋" w:eastAsia="仿宋" w:hAnsi="仿宋" w:cs="仿宋" w:hint="eastAsia"/>
            <w:lang w:eastAsia="zh-CN"/>
          </w:rPr>
          <w:t>(二)、建设期环境保护</w:t>
        </w:r>
        <w:r>
          <w:tab/>
        </w:r>
        <w:r>
          <w:fldChar w:fldCharType="begin"/>
        </w:r>
        <w:r>
          <w:instrText xml:space="preserve"> PAGEREF _Toc5009 \h </w:instrText>
        </w:r>
        <w:r>
          <w:fldChar w:fldCharType="separate"/>
        </w:r>
        <w:r>
          <w:t>31</w:t>
        </w:r>
        <w:r>
          <w:fldChar w:fldCharType="end"/>
        </w:r>
      </w:hyperlink>
    </w:p>
    <w:p>
      <w:pPr>
        <w:pStyle w:val="TOC2"/>
        <w:tabs>
          <w:tab w:val="right" w:leader="dot" w:pos="8306"/>
        </w:tabs>
      </w:pPr>
      <w:hyperlink w:anchor="_Toc17355" w:history="1">
        <w:r>
          <w:rPr>
            <w:rFonts w:ascii="仿宋" w:eastAsia="仿宋" w:hAnsi="仿宋" w:cs="仿宋" w:hint="eastAsia"/>
            <w:lang w:eastAsia="zh-CN"/>
          </w:rPr>
          <w:t>(三)、运营期环境保护</w:t>
        </w:r>
        <w:r>
          <w:tab/>
        </w:r>
        <w:r>
          <w:fldChar w:fldCharType="begin"/>
        </w:r>
        <w:r>
          <w:instrText xml:space="preserve"> PAGEREF _Toc17355 \h </w:instrText>
        </w:r>
        <w:r>
          <w:fldChar w:fldCharType="separate"/>
        </w:r>
        <w:r>
          <w:t>33</w:t>
        </w:r>
        <w:r>
          <w:fldChar w:fldCharType="end"/>
        </w:r>
      </w:hyperlink>
    </w:p>
    <w:p>
      <w:pPr>
        <w:pStyle w:val="TOC2"/>
        <w:tabs>
          <w:tab w:val="right" w:leader="dot" w:pos="8306"/>
        </w:tabs>
      </w:pPr>
      <w:hyperlink w:anchor="_Toc21771" w:history="1">
        <w:r>
          <w:rPr>
            <w:rFonts w:ascii="仿宋" w:eastAsia="仿宋" w:hAnsi="仿宋" w:cs="仿宋" w:hint="eastAsia"/>
            <w:lang w:eastAsia="zh-CN"/>
          </w:rPr>
          <w:t>(四)、其他运载火箭设备及其辅助设备项目建设对区域经济的影响</w:t>
        </w:r>
        <w:r>
          <w:tab/>
        </w:r>
        <w:r>
          <w:fldChar w:fldCharType="begin"/>
        </w:r>
        <w:r>
          <w:instrText xml:space="preserve"> PAGEREF _Toc21771 \h </w:instrText>
        </w:r>
        <w:r>
          <w:fldChar w:fldCharType="separate"/>
        </w:r>
        <w:r>
          <w:t>34</w:t>
        </w:r>
        <w:r>
          <w:fldChar w:fldCharType="end"/>
        </w:r>
      </w:hyperlink>
    </w:p>
    <w:p>
      <w:pPr>
        <w:pStyle w:val="TOC2"/>
        <w:tabs>
          <w:tab w:val="right" w:leader="dot" w:pos="8306"/>
        </w:tabs>
      </w:pPr>
      <w:hyperlink w:anchor="_Toc12849" w:history="1">
        <w:r>
          <w:rPr>
            <w:rFonts w:ascii="仿宋" w:eastAsia="仿宋" w:hAnsi="仿宋" w:cs="仿宋" w:hint="eastAsia"/>
            <w:lang w:eastAsia="zh-CN"/>
          </w:rPr>
          <w:t>(五)、废弃物处理</w:t>
        </w:r>
        <w:r>
          <w:tab/>
        </w:r>
        <w:r>
          <w:fldChar w:fldCharType="begin"/>
        </w:r>
        <w:r>
          <w:instrText xml:space="preserve"> PAGEREF _Toc12849 \h </w:instrText>
        </w:r>
        <w:r>
          <w:fldChar w:fldCharType="separate"/>
        </w:r>
        <w:r>
          <w:t>36</w:t>
        </w:r>
        <w:r>
          <w:fldChar w:fldCharType="end"/>
        </w:r>
      </w:hyperlink>
    </w:p>
    <w:p>
      <w:pPr>
        <w:pStyle w:val="TOC2"/>
        <w:tabs>
          <w:tab w:val="right" w:leader="dot" w:pos="8306"/>
        </w:tabs>
      </w:pPr>
      <w:hyperlink w:anchor="_Toc17405" w:history="1">
        <w:r>
          <w:rPr>
            <w:rFonts w:ascii="仿宋" w:eastAsia="仿宋" w:hAnsi="仿宋" w:cs="仿宋" w:hint="eastAsia"/>
            <w:lang w:eastAsia="zh-CN"/>
          </w:rPr>
          <w:t>(六)、特殊环境影响分析</w:t>
        </w:r>
        <w:r>
          <w:tab/>
        </w:r>
        <w:r>
          <w:fldChar w:fldCharType="begin"/>
        </w:r>
        <w:r>
          <w:instrText xml:space="preserve"> PAGEREF _Toc17405 \h </w:instrText>
        </w:r>
        <w:r>
          <w:fldChar w:fldCharType="separate"/>
        </w:r>
        <w:r>
          <w:t>38</w:t>
        </w:r>
        <w:r>
          <w:fldChar w:fldCharType="end"/>
        </w:r>
      </w:hyperlink>
    </w:p>
    <w:p>
      <w:pPr>
        <w:pStyle w:val="TOC2"/>
        <w:tabs>
          <w:tab w:val="right" w:leader="dot" w:pos="8306"/>
        </w:tabs>
      </w:pPr>
      <w:hyperlink w:anchor="_Toc16145" w:history="1">
        <w:r>
          <w:rPr>
            <w:rFonts w:ascii="仿宋" w:eastAsia="仿宋" w:hAnsi="仿宋" w:cs="仿宋" w:hint="eastAsia"/>
            <w:lang w:eastAsia="zh-CN"/>
          </w:rPr>
          <w:t>(七)、清洁生产</w:t>
        </w:r>
        <w:r>
          <w:tab/>
        </w:r>
        <w:r>
          <w:fldChar w:fldCharType="begin"/>
        </w:r>
        <w:r>
          <w:instrText xml:space="preserve"> PAGEREF _Toc16145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5" w:history="1">
        <w:r>
          <w:rPr>
            <w:rFonts w:ascii="仿宋" w:eastAsia="仿宋" w:hAnsi="仿宋" w:cs="仿宋" w:hint="eastAsia"/>
            <w:lang w:eastAsia="zh-CN"/>
          </w:rPr>
          <w:t>(八)、环境保护综合评价</w:t>
        </w:r>
        <w:r>
          <w:tab/>
        </w:r>
        <w:r>
          <w:fldChar w:fldCharType="begin"/>
        </w:r>
        <w:r>
          <w:instrText xml:space="preserve"> PAGEREF _Toc30685 \h </w:instrText>
        </w:r>
        <w:r>
          <w:fldChar w:fldCharType="separate"/>
        </w:r>
        <w:r>
          <w:t>40</w:t>
        </w:r>
        <w:r>
          <w:fldChar w:fldCharType="end"/>
        </w:r>
      </w:hyperlink>
    </w:p>
    <w:p>
      <w:pPr>
        <w:pStyle w:val="TOC1"/>
        <w:tabs>
          <w:tab w:val="right" w:leader="dot" w:pos="8306"/>
        </w:tabs>
      </w:pPr>
      <w:hyperlink w:anchor="_Toc23824" w:history="1">
        <w:r>
          <w:rPr>
            <w:rFonts w:ascii="仿宋" w:eastAsia="仿宋" w:hAnsi="仿宋" w:cs="仿宋" w:hint="eastAsia"/>
            <w:lang w:eastAsia="zh-CN"/>
          </w:rPr>
          <w:t>十、其他运载火箭设备及其辅助设备项目社会影响</w:t>
        </w:r>
        <w:r>
          <w:tab/>
        </w:r>
        <w:r>
          <w:fldChar w:fldCharType="begin"/>
        </w:r>
        <w:r>
          <w:instrText xml:space="preserve"> PAGEREF _Toc23824 \h </w:instrText>
        </w:r>
        <w:r>
          <w:fldChar w:fldCharType="separate"/>
        </w:r>
        <w:r>
          <w:t>42</w:t>
        </w:r>
        <w:r>
          <w:fldChar w:fldCharType="end"/>
        </w:r>
      </w:hyperlink>
    </w:p>
    <w:p>
      <w:pPr>
        <w:pStyle w:val="TOC2"/>
        <w:tabs>
          <w:tab w:val="right" w:leader="dot" w:pos="8306"/>
        </w:tabs>
      </w:pPr>
      <w:hyperlink w:anchor="_Toc5533" w:history="1">
        <w:r>
          <w:rPr>
            <w:rFonts w:ascii="仿宋" w:eastAsia="仿宋" w:hAnsi="仿宋" w:cs="仿宋" w:hint="eastAsia"/>
            <w:lang w:eastAsia="zh-CN"/>
          </w:rPr>
          <w:t>(一)、社会责任与义务</w:t>
        </w:r>
        <w:r>
          <w:tab/>
        </w:r>
        <w:r>
          <w:fldChar w:fldCharType="begin"/>
        </w:r>
        <w:r>
          <w:instrText xml:space="preserve"> PAGEREF _Toc5533 \h </w:instrText>
        </w:r>
        <w:r>
          <w:fldChar w:fldCharType="separate"/>
        </w:r>
        <w:r>
          <w:t>42</w:t>
        </w:r>
        <w:r>
          <w:fldChar w:fldCharType="end"/>
        </w:r>
      </w:hyperlink>
    </w:p>
    <w:p>
      <w:pPr>
        <w:pStyle w:val="TOC2"/>
        <w:tabs>
          <w:tab w:val="right" w:leader="dot" w:pos="8306"/>
        </w:tabs>
      </w:pPr>
      <w:hyperlink w:anchor="_Toc11960" w:history="1">
        <w:r>
          <w:rPr>
            <w:rFonts w:ascii="仿宋" w:eastAsia="仿宋" w:hAnsi="仿宋" w:cs="仿宋" w:hint="eastAsia"/>
            <w:lang w:eastAsia="zh-CN"/>
          </w:rPr>
          <w:t>(二)、社会参与与沟通</w:t>
        </w:r>
        <w:r>
          <w:tab/>
        </w:r>
        <w:r>
          <w:fldChar w:fldCharType="begin"/>
        </w:r>
        <w:r>
          <w:instrText xml:space="preserve"> PAGEREF _Toc11960 \h </w:instrText>
        </w:r>
        <w:r>
          <w:fldChar w:fldCharType="separate"/>
        </w:r>
        <w:r>
          <w:t>42</w:t>
        </w:r>
        <w:r>
          <w:fldChar w:fldCharType="end"/>
        </w:r>
      </w:hyperlink>
    </w:p>
    <w:p>
      <w:pPr>
        <w:pStyle w:val="TOC1"/>
        <w:tabs>
          <w:tab w:val="right" w:leader="dot" w:pos="8306"/>
        </w:tabs>
      </w:pPr>
      <w:hyperlink w:anchor="_Toc27028" w:history="1">
        <w:r>
          <w:rPr>
            <w:rFonts w:ascii="仿宋" w:eastAsia="仿宋" w:hAnsi="仿宋" w:cs="仿宋" w:hint="eastAsia"/>
            <w:lang w:eastAsia="zh-CN"/>
          </w:rPr>
          <w:t>十一、其他运载火箭设备及其辅助设备项目风险管理</w:t>
        </w:r>
        <w:r>
          <w:tab/>
        </w:r>
        <w:r>
          <w:fldChar w:fldCharType="begin"/>
        </w:r>
        <w:r>
          <w:instrText xml:space="preserve"> PAGEREF _Toc27028 \h </w:instrText>
        </w:r>
        <w:r>
          <w:fldChar w:fldCharType="separate"/>
        </w:r>
        <w:r>
          <w:t>44</w:t>
        </w:r>
        <w:r>
          <w:fldChar w:fldCharType="end"/>
        </w:r>
      </w:hyperlink>
    </w:p>
    <w:p>
      <w:pPr>
        <w:pStyle w:val="TOC2"/>
        <w:tabs>
          <w:tab w:val="right" w:leader="dot" w:pos="8306"/>
        </w:tabs>
      </w:pPr>
      <w:hyperlink w:anchor="_Toc31526" w:history="1">
        <w:r>
          <w:rPr>
            <w:rFonts w:ascii="仿宋" w:eastAsia="仿宋" w:hAnsi="仿宋" w:cs="仿宋" w:hint="eastAsia"/>
            <w:lang w:eastAsia="zh-CN"/>
          </w:rPr>
          <w:t>(一)、风险识别与评估</w:t>
        </w:r>
        <w:r>
          <w:tab/>
        </w:r>
        <w:r>
          <w:fldChar w:fldCharType="begin"/>
        </w:r>
        <w:r>
          <w:instrText xml:space="preserve"> PAGEREF _Toc31526 \h </w:instrText>
        </w:r>
        <w:r>
          <w:fldChar w:fldCharType="separate"/>
        </w:r>
        <w:r>
          <w:t>44</w:t>
        </w:r>
        <w:r>
          <w:fldChar w:fldCharType="end"/>
        </w:r>
      </w:hyperlink>
    </w:p>
    <w:p>
      <w:pPr>
        <w:pStyle w:val="TOC2"/>
        <w:tabs>
          <w:tab w:val="right" w:leader="dot" w:pos="8306"/>
        </w:tabs>
      </w:pPr>
      <w:hyperlink w:anchor="_Toc16873" w:history="1">
        <w:r>
          <w:rPr>
            <w:rFonts w:ascii="仿宋" w:eastAsia="仿宋" w:hAnsi="仿宋" w:cs="仿宋" w:hint="eastAsia"/>
            <w:lang w:eastAsia="zh-CN"/>
          </w:rPr>
          <w:t>(二)、风险应对策略</w:t>
        </w:r>
        <w:r>
          <w:tab/>
        </w:r>
        <w:r>
          <w:fldChar w:fldCharType="begin"/>
        </w:r>
        <w:r>
          <w:instrText xml:space="preserve"> PAGEREF _Toc16873 \h </w:instrText>
        </w:r>
        <w:r>
          <w:fldChar w:fldCharType="separate"/>
        </w:r>
        <w:r>
          <w:t>45</w:t>
        </w:r>
        <w:r>
          <w:fldChar w:fldCharType="end"/>
        </w:r>
      </w:hyperlink>
    </w:p>
    <w:p>
      <w:pPr>
        <w:pStyle w:val="TOC2"/>
        <w:tabs>
          <w:tab w:val="right" w:leader="dot" w:pos="8306"/>
        </w:tabs>
      </w:pPr>
      <w:hyperlink w:anchor="_Toc30055" w:history="1">
        <w:r>
          <w:rPr>
            <w:rFonts w:ascii="仿宋" w:eastAsia="仿宋" w:hAnsi="仿宋" w:cs="仿宋" w:hint="eastAsia"/>
            <w:lang w:eastAsia="zh-CN"/>
          </w:rPr>
          <w:t>(三)、风险监控与控制</w:t>
        </w:r>
        <w:r>
          <w:tab/>
        </w:r>
        <w:r>
          <w:fldChar w:fldCharType="begin"/>
        </w:r>
        <w:r>
          <w:instrText xml:space="preserve"> PAGEREF _Toc30055 \h </w:instrText>
        </w:r>
        <w:r>
          <w:fldChar w:fldCharType="separate"/>
        </w:r>
        <w:r>
          <w:t>47</w:t>
        </w:r>
        <w:r>
          <w:fldChar w:fldCharType="end"/>
        </w:r>
      </w:hyperlink>
    </w:p>
    <w:p>
      <w:pPr>
        <w:pStyle w:val="TOC1"/>
        <w:tabs>
          <w:tab w:val="right" w:leader="dot" w:pos="8306"/>
        </w:tabs>
      </w:pPr>
      <w:hyperlink w:anchor="_Toc5389" w:history="1">
        <w:r>
          <w:rPr>
            <w:rFonts w:ascii="仿宋" w:eastAsia="仿宋" w:hAnsi="仿宋" w:cs="仿宋" w:hint="eastAsia"/>
            <w:lang w:eastAsia="zh-CN"/>
          </w:rPr>
          <w:t>十二、其他运载火箭设备及其辅助设备项目计划安排</w:t>
        </w:r>
        <w:r>
          <w:tab/>
        </w:r>
        <w:r>
          <w:fldChar w:fldCharType="begin"/>
        </w:r>
        <w:r>
          <w:instrText xml:space="preserve"> PAGEREF _Toc5389 \h </w:instrText>
        </w:r>
        <w:r>
          <w:fldChar w:fldCharType="separate"/>
        </w:r>
        <w:r>
          <w:t>48</w:t>
        </w:r>
        <w:r>
          <w:fldChar w:fldCharType="end"/>
        </w:r>
      </w:hyperlink>
    </w:p>
    <w:p>
      <w:pPr>
        <w:pStyle w:val="TOC2"/>
        <w:tabs>
          <w:tab w:val="right" w:leader="dot" w:pos="8306"/>
        </w:tabs>
      </w:pPr>
      <w:hyperlink w:anchor="_Toc21358" w:history="1">
        <w:r>
          <w:rPr>
            <w:rFonts w:ascii="仿宋" w:eastAsia="仿宋" w:hAnsi="仿宋" w:cs="仿宋" w:hint="eastAsia"/>
            <w:lang w:eastAsia="zh-CN"/>
          </w:rPr>
          <w:t>(一)、建设周期</w:t>
        </w:r>
        <w:r>
          <w:tab/>
        </w:r>
        <w:r>
          <w:fldChar w:fldCharType="begin"/>
        </w:r>
        <w:r>
          <w:instrText xml:space="preserve"> PAGEREF _Toc21358 \h </w:instrText>
        </w:r>
        <w:r>
          <w:fldChar w:fldCharType="separate"/>
        </w:r>
        <w:r>
          <w:t>48</w:t>
        </w:r>
        <w:r>
          <w:fldChar w:fldCharType="end"/>
        </w:r>
      </w:hyperlink>
    </w:p>
    <w:p>
      <w:pPr>
        <w:pStyle w:val="TOC2"/>
        <w:tabs>
          <w:tab w:val="right" w:leader="dot" w:pos="8306"/>
        </w:tabs>
      </w:pPr>
      <w:hyperlink w:anchor="_Toc7491" w:history="1">
        <w:r>
          <w:rPr>
            <w:rFonts w:ascii="仿宋" w:eastAsia="仿宋" w:hAnsi="仿宋" w:cs="仿宋" w:hint="eastAsia"/>
            <w:lang w:eastAsia="zh-CN"/>
          </w:rPr>
          <w:t>(二)、建设进度</w:t>
        </w:r>
        <w:r>
          <w:tab/>
        </w:r>
        <w:r>
          <w:fldChar w:fldCharType="begin"/>
        </w:r>
        <w:r>
          <w:instrText xml:space="preserve"> PAGEREF _Toc7491 \h </w:instrText>
        </w:r>
        <w:r>
          <w:fldChar w:fldCharType="separate"/>
        </w:r>
        <w:r>
          <w:t>49</w:t>
        </w:r>
        <w:r>
          <w:fldChar w:fldCharType="end"/>
        </w:r>
      </w:hyperlink>
    </w:p>
    <w:p>
      <w:pPr>
        <w:pStyle w:val="TOC2"/>
        <w:tabs>
          <w:tab w:val="right" w:leader="dot" w:pos="8306"/>
        </w:tabs>
      </w:pPr>
      <w:hyperlink w:anchor="_Toc23048" w:history="1">
        <w:r>
          <w:rPr>
            <w:rFonts w:ascii="仿宋" w:eastAsia="仿宋" w:hAnsi="仿宋" w:cs="仿宋" w:hint="eastAsia"/>
            <w:lang w:eastAsia="zh-CN"/>
          </w:rPr>
          <w:t>(三)、进度安排注意事项</w:t>
        </w:r>
        <w:r>
          <w:tab/>
        </w:r>
        <w:r>
          <w:fldChar w:fldCharType="begin"/>
        </w:r>
        <w:r>
          <w:instrText xml:space="preserve"> PAGEREF _Toc23048 \h </w:instrText>
        </w:r>
        <w:r>
          <w:fldChar w:fldCharType="separate"/>
        </w:r>
        <w:r>
          <w:t>50</w:t>
        </w:r>
        <w:r>
          <w:fldChar w:fldCharType="end"/>
        </w:r>
      </w:hyperlink>
    </w:p>
    <w:p>
      <w:pPr>
        <w:pStyle w:val="TOC2"/>
        <w:tabs>
          <w:tab w:val="right" w:leader="dot" w:pos="8306"/>
        </w:tabs>
      </w:pPr>
      <w:hyperlink w:anchor="_Toc6486" w:history="1">
        <w:r>
          <w:rPr>
            <w:rFonts w:ascii="仿宋" w:eastAsia="仿宋" w:hAnsi="仿宋" w:cs="仿宋" w:hint="eastAsia"/>
            <w:lang w:eastAsia="zh-CN"/>
          </w:rPr>
          <w:t>(四)、人力资源配置</w:t>
        </w:r>
        <w:r>
          <w:tab/>
        </w:r>
        <w:r>
          <w:fldChar w:fldCharType="begin"/>
        </w:r>
        <w:r>
          <w:instrText xml:space="preserve"> PAGEREF _Toc6486 \h </w:instrText>
        </w:r>
        <w:r>
          <w:fldChar w:fldCharType="separate"/>
        </w:r>
        <w:r>
          <w:t>52</w:t>
        </w:r>
        <w:r>
          <w:fldChar w:fldCharType="end"/>
        </w:r>
      </w:hyperlink>
    </w:p>
    <w:p>
      <w:pPr>
        <w:pStyle w:val="TOC1"/>
        <w:tabs>
          <w:tab w:val="right" w:leader="dot" w:pos="8306"/>
        </w:tabs>
      </w:pPr>
      <w:hyperlink w:anchor="_Toc27974" w:history="1">
        <w:r>
          <w:rPr>
            <w:rFonts w:ascii="仿宋" w:eastAsia="仿宋" w:hAnsi="仿宋" w:cs="仿宋" w:hint="eastAsia"/>
            <w:lang w:eastAsia="zh-CN"/>
          </w:rPr>
          <w:t>十三、风险识别与分类</w:t>
        </w:r>
        <w:r>
          <w:tab/>
        </w:r>
        <w:r>
          <w:fldChar w:fldCharType="begin"/>
        </w:r>
        <w:r>
          <w:instrText xml:space="preserve"> PAGEREF _Toc27974 \h </w:instrText>
        </w:r>
        <w:r>
          <w:fldChar w:fldCharType="separate"/>
        </w:r>
        <w:r>
          <w:t>53</w:t>
        </w:r>
        <w:r>
          <w:fldChar w:fldCharType="end"/>
        </w:r>
      </w:hyperlink>
    </w:p>
    <w:p>
      <w:pPr>
        <w:pStyle w:val="TOC2"/>
        <w:tabs>
          <w:tab w:val="right" w:leader="dot" w:pos="8306"/>
        </w:tabs>
      </w:pPr>
      <w:hyperlink w:anchor="_Toc9179" w:history="1">
        <w:r>
          <w:rPr>
            <w:rFonts w:ascii="仿宋" w:eastAsia="仿宋" w:hAnsi="仿宋" w:cs="仿宋" w:hint="eastAsia"/>
            <w:lang w:eastAsia="zh-CN"/>
          </w:rPr>
          <w:t>(一)、风险识别</w:t>
        </w:r>
        <w:r>
          <w:tab/>
        </w:r>
        <w:r>
          <w:fldChar w:fldCharType="begin"/>
        </w:r>
        <w:r>
          <w:instrText xml:space="preserve"> PAGEREF _Toc9179 \h </w:instrText>
        </w:r>
        <w:r>
          <w:fldChar w:fldCharType="separate"/>
        </w:r>
        <w:r>
          <w:t>53</w:t>
        </w:r>
        <w:r>
          <w:fldChar w:fldCharType="end"/>
        </w:r>
      </w:hyperlink>
    </w:p>
    <w:p>
      <w:pPr>
        <w:pStyle w:val="TOC2"/>
        <w:tabs>
          <w:tab w:val="right" w:leader="dot" w:pos="8306"/>
        </w:tabs>
      </w:pPr>
      <w:hyperlink w:anchor="_Toc28960" w:history="1">
        <w:r>
          <w:rPr>
            <w:rFonts w:ascii="仿宋" w:eastAsia="仿宋" w:hAnsi="仿宋" w:cs="仿宋" w:hint="eastAsia"/>
            <w:lang w:eastAsia="zh-CN"/>
          </w:rPr>
          <w:t>(二)、风险分类</w:t>
        </w:r>
        <w:r>
          <w:tab/>
        </w:r>
        <w:r>
          <w:fldChar w:fldCharType="begin"/>
        </w:r>
        <w:r>
          <w:instrText xml:space="preserve"> PAGEREF _Toc28960 \h </w:instrText>
        </w:r>
        <w:r>
          <w:fldChar w:fldCharType="separate"/>
        </w:r>
        <w:r>
          <w:t>54</w:t>
        </w:r>
        <w:r>
          <w:fldChar w:fldCharType="end"/>
        </w:r>
      </w:hyperlink>
    </w:p>
    <w:p>
      <w:pPr>
        <w:pStyle w:val="TOC1"/>
        <w:tabs>
          <w:tab w:val="right" w:leader="dot" w:pos="8306"/>
        </w:tabs>
      </w:pPr>
      <w:hyperlink w:anchor="_Toc23992" w:history="1">
        <w:r>
          <w:rPr>
            <w:rFonts w:ascii="仿宋" w:eastAsia="仿宋" w:hAnsi="仿宋" w:cs="仿宋" w:hint="eastAsia"/>
            <w:lang w:eastAsia="zh-CN"/>
          </w:rPr>
          <w:t>十四、供应链管理</w:t>
        </w:r>
        <w:r>
          <w:tab/>
        </w:r>
        <w:r>
          <w:fldChar w:fldCharType="begin"/>
        </w:r>
        <w:r>
          <w:instrText xml:space="preserve"> PAGEREF _Toc23992 \h </w:instrText>
        </w:r>
        <w:r>
          <w:fldChar w:fldCharType="separate"/>
        </w:r>
        <w:r>
          <w:t>56</w:t>
        </w:r>
        <w:r>
          <w:fldChar w:fldCharType="end"/>
        </w:r>
      </w:hyperlink>
    </w:p>
    <w:p>
      <w:pPr>
        <w:pStyle w:val="TOC2"/>
        <w:tabs>
          <w:tab w:val="right" w:leader="dot" w:pos="8306"/>
        </w:tabs>
      </w:pPr>
      <w:hyperlink w:anchor="_Toc25706" w:history="1">
        <w:r>
          <w:rPr>
            <w:rFonts w:ascii="仿宋" w:eastAsia="仿宋" w:hAnsi="仿宋" w:cs="仿宋" w:hint="eastAsia"/>
            <w:lang w:eastAsia="zh-CN"/>
          </w:rPr>
          <w:t>(一)、供应链战略规划</w:t>
        </w:r>
        <w:r>
          <w:tab/>
        </w:r>
        <w:r>
          <w:fldChar w:fldCharType="begin"/>
        </w:r>
        <w:r>
          <w:instrText xml:space="preserve"> PAGEREF _Toc25706 \h </w:instrText>
        </w:r>
        <w:r>
          <w:fldChar w:fldCharType="separate"/>
        </w:r>
        <w:r>
          <w:t>56</w:t>
        </w:r>
        <w:r>
          <w:fldChar w:fldCharType="end"/>
        </w:r>
      </w:hyperlink>
    </w:p>
    <w:p>
      <w:pPr>
        <w:pStyle w:val="TOC2"/>
        <w:tabs>
          <w:tab w:val="right" w:leader="dot" w:pos="8306"/>
        </w:tabs>
      </w:pPr>
      <w:hyperlink w:anchor="_Toc19920" w:history="1">
        <w:r>
          <w:rPr>
            <w:rFonts w:ascii="仿宋" w:eastAsia="仿宋" w:hAnsi="仿宋" w:cs="仿宋" w:hint="eastAsia"/>
            <w:lang w:eastAsia="zh-CN"/>
          </w:rPr>
          <w:t>(二)、供应商选择与合作</w:t>
        </w:r>
        <w:r>
          <w:tab/>
        </w:r>
        <w:r>
          <w:fldChar w:fldCharType="begin"/>
        </w:r>
        <w:r>
          <w:instrText xml:space="preserve"> PAGEREF _Toc19920 \h </w:instrText>
        </w:r>
        <w:r>
          <w:fldChar w:fldCharType="separate"/>
        </w:r>
        <w:r>
          <w:t>58</w:t>
        </w:r>
        <w:r>
          <w:fldChar w:fldCharType="end"/>
        </w:r>
      </w:hyperlink>
    </w:p>
    <w:p>
      <w:pPr>
        <w:pStyle w:val="TOC2"/>
        <w:tabs>
          <w:tab w:val="right" w:leader="dot" w:pos="8306"/>
        </w:tabs>
      </w:pPr>
      <w:hyperlink w:anchor="_Toc12379" w:history="1">
        <w:r>
          <w:rPr>
            <w:rFonts w:ascii="仿宋" w:eastAsia="仿宋" w:hAnsi="仿宋" w:cs="仿宋" w:hint="eastAsia"/>
            <w:lang w:eastAsia="zh-CN"/>
          </w:rPr>
          <w:t>(三)、物流与库存管理</w:t>
        </w:r>
        <w:r>
          <w:tab/>
        </w:r>
        <w:r>
          <w:fldChar w:fldCharType="begin"/>
        </w:r>
        <w:r>
          <w:instrText xml:space="preserve"> PAGEREF _Toc12379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10"/>
      <w:r>
        <w:rPr>
          <w:rFonts w:ascii="仿宋" w:eastAsia="仿宋" w:hAnsi="仿宋" w:cs="仿宋" w:hint="eastAsia"/>
          <w:sz w:val="28"/>
          <w:lang w:eastAsia="zh-CN"/>
        </w:rPr>
        <w:t>一、其他运载火箭设备及其辅助设备项目土建工程</w:t>
      </w:r>
      <w:bookmarkEnd w:id="2"/>
    </w:p>
    <w:p>
      <w:pPr>
        <w:pStyle w:val="Heading2"/>
        <w:rPr>
          <w:rFonts w:ascii="仿宋" w:eastAsia="仿宋" w:hAnsi="仿宋" w:cs="仿宋" w:hint="eastAsia"/>
          <w:lang w:eastAsia="zh-CN"/>
        </w:rPr>
      </w:pPr>
      <w:bookmarkStart w:id="3" w:name="_Toc119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在其他运载火箭设备及其辅助设备项目的建筑工程设计中，我们将秉承一系列重要的设计原则，以确保其他运载火箭设备及其辅助设备项目建筑在功能、美观、可持续性等方面达到最佳效果。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首要原则是确保建筑的功能性得到最大化的发挥。我们将充分理解其他运载火箭设备及其辅助设备项目的实际需求，合理布局各个功能区域，保证建筑在满足业务需求的同时，提供高效的工作环境。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在建筑设计中，我们将综合考虑建设和运营成本。通过精细的经济效益分析，确保设计方案在高效利用资源的同时，对其他运载火箭设备及其辅助设备项目的长期盈利能力有积极的贡献。</w:t>
      </w:r>
    </w:p>
    <w:p>
      <w:pPr>
        <w:pStyle w:val="Heading2"/>
        <w:ind w:firstLine="560" w:firstLineChars="200"/>
        <w:rPr>
          <w:rFonts w:ascii="仿宋" w:eastAsia="仿宋" w:hAnsi="仿宋" w:cs="仿宋" w:hint="eastAsia"/>
          <w:sz w:val="28"/>
          <w:lang w:eastAsia="zh-CN"/>
        </w:rPr>
      </w:pPr>
      <w:bookmarkStart w:id="4" w:name="_Toc213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其他运载火箭设备及其辅助设备项目的土建工程设计中，我们将精准设定设计年限，结合其他运载火箭设备及其辅助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运载火箭设备及其辅助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9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运载火箭设备及其辅助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运载火箭设备及其辅助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运载火箭设备及其辅助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本期工程其他运载火箭设备及其辅助设备项目预计总建筑面积XXX平方米，其中：计容建筑面积XXX平方米，计划建筑工程投资XX万元，占其他运载火箭设备及其辅助设备项目总投资的XX%。</w:t>
      </w:r>
    </w:p>
    <w:p>
      <w:pPr>
        <w:pStyle w:val="Heading1"/>
        <w:ind w:firstLine="560" w:firstLineChars="200"/>
        <w:rPr>
          <w:rFonts w:ascii="仿宋" w:eastAsia="仿宋" w:hAnsi="仿宋" w:cs="仿宋" w:hint="eastAsia"/>
          <w:sz w:val="28"/>
          <w:lang w:eastAsia="zh-CN"/>
        </w:rPr>
      </w:pPr>
      <w:bookmarkStart w:id="7" w:name="_Toc4003"/>
      <w:r>
        <w:rPr>
          <w:rFonts w:ascii="仿宋" w:eastAsia="仿宋" w:hAnsi="仿宋" w:cs="仿宋" w:hint="eastAsia"/>
          <w:sz w:val="28"/>
          <w:lang w:eastAsia="zh-CN"/>
        </w:rPr>
        <w:t>二、其他运载火箭设备及其辅助设备项目文档管理</w:t>
      </w:r>
      <w:bookmarkEnd w:id="7"/>
    </w:p>
    <w:p>
      <w:pPr>
        <w:pStyle w:val="Heading2"/>
        <w:rPr>
          <w:rFonts w:ascii="仿宋" w:eastAsia="仿宋" w:hAnsi="仿宋" w:cs="仿宋" w:hint="eastAsia"/>
          <w:lang w:eastAsia="zh-CN"/>
        </w:rPr>
      </w:pPr>
      <w:bookmarkStart w:id="8" w:name="_Toc2908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其他运载火箭设备及其辅助设备项目高度重视文档的质量和准确性，以支持其他运载火箭设备及其辅助设备项目的各项活动和决策。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文档的编制始于其他运载火箭设备及其辅助设备项目计划的初期，我们制定了详细的文档编制计划，明确了每个文档的内容、格式和编写责任人。在其他运载火箭设备及其辅助设备项目启动阶段，我们首先编制了其他运载火箭设备及其辅助设备项目章程，明确定义了其他运载火箭设备及其辅助设备项目的目标、范围、风险等关键要素。随后，其他运载火箭设备及其辅助设备项目团队根据计划陆续编制了需求文档、设计文档、测试文档等各类文档，确保其他运载火箭设备及其辅助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运载火箭设备及其辅助设备项目管理中的重要环节，旨在确保其他运载火箭设备及其辅助设备项目文档符合质量标准和其他运载火箭设备及其辅助设备项目需求。在其他运载火箭设备及其辅助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运载火箭设备及其辅助设备项目相关利益方和专业领域的专家对文档进行独立审查。这有助于获取更全面、客观的反馈，确保其他运载火箭设备及其辅助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在文档编制与审查方面建立了严格的管理机制，通过规范的流程和多维度的审查，确保其他运载火箭设备及其辅助设备项目文档的质量、准确性和可靠性，为其他运载火箭设备及其辅助设备项目的顺利推进提供了有力支持。</w:t>
      </w:r>
    </w:p>
    <w:p>
      <w:pPr>
        <w:pStyle w:val="Heading2"/>
        <w:ind w:firstLine="560" w:firstLineChars="200"/>
        <w:rPr>
          <w:rFonts w:ascii="仿宋" w:eastAsia="仿宋" w:hAnsi="仿宋" w:cs="仿宋" w:hint="eastAsia"/>
          <w:sz w:val="28"/>
          <w:lang w:eastAsia="zh-CN"/>
        </w:rPr>
      </w:pPr>
      <w:bookmarkStart w:id="9" w:name="_Toc673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在其他运载火箭设备及其辅助设备项目中，我们致力于优化文档发布与分发过程，以确保信息的高效传递和团队间协作的顺畅进行。以下是我们采取的关键优化策略：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我们通过多渠道发布文档，包括电子邮件、其他运载火箭设备及其辅助设备项目管理平台、内部网站等，以满足不同团队成员的偏好和需求。多渠道发布确保了信息的全面覆盖。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我们采用了精细的权限控制，确保只有授权人员可以访问敏感信息。这种安全措施保护了其他运载火箭设备及其辅助设备项目文档的机密性，防止了未经授权的信息泄露。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607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运载火箭设备及其辅助设备项目生命周期中一个至关重要的环节，直接关系到其他运载火箭设备及其辅助设备项目信息的长期保存和历史记录的完整性。在其他运载火箭设备及其辅助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11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115"/>
      <w:r>
        <w:rPr>
          <w:rFonts w:ascii="仿宋" w:eastAsia="仿宋" w:hAnsi="仿宋" w:cs="仿宋" w:hint="eastAsia"/>
          <w:lang w:eastAsia="zh-CN"/>
        </w:rPr>
        <w:t>(一)、其他运载火箭设备及其辅助设备行业分析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行业一直以来都是市场的关注焦点。行业内的发展趋势、竞争态势以及潜在机会都对其他运载火箭设备及其辅助设备项目的推进产生深远的影响。通过深入研究行业的整体概貌，我们将更好地理解行业的核心特征，为其他运载火箭设备及其辅助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其他运载火箭设备及其辅助设备行业，技术一直是推动创新和发展的关键因素。我们将对当前技术趋势进行详尽分析，包括但不限于人工智能、大数据应用、先进制造技术等。这有助于其他运载火箭设备及其辅助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运载火箭设备及其辅助设备项目成功的基础。我们将对主要竞争对手进行深入研究，包括其市场份额、产品特点、市场定位等。通过全面了解竞争对手的优势和劣势，其他运载火箭设备及其辅助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741"/>
      <w:r>
        <w:rPr>
          <w:rFonts w:ascii="仿宋" w:eastAsia="仿宋" w:hAnsi="仿宋" w:cs="仿宋" w:hint="eastAsia"/>
          <w:sz w:val="28"/>
          <w:lang w:eastAsia="zh-CN"/>
        </w:rPr>
        <w:t>(二)、其他运载火箭设备及其辅助设备市场分析预测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运载火箭设备及其辅助设备市场未来的增长趋势。这包括市场的整体规模、各细分领域的发展趋势等。其他运载火箭设备及其辅助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运载火箭设备及其辅助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运载火箭设备及其辅助设备项目实施过程中需要充分考虑的因素。我们将对市场风险进行全面评估，包括但不限于政策法规风险、市场竞争风险、技术变革风险等。通过对潜在风险的深入分析，其他运载火箭设备及其辅助设备项目可以制定相应的风险缓解策略，降低不确定性对其他运载火箭设备及其辅助设备项目的影响。</w:t>
      </w:r>
    </w:p>
    <w:p>
      <w:pPr>
        <w:pStyle w:val="Heading1"/>
        <w:ind w:firstLine="560" w:firstLineChars="200"/>
        <w:rPr>
          <w:rFonts w:ascii="仿宋" w:eastAsia="仿宋" w:hAnsi="仿宋" w:cs="仿宋" w:hint="eastAsia"/>
          <w:sz w:val="28"/>
          <w:lang w:eastAsia="zh-CN"/>
        </w:rPr>
      </w:pPr>
      <w:bookmarkStart w:id="14" w:name="_Toc15206"/>
      <w:r>
        <w:rPr>
          <w:rFonts w:ascii="仿宋" w:eastAsia="仿宋" w:hAnsi="仿宋" w:cs="仿宋" w:hint="eastAsia"/>
          <w:sz w:val="28"/>
          <w:lang w:eastAsia="zh-CN"/>
        </w:rPr>
        <w:t>四、其他运载火箭设备及其辅助设备项目建设单位说明</w:t>
      </w:r>
      <w:bookmarkEnd w:id="14"/>
    </w:p>
    <w:p>
      <w:pPr>
        <w:pStyle w:val="Heading2"/>
        <w:rPr>
          <w:rFonts w:ascii="仿宋" w:eastAsia="仿宋" w:hAnsi="仿宋" w:cs="仿宋" w:hint="eastAsia"/>
          <w:lang w:eastAsia="zh-CN"/>
        </w:rPr>
      </w:pPr>
      <w:bookmarkStart w:id="15" w:name="_Toc18276"/>
      <w:r>
        <w:rPr>
          <w:rFonts w:ascii="仿宋" w:eastAsia="仿宋" w:hAnsi="仿宋" w:cs="仿宋" w:hint="eastAsia"/>
          <w:lang w:eastAsia="zh-CN"/>
        </w:rPr>
        <w:t>(一)、其他运载火箭设备及其辅助设备项目承办单位基本情况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94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运载火箭设备及其辅助设备项目承办单位的XXXX，我们着眼于实现可持续的经济效益。通过技术创新和解决方案的提供，公司预计在其他运载火箭设备及其辅助设备项目执行期间将获得可观的收入增长。这一收入来源主要包括其他运载火箭设备及其辅助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同时，我们注重成本控制和效率提升，以确保其他运载火箭设备及其辅助设备项目的可持续盈利。透过精细的管理和资源优化，公司期望实现其他运载火箭设备及其辅助设备项目利润最大化。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运载火箭设备及其辅助设备项目实施进行全面的投资评估，包括其他运载火箭设备及其辅助设备项目启动阶段的资金投入和后续运营成本。通过对其他运载火箭设备及其辅助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其他运载火箭设备及其辅助设备项目实施过程中具备足够的资金流动性，公司将进行详尽的现金流分析。这包括资金需求的合理预测、其他运载火箭设备及其辅助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268"/>
      <w:r>
        <w:rPr>
          <w:rFonts w:ascii="仿宋" w:eastAsia="仿宋" w:hAnsi="仿宋" w:cs="仿宋" w:hint="eastAsia"/>
          <w:sz w:val="28"/>
          <w:lang w:eastAsia="zh-CN"/>
        </w:rPr>
        <w:t>五、其他运载火箭设备及其辅助设备项目建设背景及必要性分析</w:t>
      </w:r>
      <w:bookmarkEnd w:id="17"/>
    </w:p>
    <w:p>
      <w:pPr>
        <w:pStyle w:val="Heading2"/>
        <w:rPr>
          <w:rFonts w:ascii="仿宋" w:eastAsia="仿宋" w:hAnsi="仿宋" w:cs="仿宋" w:hint="eastAsia"/>
          <w:lang w:eastAsia="zh-CN"/>
        </w:rPr>
      </w:pPr>
      <w:bookmarkStart w:id="18" w:name="_Toc29880"/>
      <w:r>
        <w:rPr>
          <w:rFonts w:ascii="仿宋" w:eastAsia="仿宋" w:hAnsi="仿宋" w:cs="仿宋" w:hint="eastAsia"/>
          <w:lang w:eastAsia="zh-CN"/>
        </w:rPr>
        <w:t>(一)、其他运载火箭设备及其辅助设备项目背景分析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运载火箭设备及其辅助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运载火箭设备及其辅助设备项目在这个潮流中的定位。同时，我们将关注行业内涌现的新兴机遇，以便其他运载火箭设备及其辅助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运载火箭设备及其辅助设备项目提供了强大的发展动力。我们将聚焦于行业内最新的技术发展趋势，包括但不限于人工智能、大数据分析、物联网等领域。通过深度的技术研究，我们将确保其他运载火箭设备及其辅助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运载火箭设备及其辅助设备项目发展的源泉。我们将投入更多的精力对市场需求进行深入剖析，超越表面的需求，深入挖掘潜在的市场痛点和机遇。通过对市场需求的细致了解，其他运载火箭设备及其辅助设备项目将更有针对性地设计解决方案，满足市场的多样化需求，从而更好地促进其他运载火箭设备及其辅助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运载火箭设备及其辅助设备项目战略至关重要。我们将对竞争态势进行更为深入的分析，包括但不限于市场份额、产品特点、客户满意度等多个维度。通过深度的竞争分析，其他运载火箭设备及其辅助设备项目将能够更准确地把握市场脉搏，制定具有竞争力的其他运载火箭设备及其辅助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其他运载火箭设备及其辅助设备项目的发展具有直接的影响。我们将进行更为全面的法规和政策分析，了解行业发展中的潜在法律风险和合规挑战。通过充分了解和遵守相关法规，其他运载火箭设备及其辅助设备项目将确保在法律框架内合法合规运营，为其他运载火箭设备及其辅助设备项目的稳健发展提供有力支持。</w:t>
      </w:r>
    </w:p>
    <w:p>
      <w:pPr>
        <w:pStyle w:val="Heading2"/>
        <w:ind w:firstLine="560" w:firstLineChars="200"/>
        <w:rPr>
          <w:rFonts w:ascii="仿宋" w:eastAsia="仿宋" w:hAnsi="仿宋" w:cs="仿宋" w:hint="eastAsia"/>
          <w:sz w:val="28"/>
          <w:lang w:eastAsia="zh-CN"/>
        </w:rPr>
      </w:pPr>
      <w:bookmarkStart w:id="19" w:name="_Toc5688"/>
      <w:r>
        <w:rPr>
          <w:rFonts w:ascii="仿宋" w:eastAsia="仿宋" w:hAnsi="仿宋" w:cs="仿宋" w:hint="eastAsia"/>
          <w:sz w:val="28"/>
          <w:lang w:eastAsia="zh-CN"/>
        </w:rPr>
        <w:t>(二)、其他运载火箭设备及其辅助设备项目建设必要性分析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建设的迫切性源于对行业发展趋势的深刻洞察。我们正处于一个行业变革的时代，科技创新、数字化转型成为企业发展的关键动力。其他运载火箭设备及其辅助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建设不仅仅是为了跟上潮流，更是为了通过技术创新推动企业的持续发展。通过引入先进的技术和解决方案，其他运载火箭设备及其辅助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运载火箭设备及其辅助设备项目的建设成为必然选择，通过提高产品质量、拓展服务领域，从而在竞争中获得更多的机会。其他运载火箭设备及其辅助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https://d.book118.com/955011233312011102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80FFD"/>
    <w:rsid w:val="1B080F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1123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2024-02-02T18:23:00Z</dcterms:created>
  <dcterms:modified xsi:type="dcterms:W3CDTF">2024-02-02T18:23:17Z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760CB37980E1438CA0A4D058349C3496_11</vt:lpwstr>
  </property>
  <property fmtid="{D5CDD505-2E9C-101B-9397-08002B2CF9AE}" pid="3" name="KSOProductBuildVer">
    <vt:lpwstr>2052-12.1.0.16250</vt:lpwstr>
  </property>
</Properties>
</file>