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日用清洁剂项目规划设计方案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50" w:history="1">
        <w:r>
          <w:rPr>
            <w:rFonts w:ascii="仿宋" w:eastAsia="仿宋" w:hAnsi="仿宋" w:cs="仿宋" w:hint="eastAsia"/>
            <w:lang w:eastAsia="zh-CN"/>
          </w:rPr>
          <w:t>前言</w:t>
        </w:r>
        <w:r>
          <w:tab/>
        </w:r>
        <w:r>
          <w:fldChar w:fldCharType="begin"/>
        </w:r>
        <w:r>
          <w:instrText xml:space="preserve"> PAGEREF _Toc22050 \h </w:instrText>
        </w:r>
        <w:r>
          <w:fldChar w:fldCharType="separate"/>
        </w:r>
        <w:r>
          <w:t>3</w:t>
        </w:r>
        <w:r>
          <w:fldChar w:fldCharType="end"/>
        </w:r>
      </w:hyperlink>
    </w:p>
    <w:p>
      <w:pPr>
        <w:pStyle w:val="TOC1"/>
        <w:tabs>
          <w:tab w:val="right" w:leader="dot" w:pos="8306"/>
        </w:tabs>
      </w:pPr>
      <w:hyperlink w:anchor="_Toc23196" w:history="1">
        <w:r>
          <w:rPr>
            <w:rFonts w:ascii="仿宋" w:eastAsia="仿宋" w:hAnsi="仿宋" w:cs="仿宋" w:hint="eastAsia"/>
            <w:lang w:eastAsia="zh-CN"/>
          </w:rPr>
          <w:t>一、日用清洁剂项目建设背景及必要性分析</w:t>
        </w:r>
        <w:r>
          <w:tab/>
        </w:r>
        <w:r>
          <w:fldChar w:fldCharType="begin"/>
        </w:r>
        <w:r>
          <w:instrText xml:space="preserve"> PAGEREF _Toc23196 \h </w:instrText>
        </w:r>
        <w:r>
          <w:fldChar w:fldCharType="separate"/>
        </w:r>
        <w:r>
          <w:t>3</w:t>
        </w:r>
        <w:r>
          <w:fldChar w:fldCharType="end"/>
        </w:r>
      </w:hyperlink>
    </w:p>
    <w:p>
      <w:pPr>
        <w:pStyle w:val="TOC2"/>
        <w:tabs>
          <w:tab w:val="right" w:leader="dot" w:pos="8306"/>
        </w:tabs>
      </w:pPr>
      <w:hyperlink w:anchor="_Toc26688" w:history="1">
        <w:r>
          <w:rPr>
            <w:rFonts w:ascii="仿宋" w:eastAsia="仿宋" w:hAnsi="仿宋" w:cs="仿宋" w:hint="eastAsia"/>
            <w:lang w:eastAsia="zh-CN"/>
          </w:rPr>
          <w:t>(一)、日用清洁剂项目背景分析</w:t>
        </w:r>
        <w:r>
          <w:tab/>
        </w:r>
        <w:r>
          <w:fldChar w:fldCharType="begin"/>
        </w:r>
        <w:r>
          <w:instrText xml:space="preserve"> PAGEREF _Toc26688 \h </w:instrText>
        </w:r>
        <w:r>
          <w:fldChar w:fldCharType="separate"/>
        </w:r>
        <w:r>
          <w:t>3</w:t>
        </w:r>
        <w:r>
          <w:fldChar w:fldCharType="end"/>
        </w:r>
      </w:hyperlink>
    </w:p>
    <w:p>
      <w:pPr>
        <w:pStyle w:val="TOC2"/>
        <w:tabs>
          <w:tab w:val="right" w:leader="dot" w:pos="8306"/>
        </w:tabs>
      </w:pPr>
      <w:hyperlink w:anchor="_Toc22542" w:history="1">
        <w:r>
          <w:rPr>
            <w:rFonts w:ascii="仿宋" w:eastAsia="仿宋" w:hAnsi="仿宋" w:cs="仿宋" w:hint="eastAsia"/>
            <w:lang w:eastAsia="zh-CN"/>
          </w:rPr>
          <w:t>(二)、日用清洁剂项目建设必要性分析</w:t>
        </w:r>
        <w:r>
          <w:tab/>
        </w:r>
        <w:r>
          <w:fldChar w:fldCharType="begin"/>
        </w:r>
        <w:r>
          <w:instrText xml:space="preserve"> PAGEREF _Toc22542 \h </w:instrText>
        </w:r>
        <w:r>
          <w:fldChar w:fldCharType="separate"/>
        </w:r>
        <w:r>
          <w:t>5</w:t>
        </w:r>
        <w:r>
          <w:fldChar w:fldCharType="end"/>
        </w:r>
      </w:hyperlink>
    </w:p>
    <w:p>
      <w:pPr>
        <w:pStyle w:val="TOC1"/>
        <w:tabs>
          <w:tab w:val="right" w:leader="dot" w:pos="8306"/>
        </w:tabs>
      </w:pPr>
      <w:hyperlink w:anchor="_Toc16549" w:history="1">
        <w:r>
          <w:rPr>
            <w:rFonts w:ascii="仿宋" w:eastAsia="仿宋" w:hAnsi="仿宋" w:cs="仿宋" w:hint="eastAsia"/>
            <w:lang w:eastAsia="zh-CN"/>
          </w:rPr>
          <w:t>二、日用清洁剂项目建设单位说明</w:t>
        </w:r>
        <w:r>
          <w:tab/>
        </w:r>
        <w:r>
          <w:fldChar w:fldCharType="begin"/>
        </w:r>
        <w:r>
          <w:instrText xml:space="preserve"> PAGEREF _Toc16549 \h </w:instrText>
        </w:r>
        <w:r>
          <w:fldChar w:fldCharType="separate"/>
        </w:r>
        <w:r>
          <w:t>6</w:t>
        </w:r>
        <w:r>
          <w:fldChar w:fldCharType="end"/>
        </w:r>
      </w:hyperlink>
    </w:p>
    <w:p>
      <w:pPr>
        <w:pStyle w:val="TOC2"/>
        <w:tabs>
          <w:tab w:val="right" w:leader="dot" w:pos="8306"/>
        </w:tabs>
      </w:pPr>
      <w:hyperlink w:anchor="_Toc6224" w:history="1">
        <w:r>
          <w:rPr>
            <w:rFonts w:ascii="仿宋" w:eastAsia="仿宋" w:hAnsi="仿宋" w:cs="仿宋" w:hint="eastAsia"/>
            <w:lang w:eastAsia="zh-CN"/>
          </w:rPr>
          <w:t>(一)、日用清洁剂项目承办单位基本情况</w:t>
        </w:r>
        <w:r>
          <w:tab/>
        </w:r>
        <w:r>
          <w:fldChar w:fldCharType="begin"/>
        </w:r>
        <w:r>
          <w:instrText xml:space="preserve"> PAGEREF _Toc6224 \h </w:instrText>
        </w:r>
        <w:r>
          <w:fldChar w:fldCharType="separate"/>
        </w:r>
        <w:r>
          <w:t>6</w:t>
        </w:r>
        <w:r>
          <w:fldChar w:fldCharType="end"/>
        </w:r>
      </w:hyperlink>
    </w:p>
    <w:p>
      <w:pPr>
        <w:pStyle w:val="TOC2"/>
        <w:tabs>
          <w:tab w:val="right" w:leader="dot" w:pos="8306"/>
        </w:tabs>
      </w:pPr>
      <w:hyperlink w:anchor="_Toc28844" w:history="1">
        <w:r>
          <w:rPr>
            <w:rFonts w:ascii="仿宋" w:eastAsia="仿宋" w:hAnsi="仿宋" w:cs="仿宋" w:hint="eastAsia"/>
            <w:lang w:eastAsia="zh-CN"/>
          </w:rPr>
          <w:t>(二)、公司经济效益分析</w:t>
        </w:r>
        <w:r>
          <w:tab/>
        </w:r>
        <w:r>
          <w:fldChar w:fldCharType="begin"/>
        </w:r>
        <w:r>
          <w:instrText xml:space="preserve"> PAGEREF _Toc28844 \h </w:instrText>
        </w:r>
        <w:r>
          <w:fldChar w:fldCharType="separate"/>
        </w:r>
        <w:r>
          <w:t>7</w:t>
        </w:r>
        <w:r>
          <w:fldChar w:fldCharType="end"/>
        </w:r>
      </w:hyperlink>
    </w:p>
    <w:p>
      <w:pPr>
        <w:pStyle w:val="TOC1"/>
        <w:tabs>
          <w:tab w:val="right" w:leader="dot" w:pos="8306"/>
        </w:tabs>
      </w:pPr>
      <w:hyperlink w:anchor="_Toc20082" w:history="1">
        <w:r>
          <w:rPr>
            <w:rFonts w:ascii="仿宋" w:eastAsia="仿宋" w:hAnsi="仿宋" w:cs="仿宋" w:hint="eastAsia"/>
            <w:lang w:eastAsia="zh-CN"/>
          </w:rPr>
          <w:t>三、日用清洁剂项目绩效评估</w:t>
        </w:r>
        <w:r>
          <w:tab/>
        </w:r>
        <w:r>
          <w:fldChar w:fldCharType="begin"/>
        </w:r>
        <w:r>
          <w:instrText xml:space="preserve"> PAGEREF _Toc20082 \h </w:instrText>
        </w:r>
        <w:r>
          <w:fldChar w:fldCharType="separate"/>
        </w:r>
        <w:r>
          <w:t>8</w:t>
        </w:r>
        <w:r>
          <w:fldChar w:fldCharType="end"/>
        </w:r>
      </w:hyperlink>
    </w:p>
    <w:p>
      <w:pPr>
        <w:pStyle w:val="TOC2"/>
        <w:tabs>
          <w:tab w:val="right" w:leader="dot" w:pos="8306"/>
        </w:tabs>
      </w:pPr>
      <w:hyperlink w:anchor="_Toc12735" w:history="1">
        <w:r>
          <w:rPr>
            <w:rFonts w:ascii="仿宋" w:eastAsia="仿宋" w:hAnsi="仿宋" w:cs="仿宋" w:hint="eastAsia"/>
            <w:lang w:eastAsia="zh-CN"/>
          </w:rPr>
          <w:t>(一)、绩效评估指标</w:t>
        </w:r>
        <w:r>
          <w:tab/>
        </w:r>
        <w:r>
          <w:fldChar w:fldCharType="begin"/>
        </w:r>
        <w:r>
          <w:instrText xml:space="preserve"> PAGEREF _Toc12735 \h </w:instrText>
        </w:r>
        <w:r>
          <w:fldChar w:fldCharType="separate"/>
        </w:r>
        <w:r>
          <w:t>8</w:t>
        </w:r>
        <w:r>
          <w:fldChar w:fldCharType="end"/>
        </w:r>
      </w:hyperlink>
    </w:p>
    <w:p>
      <w:pPr>
        <w:pStyle w:val="TOC2"/>
        <w:tabs>
          <w:tab w:val="right" w:leader="dot" w:pos="8306"/>
        </w:tabs>
      </w:pPr>
      <w:hyperlink w:anchor="_Toc15976" w:history="1">
        <w:r>
          <w:rPr>
            <w:rFonts w:ascii="仿宋" w:eastAsia="仿宋" w:hAnsi="仿宋" w:cs="仿宋" w:hint="eastAsia"/>
            <w:lang w:eastAsia="zh-CN"/>
          </w:rPr>
          <w:t>(二)、绩效评估方法</w:t>
        </w:r>
        <w:r>
          <w:tab/>
        </w:r>
        <w:r>
          <w:fldChar w:fldCharType="begin"/>
        </w:r>
        <w:r>
          <w:instrText xml:space="preserve"> PAGEREF _Toc15976 \h </w:instrText>
        </w:r>
        <w:r>
          <w:fldChar w:fldCharType="separate"/>
        </w:r>
        <w:r>
          <w:t>9</w:t>
        </w:r>
        <w:r>
          <w:fldChar w:fldCharType="end"/>
        </w:r>
      </w:hyperlink>
    </w:p>
    <w:p>
      <w:pPr>
        <w:pStyle w:val="TOC2"/>
        <w:tabs>
          <w:tab w:val="right" w:leader="dot" w:pos="8306"/>
        </w:tabs>
      </w:pPr>
      <w:hyperlink w:anchor="_Toc12144" w:history="1">
        <w:r>
          <w:rPr>
            <w:rFonts w:ascii="仿宋" w:eastAsia="仿宋" w:hAnsi="仿宋" w:cs="仿宋" w:hint="eastAsia"/>
            <w:lang w:eastAsia="zh-CN"/>
          </w:rPr>
          <w:t>(三)、绩效评估周期</w:t>
        </w:r>
        <w:r>
          <w:tab/>
        </w:r>
        <w:r>
          <w:fldChar w:fldCharType="begin"/>
        </w:r>
        <w:r>
          <w:instrText xml:space="preserve"> PAGEREF _Toc12144 \h </w:instrText>
        </w:r>
        <w:r>
          <w:fldChar w:fldCharType="separate"/>
        </w:r>
        <w:r>
          <w:t>10</w:t>
        </w:r>
        <w:r>
          <w:fldChar w:fldCharType="end"/>
        </w:r>
      </w:hyperlink>
    </w:p>
    <w:p>
      <w:pPr>
        <w:pStyle w:val="TOC1"/>
        <w:tabs>
          <w:tab w:val="right" w:leader="dot" w:pos="8306"/>
        </w:tabs>
      </w:pPr>
      <w:hyperlink w:anchor="_Toc10046" w:history="1">
        <w:r>
          <w:rPr>
            <w:rFonts w:ascii="仿宋" w:eastAsia="仿宋" w:hAnsi="仿宋" w:cs="仿宋" w:hint="eastAsia"/>
            <w:lang w:eastAsia="zh-CN"/>
          </w:rPr>
          <w:t>四、日用清洁剂项目可持续发展</w:t>
        </w:r>
        <w:r>
          <w:tab/>
        </w:r>
        <w:r>
          <w:fldChar w:fldCharType="begin"/>
        </w:r>
        <w:r>
          <w:instrText xml:space="preserve"> PAGEREF _Toc10046 \h </w:instrText>
        </w:r>
        <w:r>
          <w:fldChar w:fldCharType="separate"/>
        </w:r>
        <w:r>
          <w:t>11</w:t>
        </w:r>
        <w:r>
          <w:fldChar w:fldCharType="end"/>
        </w:r>
      </w:hyperlink>
    </w:p>
    <w:p>
      <w:pPr>
        <w:pStyle w:val="TOC2"/>
        <w:tabs>
          <w:tab w:val="right" w:leader="dot" w:pos="8306"/>
        </w:tabs>
      </w:pPr>
      <w:hyperlink w:anchor="_Toc28497" w:history="1">
        <w:r>
          <w:rPr>
            <w:rFonts w:ascii="仿宋" w:eastAsia="仿宋" w:hAnsi="仿宋" w:cs="仿宋" w:hint="eastAsia"/>
            <w:lang w:eastAsia="zh-CN"/>
          </w:rPr>
          <w:t>(一)、可持续战略与实践</w:t>
        </w:r>
        <w:r>
          <w:tab/>
        </w:r>
        <w:r>
          <w:fldChar w:fldCharType="begin"/>
        </w:r>
        <w:r>
          <w:instrText xml:space="preserve"> PAGEREF _Toc28497 \h </w:instrText>
        </w:r>
        <w:r>
          <w:fldChar w:fldCharType="separate"/>
        </w:r>
        <w:r>
          <w:t>11</w:t>
        </w:r>
        <w:r>
          <w:fldChar w:fldCharType="end"/>
        </w:r>
      </w:hyperlink>
    </w:p>
    <w:p>
      <w:pPr>
        <w:pStyle w:val="TOC2"/>
        <w:tabs>
          <w:tab w:val="right" w:leader="dot" w:pos="8306"/>
        </w:tabs>
      </w:pPr>
      <w:hyperlink w:anchor="_Toc6162" w:history="1">
        <w:r>
          <w:rPr>
            <w:rFonts w:ascii="仿宋" w:eastAsia="仿宋" w:hAnsi="仿宋" w:cs="仿宋" w:hint="eastAsia"/>
            <w:lang w:eastAsia="zh-CN"/>
          </w:rPr>
          <w:t>(二)、环保与社会责任</w:t>
        </w:r>
        <w:r>
          <w:tab/>
        </w:r>
        <w:r>
          <w:fldChar w:fldCharType="begin"/>
        </w:r>
        <w:r>
          <w:instrText xml:space="preserve"> PAGEREF _Toc6162 \h </w:instrText>
        </w:r>
        <w:r>
          <w:fldChar w:fldCharType="separate"/>
        </w:r>
        <w:r>
          <w:t>11</w:t>
        </w:r>
        <w:r>
          <w:fldChar w:fldCharType="end"/>
        </w:r>
      </w:hyperlink>
    </w:p>
    <w:p>
      <w:pPr>
        <w:pStyle w:val="TOC1"/>
        <w:tabs>
          <w:tab w:val="right" w:leader="dot" w:pos="8306"/>
        </w:tabs>
      </w:pPr>
      <w:hyperlink w:anchor="_Toc11414" w:history="1">
        <w:r>
          <w:rPr>
            <w:rFonts w:ascii="仿宋" w:eastAsia="仿宋" w:hAnsi="仿宋" w:cs="仿宋" w:hint="eastAsia"/>
            <w:lang w:eastAsia="zh-CN"/>
          </w:rPr>
          <w:t>五、日用清洁剂项目危机管理</w:t>
        </w:r>
        <w:r>
          <w:tab/>
        </w:r>
        <w:r>
          <w:fldChar w:fldCharType="begin"/>
        </w:r>
        <w:r>
          <w:instrText xml:space="preserve"> PAGEREF _Toc11414 \h </w:instrText>
        </w:r>
        <w:r>
          <w:fldChar w:fldCharType="separate"/>
        </w:r>
        <w:r>
          <w:t>12</w:t>
        </w:r>
        <w:r>
          <w:fldChar w:fldCharType="end"/>
        </w:r>
      </w:hyperlink>
    </w:p>
    <w:p>
      <w:pPr>
        <w:pStyle w:val="TOC2"/>
        <w:tabs>
          <w:tab w:val="right" w:leader="dot" w:pos="8306"/>
        </w:tabs>
      </w:pPr>
      <w:hyperlink w:anchor="_Toc19879" w:history="1">
        <w:r>
          <w:rPr>
            <w:rFonts w:ascii="仿宋" w:eastAsia="仿宋" w:hAnsi="仿宋" w:cs="仿宋" w:hint="eastAsia"/>
            <w:lang w:eastAsia="zh-CN"/>
          </w:rPr>
          <w:t>(一)、危机预警与识别</w:t>
        </w:r>
        <w:r>
          <w:tab/>
        </w:r>
        <w:r>
          <w:fldChar w:fldCharType="begin"/>
        </w:r>
        <w:r>
          <w:instrText xml:space="preserve"> PAGEREF _Toc19879 \h </w:instrText>
        </w:r>
        <w:r>
          <w:fldChar w:fldCharType="separate"/>
        </w:r>
        <w:r>
          <w:t>12</w:t>
        </w:r>
        <w:r>
          <w:fldChar w:fldCharType="end"/>
        </w:r>
      </w:hyperlink>
    </w:p>
    <w:p>
      <w:pPr>
        <w:pStyle w:val="TOC2"/>
        <w:tabs>
          <w:tab w:val="right" w:leader="dot" w:pos="8306"/>
        </w:tabs>
      </w:pPr>
      <w:hyperlink w:anchor="_Toc28104" w:history="1">
        <w:r>
          <w:rPr>
            <w:rFonts w:ascii="仿宋" w:eastAsia="仿宋" w:hAnsi="仿宋" w:cs="仿宋" w:hint="eastAsia"/>
            <w:lang w:eastAsia="zh-CN"/>
          </w:rPr>
          <w:t>(二)、危机应对与恢复</w:t>
        </w:r>
        <w:r>
          <w:tab/>
        </w:r>
        <w:r>
          <w:fldChar w:fldCharType="begin"/>
        </w:r>
        <w:r>
          <w:instrText xml:space="preserve"> PAGEREF _Toc28104 \h </w:instrText>
        </w:r>
        <w:r>
          <w:fldChar w:fldCharType="separate"/>
        </w:r>
        <w:r>
          <w:t>13</w:t>
        </w:r>
        <w:r>
          <w:fldChar w:fldCharType="end"/>
        </w:r>
      </w:hyperlink>
    </w:p>
    <w:p>
      <w:pPr>
        <w:pStyle w:val="TOC1"/>
        <w:tabs>
          <w:tab w:val="right" w:leader="dot" w:pos="8306"/>
        </w:tabs>
      </w:pPr>
      <w:hyperlink w:anchor="_Toc26069" w:history="1">
        <w:r>
          <w:rPr>
            <w:rFonts w:ascii="仿宋" w:eastAsia="仿宋" w:hAnsi="仿宋" w:cs="仿宋" w:hint="eastAsia"/>
            <w:lang w:eastAsia="zh-CN"/>
          </w:rPr>
          <w:t>六、产品规划分析</w:t>
        </w:r>
        <w:r>
          <w:tab/>
        </w:r>
        <w:r>
          <w:fldChar w:fldCharType="begin"/>
        </w:r>
        <w:r>
          <w:instrText xml:space="preserve"> PAGEREF _Toc26069 \h </w:instrText>
        </w:r>
        <w:r>
          <w:fldChar w:fldCharType="separate"/>
        </w:r>
        <w:r>
          <w:t>15</w:t>
        </w:r>
        <w:r>
          <w:fldChar w:fldCharType="end"/>
        </w:r>
      </w:hyperlink>
    </w:p>
    <w:p>
      <w:pPr>
        <w:pStyle w:val="TOC2"/>
        <w:tabs>
          <w:tab w:val="right" w:leader="dot" w:pos="8306"/>
        </w:tabs>
      </w:pPr>
      <w:hyperlink w:anchor="_Toc3347" w:history="1">
        <w:r>
          <w:rPr>
            <w:rFonts w:ascii="仿宋" w:eastAsia="仿宋" w:hAnsi="仿宋" w:cs="仿宋" w:hint="eastAsia"/>
            <w:lang w:eastAsia="zh-CN"/>
          </w:rPr>
          <w:t>(一)、产品规划</w:t>
        </w:r>
        <w:r>
          <w:tab/>
        </w:r>
        <w:r>
          <w:fldChar w:fldCharType="begin"/>
        </w:r>
        <w:r>
          <w:instrText xml:space="preserve"> PAGEREF _Toc3347 \h </w:instrText>
        </w:r>
        <w:r>
          <w:fldChar w:fldCharType="separate"/>
        </w:r>
        <w:r>
          <w:t>15</w:t>
        </w:r>
        <w:r>
          <w:fldChar w:fldCharType="end"/>
        </w:r>
      </w:hyperlink>
    </w:p>
    <w:p>
      <w:pPr>
        <w:pStyle w:val="TOC2"/>
        <w:tabs>
          <w:tab w:val="right" w:leader="dot" w:pos="8306"/>
        </w:tabs>
      </w:pPr>
      <w:hyperlink w:anchor="_Toc24345" w:history="1">
        <w:r>
          <w:rPr>
            <w:rFonts w:ascii="仿宋" w:eastAsia="仿宋" w:hAnsi="仿宋" w:cs="仿宋" w:hint="eastAsia"/>
            <w:lang w:eastAsia="zh-CN"/>
          </w:rPr>
          <w:t>(二)、建设规模</w:t>
        </w:r>
        <w:r>
          <w:tab/>
        </w:r>
        <w:r>
          <w:fldChar w:fldCharType="begin"/>
        </w:r>
        <w:r>
          <w:instrText xml:space="preserve"> PAGEREF _Toc24345 \h </w:instrText>
        </w:r>
        <w:r>
          <w:fldChar w:fldCharType="separate"/>
        </w:r>
        <w:r>
          <w:t>16</w:t>
        </w:r>
        <w:r>
          <w:fldChar w:fldCharType="end"/>
        </w:r>
      </w:hyperlink>
    </w:p>
    <w:p>
      <w:pPr>
        <w:pStyle w:val="TOC1"/>
        <w:tabs>
          <w:tab w:val="right" w:leader="dot" w:pos="8306"/>
        </w:tabs>
      </w:pPr>
      <w:hyperlink w:anchor="_Toc28658" w:history="1">
        <w:r>
          <w:rPr>
            <w:rFonts w:ascii="仿宋" w:eastAsia="仿宋" w:hAnsi="仿宋" w:cs="仿宋" w:hint="eastAsia"/>
            <w:lang w:eastAsia="zh-CN"/>
          </w:rPr>
          <w:t>七、日用清洁剂项目人力资源管理</w:t>
        </w:r>
        <w:r>
          <w:tab/>
        </w:r>
        <w:r>
          <w:fldChar w:fldCharType="begin"/>
        </w:r>
        <w:r>
          <w:instrText xml:space="preserve"> PAGEREF _Toc28658 \h </w:instrText>
        </w:r>
        <w:r>
          <w:fldChar w:fldCharType="separate"/>
        </w:r>
        <w:r>
          <w:t>17</w:t>
        </w:r>
        <w:r>
          <w:fldChar w:fldCharType="end"/>
        </w:r>
      </w:hyperlink>
    </w:p>
    <w:p>
      <w:pPr>
        <w:pStyle w:val="TOC2"/>
        <w:tabs>
          <w:tab w:val="right" w:leader="dot" w:pos="8306"/>
        </w:tabs>
      </w:pPr>
      <w:hyperlink w:anchor="_Toc19993" w:history="1">
        <w:r>
          <w:rPr>
            <w:rFonts w:ascii="仿宋" w:eastAsia="仿宋" w:hAnsi="仿宋" w:cs="仿宋" w:hint="eastAsia"/>
            <w:lang w:eastAsia="zh-CN"/>
          </w:rPr>
          <w:t>(一)、建立健全的预算管理制度</w:t>
        </w:r>
        <w:r>
          <w:tab/>
        </w:r>
        <w:r>
          <w:fldChar w:fldCharType="begin"/>
        </w:r>
        <w:r>
          <w:instrText xml:space="preserve"> PAGEREF _Toc19993 \h </w:instrText>
        </w:r>
        <w:r>
          <w:fldChar w:fldCharType="separate"/>
        </w:r>
        <w:r>
          <w:t>17</w:t>
        </w:r>
        <w:r>
          <w:fldChar w:fldCharType="end"/>
        </w:r>
      </w:hyperlink>
    </w:p>
    <w:p>
      <w:pPr>
        <w:pStyle w:val="TOC2"/>
        <w:tabs>
          <w:tab w:val="right" w:leader="dot" w:pos="8306"/>
        </w:tabs>
      </w:pPr>
      <w:hyperlink w:anchor="_Toc20802" w:history="1">
        <w:r>
          <w:rPr>
            <w:rFonts w:ascii="仿宋" w:eastAsia="仿宋" w:hAnsi="仿宋" w:cs="仿宋" w:hint="eastAsia"/>
            <w:lang w:eastAsia="zh-CN"/>
          </w:rPr>
          <w:t>(二)、加强资金流动监控</w:t>
        </w:r>
        <w:r>
          <w:tab/>
        </w:r>
        <w:r>
          <w:fldChar w:fldCharType="begin"/>
        </w:r>
        <w:r>
          <w:instrText xml:space="preserve"> PAGEREF _Toc20802 \h </w:instrText>
        </w:r>
        <w:r>
          <w:fldChar w:fldCharType="separate"/>
        </w:r>
        <w:r>
          <w:t>18</w:t>
        </w:r>
        <w:r>
          <w:fldChar w:fldCharType="end"/>
        </w:r>
      </w:hyperlink>
    </w:p>
    <w:p>
      <w:pPr>
        <w:pStyle w:val="TOC2"/>
        <w:tabs>
          <w:tab w:val="right" w:leader="dot" w:pos="8306"/>
        </w:tabs>
      </w:pPr>
      <w:hyperlink w:anchor="_Toc16345" w:history="1">
        <w:r>
          <w:rPr>
            <w:rFonts w:ascii="仿宋" w:eastAsia="仿宋" w:hAnsi="仿宋" w:cs="仿宋" w:hint="eastAsia"/>
            <w:lang w:eastAsia="zh-CN"/>
          </w:rPr>
          <w:t>(三)、制定完善的风险控制机制</w:t>
        </w:r>
        <w:r>
          <w:tab/>
        </w:r>
        <w:r>
          <w:fldChar w:fldCharType="begin"/>
        </w:r>
        <w:r>
          <w:instrText xml:space="preserve"> PAGEREF _Toc16345 \h </w:instrText>
        </w:r>
        <w:r>
          <w:fldChar w:fldCharType="separate"/>
        </w:r>
        <w:r>
          <w:t>19</w:t>
        </w:r>
        <w:r>
          <w:fldChar w:fldCharType="end"/>
        </w:r>
      </w:hyperlink>
    </w:p>
    <w:p>
      <w:pPr>
        <w:pStyle w:val="TOC2"/>
        <w:tabs>
          <w:tab w:val="right" w:leader="dot" w:pos="8306"/>
        </w:tabs>
      </w:pPr>
      <w:hyperlink w:anchor="_Toc22800" w:history="1">
        <w:r>
          <w:rPr>
            <w:rFonts w:ascii="仿宋" w:eastAsia="仿宋" w:hAnsi="仿宋" w:cs="仿宋" w:hint="eastAsia"/>
            <w:lang w:eastAsia="zh-CN"/>
          </w:rPr>
          <w:t>(四)、优化成本管理</w:t>
        </w:r>
        <w:r>
          <w:tab/>
        </w:r>
        <w:r>
          <w:fldChar w:fldCharType="begin"/>
        </w:r>
        <w:r>
          <w:instrText xml:space="preserve"> PAGEREF _Toc22800 \h </w:instrText>
        </w:r>
        <w:r>
          <w:fldChar w:fldCharType="separate"/>
        </w:r>
        <w:r>
          <w:t>21</w:t>
        </w:r>
        <w:r>
          <w:fldChar w:fldCharType="end"/>
        </w:r>
      </w:hyperlink>
    </w:p>
    <w:p>
      <w:pPr>
        <w:pStyle w:val="TOC1"/>
        <w:tabs>
          <w:tab w:val="right" w:leader="dot" w:pos="8306"/>
        </w:tabs>
      </w:pPr>
      <w:hyperlink w:anchor="_Toc14058" w:history="1">
        <w:r>
          <w:rPr>
            <w:rFonts w:ascii="仿宋" w:eastAsia="仿宋" w:hAnsi="仿宋" w:cs="仿宋" w:hint="eastAsia"/>
            <w:lang w:eastAsia="zh-CN"/>
          </w:rPr>
          <w:t>八、日用清洁剂项目技术管理</w:t>
        </w:r>
        <w:r>
          <w:tab/>
        </w:r>
        <w:r>
          <w:fldChar w:fldCharType="begin"/>
        </w:r>
        <w:r>
          <w:instrText xml:space="preserve"> PAGEREF _Toc14058 \h </w:instrText>
        </w:r>
        <w:r>
          <w:fldChar w:fldCharType="separate"/>
        </w:r>
        <w:r>
          <w:t>22</w:t>
        </w:r>
        <w:r>
          <w:fldChar w:fldCharType="end"/>
        </w:r>
      </w:hyperlink>
    </w:p>
    <w:p>
      <w:pPr>
        <w:pStyle w:val="TOC2"/>
        <w:tabs>
          <w:tab w:val="right" w:leader="dot" w:pos="8306"/>
        </w:tabs>
      </w:pPr>
      <w:hyperlink w:anchor="_Toc22417" w:history="1">
        <w:r>
          <w:rPr>
            <w:rFonts w:ascii="仿宋" w:eastAsia="仿宋" w:hAnsi="仿宋" w:cs="仿宋" w:hint="eastAsia"/>
            <w:lang w:eastAsia="zh-CN"/>
          </w:rPr>
          <w:t>(一)、技术方案选用方向</w:t>
        </w:r>
        <w:r>
          <w:tab/>
        </w:r>
        <w:r>
          <w:fldChar w:fldCharType="begin"/>
        </w:r>
        <w:r>
          <w:instrText xml:space="preserve"> PAGEREF _Toc22417 \h </w:instrText>
        </w:r>
        <w:r>
          <w:fldChar w:fldCharType="separate"/>
        </w:r>
        <w:r>
          <w:t>22</w:t>
        </w:r>
        <w:r>
          <w:fldChar w:fldCharType="end"/>
        </w:r>
      </w:hyperlink>
    </w:p>
    <w:p>
      <w:pPr>
        <w:pStyle w:val="TOC2"/>
        <w:tabs>
          <w:tab w:val="right" w:leader="dot" w:pos="8306"/>
        </w:tabs>
      </w:pPr>
      <w:hyperlink w:anchor="_Toc25320" w:history="1">
        <w:r>
          <w:rPr>
            <w:rFonts w:ascii="仿宋" w:eastAsia="仿宋" w:hAnsi="仿宋" w:cs="仿宋" w:hint="eastAsia"/>
            <w:lang w:eastAsia="zh-CN"/>
          </w:rPr>
          <w:t>(二)、工艺技术方案选用原则</w:t>
        </w:r>
        <w:r>
          <w:tab/>
        </w:r>
        <w:r>
          <w:fldChar w:fldCharType="begin"/>
        </w:r>
        <w:r>
          <w:instrText xml:space="preserve"> PAGEREF _Toc25320 \h </w:instrText>
        </w:r>
        <w:r>
          <w:fldChar w:fldCharType="separate"/>
        </w:r>
        <w:r>
          <w:t>24</w:t>
        </w:r>
        <w:r>
          <w:fldChar w:fldCharType="end"/>
        </w:r>
      </w:hyperlink>
    </w:p>
    <w:p>
      <w:pPr>
        <w:pStyle w:val="TOC2"/>
        <w:tabs>
          <w:tab w:val="right" w:leader="dot" w:pos="8306"/>
        </w:tabs>
      </w:pPr>
      <w:hyperlink w:anchor="_Toc25900" w:history="1">
        <w:r>
          <w:rPr>
            <w:rFonts w:ascii="仿宋" w:eastAsia="仿宋" w:hAnsi="仿宋" w:cs="仿宋" w:hint="eastAsia"/>
            <w:lang w:eastAsia="zh-CN"/>
          </w:rPr>
          <w:t>(三)、工艺技术方案要求</w:t>
        </w:r>
        <w:r>
          <w:tab/>
        </w:r>
        <w:r>
          <w:fldChar w:fldCharType="begin"/>
        </w:r>
        <w:r>
          <w:instrText xml:space="preserve"> PAGEREF _Toc25900 \h </w:instrText>
        </w:r>
        <w:r>
          <w:fldChar w:fldCharType="separate"/>
        </w:r>
        <w:r>
          <w:t>26</w:t>
        </w:r>
        <w:r>
          <w:fldChar w:fldCharType="end"/>
        </w:r>
      </w:hyperlink>
    </w:p>
    <w:p>
      <w:pPr>
        <w:pStyle w:val="TOC1"/>
        <w:tabs>
          <w:tab w:val="right" w:leader="dot" w:pos="8306"/>
        </w:tabs>
      </w:pPr>
      <w:hyperlink w:anchor="_Toc27897" w:history="1">
        <w:r>
          <w:rPr>
            <w:rFonts w:ascii="仿宋" w:eastAsia="仿宋" w:hAnsi="仿宋" w:cs="仿宋" w:hint="eastAsia"/>
            <w:lang w:eastAsia="zh-CN"/>
          </w:rPr>
          <w:t>九、日用清洁剂项目创新与研发</w:t>
        </w:r>
        <w:r>
          <w:tab/>
        </w:r>
        <w:r>
          <w:fldChar w:fldCharType="begin"/>
        </w:r>
        <w:r>
          <w:instrText xml:space="preserve"> PAGEREF _Toc27897 \h </w:instrText>
        </w:r>
        <w:r>
          <w:fldChar w:fldCharType="separate"/>
        </w:r>
        <w:r>
          <w:t>28</w:t>
        </w:r>
        <w:r>
          <w:fldChar w:fldCharType="end"/>
        </w:r>
      </w:hyperlink>
    </w:p>
    <w:p>
      <w:pPr>
        <w:pStyle w:val="TOC2"/>
        <w:tabs>
          <w:tab w:val="right" w:leader="dot" w:pos="8306"/>
        </w:tabs>
      </w:pPr>
      <w:hyperlink w:anchor="_Toc30587" w:history="1">
        <w:r>
          <w:rPr>
            <w:rFonts w:ascii="仿宋" w:eastAsia="仿宋" w:hAnsi="仿宋" w:cs="仿宋" w:hint="eastAsia"/>
            <w:lang w:eastAsia="zh-CN"/>
          </w:rPr>
          <w:t>(一)、创新策略与方向</w:t>
        </w:r>
        <w:r>
          <w:tab/>
        </w:r>
        <w:r>
          <w:fldChar w:fldCharType="begin"/>
        </w:r>
        <w:r>
          <w:instrText xml:space="preserve"> PAGEREF _Toc30587 \h </w:instrText>
        </w:r>
        <w:r>
          <w:fldChar w:fldCharType="separate"/>
        </w:r>
        <w:r>
          <w:t>28</w:t>
        </w:r>
        <w:r>
          <w:fldChar w:fldCharType="end"/>
        </w:r>
      </w:hyperlink>
    </w:p>
    <w:p>
      <w:pPr>
        <w:pStyle w:val="TOC2"/>
        <w:tabs>
          <w:tab w:val="right" w:leader="dot" w:pos="8306"/>
        </w:tabs>
      </w:pPr>
      <w:hyperlink w:anchor="_Toc18730" w:history="1">
        <w:r>
          <w:rPr>
            <w:rFonts w:ascii="仿宋" w:eastAsia="仿宋" w:hAnsi="仿宋" w:cs="仿宋" w:hint="eastAsia"/>
            <w:lang w:eastAsia="zh-CN"/>
          </w:rPr>
          <w:t>(二)、研发规划与投入</w:t>
        </w:r>
        <w:r>
          <w:tab/>
        </w:r>
        <w:r>
          <w:fldChar w:fldCharType="begin"/>
        </w:r>
        <w:r>
          <w:instrText xml:space="preserve"> PAGEREF _Toc18730 \h </w:instrText>
        </w:r>
        <w:r>
          <w:fldChar w:fldCharType="separate"/>
        </w:r>
        <w:r>
          <w:t>30</w:t>
        </w:r>
        <w:r>
          <w:fldChar w:fldCharType="end"/>
        </w:r>
      </w:hyperlink>
    </w:p>
    <w:p>
      <w:pPr>
        <w:pStyle w:val="TOC1"/>
        <w:tabs>
          <w:tab w:val="right" w:leader="dot" w:pos="8306"/>
        </w:tabs>
      </w:pPr>
      <w:hyperlink w:anchor="_Toc15276" w:history="1">
        <w:r>
          <w:rPr>
            <w:rFonts w:ascii="仿宋" w:eastAsia="仿宋" w:hAnsi="仿宋" w:cs="仿宋" w:hint="eastAsia"/>
            <w:lang w:eastAsia="zh-CN"/>
          </w:rPr>
          <w:t>十、日用清洁剂项目社会影响</w:t>
        </w:r>
        <w:r>
          <w:tab/>
        </w:r>
        <w:r>
          <w:fldChar w:fldCharType="begin"/>
        </w:r>
        <w:r>
          <w:instrText xml:space="preserve"> PAGEREF _Toc15276 \h </w:instrText>
        </w:r>
        <w:r>
          <w:fldChar w:fldCharType="separate"/>
        </w:r>
        <w:r>
          <w:t>31</w:t>
        </w:r>
        <w:r>
          <w:fldChar w:fldCharType="end"/>
        </w:r>
      </w:hyperlink>
    </w:p>
    <w:p>
      <w:pPr>
        <w:pStyle w:val="TOC2"/>
        <w:tabs>
          <w:tab w:val="right" w:leader="dot" w:pos="8306"/>
        </w:tabs>
      </w:pPr>
      <w:hyperlink w:anchor="_Toc15331" w:history="1">
        <w:r>
          <w:rPr>
            <w:rFonts w:ascii="仿宋" w:eastAsia="仿宋" w:hAnsi="仿宋" w:cs="仿宋" w:hint="eastAsia"/>
            <w:lang w:eastAsia="zh-CN"/>
          </w:rPr>
          <w:t>(一)、社会责任与义务</w:t>
        </w:r>
        <w:r>
          <w:tab/>
        </w:r>
        <w:r>
          <w:fldChar w:fldCharType="begin"/>
        </w:r>
        <w:r>
          <w:instrText xml:space="preserve"> PAGEREF _Toc15331 \h </w:instrText>
        </w:r>
        <w:r>
          <w:fldChar w:fldCharType="separate"/>
        </w:r>
        <w:r>
          <w:t>31</w:t>
        </w:r>
        <w:r>
          <w:fldChar w:fldCharType="end"/>
        </w:r>
      </w:hyperlink>
    </w:p>
    <w:p>
      <w:pPr>
        <w:pStyle w:val="TOC2"/>
        <w:tabs>
          <w:tab w:val="right" w:leader="dot" w:pos="8306"/>
        </w:tabs>
      </w:pPr>
      <w:hyperlink w:anchor="_Toc18614" w:history="1">
        <w:r>
          <w:rPr>
            <w:rFonts w:ascii="仿宋" w:eastAsia="仿宋" w:hAnsi="仿宋" w:cs="仿宋" w:hint="eastAsia"/>
            <w:lang w:eastAsia="zh-CN"/>
          </w:rPr>
          <w:t>(二)、社会参与与沟通</w:t>
        </w:r>
        <w:r>
          <w:tab/>
        </w:r>
        <w:r>
          <w:fldChar w:fldCharType="begin"/>
        </w:r>
        <w:r>
          <w:instrText xml:space="preserve"> PAGEREF _Toc18614 \h </w:instrText>
        </w:r>
        <w:r>
          <w:fldChar w:fldCharType="separate"/>
        </w:r>
        <w:r>
          <w:t>32</w:t>
        </w:r>
        <w:r>
          <w:fldChar w:fldCharType="end"/>
        </w:r>
      </w:hyperlink>
    </w:p>
    <w:p>
      <w:pPr>
        <w:pStyle w:val="TOC1"/>
        <w:tabs>
          <w:tab w:val="right" w:leader="dot" w:pos="8306"/>
        </w:tabs>
      </w:pPr>
      <w:hyperlink w:anchor="_Toc31687" w:history="1">
        <w:r>
          <w:rPr>
            <w:rFonts w:ascii="仿宋" w:eastAsia="仿宋" w:hAnsi="仿宋" w:cs="仿宋" w:hint="eastAsia"/>
            <w:lang w:eastAsia="zh-CN"/>
          </w:rPr>
          <w:t>十一、日用清洁剂项目财务管理</w:t>
        </w:r>
        <w:r>
          <w:tab/>
        </w:r>
        <w:r>
          <w:fldChar w:fldCharType="begin"/>
        </w:r>
        <w:r>
          <w:instrText xml:space="preserve"> PAGEREF _Toc31687 \h </w:instrText>
        </w:r>
        <w:r>
          <w:fldChar w:fldCharType="separate"/>
        </w:r>
        <w:r>
          <w:t>33</w:t>
        </w:r>
        <w:r>
          <w:fldChar w:fldCharType="end"/>
        </w:r>
      </w:hyperlink>
    </w:p>
    <w:p>
      <w:pPr>
        <w:pStyle w:val="TOC2"/>
        <w:tabs>
          <w:tab w:val="right" w:leader="dot" w:pos="8306"/>
        </w:tabs>
      </w:pPr>
      <w:hyperlink w:anchor="_Toc4136" w:history="1">
        <w:r>
          <w:rPr>
            <w:rFonts w:ascii="仿宋" w:eastAsia="仿宋" w:hAnsi="仿宋" w:cs="仿宋" w:hint="eastAsia"/>
            <w:lang w:eastAsia="zh-CN"/>
          </w:rPr>
          <w:t>(一)、资金需求大</w:t>
        </w:r>
        <w:r>
          <w:tab/>
        </w:r>
        <w:r>
          <w:fldChar w:fldCharType="begin"/>
        </w:r>
        <w:r>
          <w:instrText xml:space="preserve"> PAGEREF _Toc4136 \h </w:instrText>
        </w:r>
        <w:r>
          <w:fldChar w:fldCharType="separate"/>
        </w:r>
        <w:r>
          <w:t>33</w:t>
        </w:r>
        <w:r>
          <w:fldChar w:fldCharType="end"/>
        </w:r>
      </w:hyperlink>
    </w:p>
    <w:p>
      <w:pPr>
        <w:pStyle w:val="TOC2"/>
        <w:tabs>
          <w:tab w:val="right" w:leader="dot" w:pos="8306"/>
        </w:tabs>
      </w:pPr>
      <w:hyperlink w:anchor="_Toc23478" w:history="1">
        <w:r>
          <w:rPr>
            <w:rFonts w:ascii="仿宋" w:eastAsia="仿宋" w:hAnsi="仿宋" w:cs="仿宋" w:hint="eastAsia"/>
            <w:lang w:eastAsia="zh-CN"/>
          </w:rPr>
          <w:t>(二)、研发周期长</w:t>
        </w:r>
        <w:r>
          <w:tab/>
        </w:r>
        <w:r>
          <w:fldChar w:fldCharType="begin"/>
        </w:r>
        <w:r>
          <w:instrText xml:space="preserve"> PAGEREF _Toc23478 \h </w:instrText>
        </w:r>
        <w:r>
          <w:fldChar w:fldCharType="separate"/>
        </w:r>
        <w:r>
          <w:t>34</w:t>
        </w:r>
        <w:r>
          <w:fldChar w:fldCharType="end"/>
        </w:r>
      </w:hyperlink>
    </w:p>
    <w:p>
      <w:pPr>
        <w:pStyle w:val="TOC2"/>
        <w:tabs>
          <w:tab w:val="right" w:leader="dot" w:pos="8306"/>
        </w:tabs>
      </w:pPr>
      <w:hyperlink w:anchor="_Toc27309" w:history="1">
        <w:r>
          <w:rPr>
            <w:rFonts w:ascii="仿宋" w:eastAsia="仿宋" w:hAnsi="仿宋" w:cs="仿宋" w:hint="eastAsia"/>
            <w:lang w:eastAsia="zh-CN"/>
          </w:rPr>
          <w:t>(三)、市场风险大</w:t>
        </w:r>
        <w:r>
          <w:tab/>
        </w:r>
        <w:r>
          <w:fldChar w:fldCharType="begin"/>
        </w:r>
        <w:r>
          <w:instrText xml:space="preserve"> PAGEREF _Toc27309 \h </w:instrText>
        </w:r>
        <w:r>
          <w:fldChar w:fldCharType="separate"/>
        </w:r>
        <w:r>
          <w:t>35</w:t>
        </w:r>
        <w:r>
          <w:fldChar w:fldCharType="end"/>
        </w:r>
      </w:hyperlink>
    </w:p>
    <w:p>
      <w:pPr>
        <w:pStyle w:val="TOC2"/>
        <w:tabs>
          <w:tab w:val="right" w:leader="dot" w:pos="8306"/>
        </w:tabs>
      </w:pPr>
      <w:hyperlink w:anchor="_Toc1490" w:history="1">
        <w:r>
          <w:rPr>
            <w:rFonts w:ascii="仿宋" w:eastAsia="仿宋" w:hAnsi="仿宋" w:cs="仿宋" w:hint="eastAsia"/>
            <w:lang w:eastAsia="zh-CN"/>
          </w:rPr>
          <w:t>(四)、利润率高</w:t>
        </w:r>
        <w:r>
          <w:tab/>
        </w:r>
        <w:r>
          <w:fldChar w:fldCharType="begin"/>
        </w:r>
        <w:r>
          <w:instrText xml:space="preserve"> PAGEREF _Toc1490 \h </w:instrText>
        </w:r>
        <w:r>
          <w:fldChar w:fldCharType="separate"/>
        </w:r>
        <w:r>
          <w:t>38</w:t>
        </w:r>
        <w:r>
          <w:fldChar w:fldCharType="end"/>
        </w:r>
      </w:hyperlink>
    </w:p>
    <w:p>
      <w:pPr>
        <w:pStyle w:val="TOC1"/>
        <w:tabs>
          <w:tab w:val="right" w:leader="dot" w:pos="8306"/>
        </w:tabs>
      </w:pPr>
      <w:hyperlink w:anchor="_Toc17785" w:history="1">
        <w:r>
          <w:rPr>
            <w:rFonts w:ascii="仿宋" w:eastAsia="仿宋" w:hAnsi="仿宋" w:cs="仿宋" w:hint="eastAsia"/>
            <w:lang w:eastAsia="zh-CN"/>
          </w:rPr>
          <w:t>十二、日用清洁剂项目计划安排</w:t>
        </w:r>
        <w:r>
          <w:tab/>
        </w:r>
        <w:r>
          <w:fldChar w:fldCharType="begin"/>
        </w:r>
        <w:r>
          <w:instrText xml:space="preserve"> PAGEREF _Toc17785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50" w:history="1">
        <w:r>
          <w:rPr>
            <w:rFonts w:ascii="仿宋" w:eastAsia="仿宋" w:hAnsi="仿宋" w:cs="仿宋" w:hint="eastAsia"/>
            <w:lang w:eastAsia="zh-CN"/>
          </w:rPr>
          <w:t>(一)、建设周期</w:t>
        </w:r>
        <w:r>
          <w:tab/>
        </w:r>
        <w:r>
          <w:fldChar w:fldCharType="begin"/>
        </w:r>
        <w:r>
          <w:instrText xml:space="preserve"> PAGEREF _Toc22450 \h </w:instrText>
        </w:r>
        <w:r>
          <w:fldChar w:fldCharType="separate"/>
        </w:r>
        <w:r>
          <w:t>40</w:t>
        </w:r>
        <w:r>
          <w:fldChar w:fldCharType="end"/>
        </w:r>
      </w:hyperlink>
    </w:p>
    <w:p>
      <w:pPr>
        <w:pStyle w:val="TOC2"/>
        <w:tabs>
          <w:tab w:val="right" w:leader="dot" w:pos="8306"/>
        </w:tabs>
      </w:pPr>
      <w:hyperlink w:anchor="_Toc24624" w:history="1">
        <w:r>
          <w:rPr>
            <w:rFonts w:ascii="仿宋" w:eastAsia="仿宋" w:hAnsi="仿宋" w:cs="仿宋" w:hint="eastAsia"/>
            <w:lang w:eastAsia="zh-CN"/>
          </w:rPr>
          <w:t>(二)、建设进度</w:t>
        </w:r>
        <w:r>
          <w:tab/>
        </w:r>
        <w:r>
          <w:fldChar w:fldCharType="begin"/>
        </w:r>
        <w:r>
          <w:instrText xml:space="preserve"> PAGEREF _Toc24624 \h </w:instrText>
        </w:r>
        <w:r>
          <w:fldChar w:fldCharType="separate"/>
        </w:r>
        <w:r>
          <w:t>41</w:t>
        </w:r>
        <w:r>
          <w:fldChar w:fldCharType="end"/>
        </w:r>
      </w:hyperlink>
    </w:p>
    <w:p>
      <w:pPr>
        <w:pStyle w:val="TOC2"/>
        <w:tabs>
          <w:tab w:val="right" w:leader="dot" w:pos="8306"/>
        </w:tabs>
      </w:pPr>
      <w:hyperlink w:anchor="_Toc12585" w:history="1">
        <w:r>
          <w:rPr>
            <w:rFonts w:ascii="仿宋" w:eastAsia="仿宋" w:hAnsi="仿宋" w:cs="仿宋" w:hint="eastAsia"/>
            <w:lang w:eastAsia="zh-CN"/>
          </w:rPr>
          <w:t>(三)、进度安排注意事项</w:t>
        </w:r>
        <w:r>
          <w:tab/>
        </w:r>
        <w:r>
          <w:fldChar w:fldCharType="begin"/>
        </w:r>
        <w:r>
          <w:instrText xml:space="preserve"> PAGEREF _Toc12585 \h </w:instrText>
        </w:r>
        <w:r>
          <w:fldChar w:fldCharType="separate"/>
        </w:r>
        <w:r>
          <w:t>42</w:t>
        </w:r>
        <w:r>
          <w:fldChar w:fldCharType="end"/>
        </w:r>
      </w:hyperlink>
    </w:p>
    <w:p>
      <w:pPr>
        <w:pStyle w:val="TOC2"/>
        <w:tabs>
          <w:tab w:val="right" w:leader="dot" w:pos="8306"/>
        </w:tabs>
      </w:pPr>
      <w:hyperlink w:anchor="_Toc18194" w:history="1">
        <w:r>
          <w:rPr>
            <w:rFonts w:ascii="仿宋" w:eastAsia="仿宋" w:hAnsi="仿宋" w:cs="仿宋" w:hint="eastAsia"/>
            <w:lang w:eastAsia="zh-CN"/>
          </w:rPr>
          <w:t>(四)、人力资源配置</w:t>
        </w:r>
        <w:r>
          <w:tab/>
        </w:r>
        <w:r>
          <w:fldChar w:fldCharType="begin"/>
        </w:r>
        <w:r>
          <w:instrText xml:space="preserve"> PAGEREF _Toc18194 \h </w:instrText>
        </w:r>
        <w:r>
          <w:fldChar w:fldCharType="separate"/>
        </w:r>
        <w:r>
          <w:t>43</w:t>
        </w:r>
        <w:r>
          <w:fldChar w:fldCharType="end"/>
        </w:r>
      </w:hyperlink>
    </w:p>
    <w:p>
      <w:pPr>
        <w:pStyle w:val="TOC1"/>
        <w:tabs>
          <w:tab w:val="right" w:leader="dot" w:pos="8306"/>
        </w:tabs>
      </w:pPr>
      <w:hyperlink w:anchor="_Toc21068" w:history="1">
        <w:r>
          <w:rPr>
            <w:rFonts w:ascii="仿宋" w:eastAsia="仿宋" w:hAnsi="仿宋" w:cs="仿宋" w:hint="eastAsia"/>
            <w:lang w:eastAsia="zh-CN"/>
          </w:rPr>
          <w:t>十三、风险识别与分类</w:t>
        </w:r>
        <w:r>
          <w:tab/>
        </w:r>
        <w:r>
          <w:fldChar w:fldCharType="begin"/>
        </w:r>
        <w:r>
          <w:instrText xml:space="preserve"> PAGEREF _Toc21068 \h </w:instrText>
        </w:r>
        <w:r>
          <w:fldChar w:fldCharType="separate"/>
        </w:r>
        <w:r>
          <w:t>44</w:t>
        </w:r>
        <w:r>
          <w:fldChar w:fldCharType="end"/>
        </w:r>
      </w:hyperlink>
    </w:p>
    <w:p>
      <w:pPr>
        <w:pStyle w:val="TOC2"/>
        <w:tabs>
          <w:tab w:val="right" w:leader="dot" w:pos="8306"/>
        </w:tabs>
      </w:pPr>
      <w:hyperlink w:anchor="_Toc21354" w:history="1">
        <w:r>
          <w:rPr>
            <w:rFonts w:ascii="仿宋" w:eastAsia="仿宋" w:hAnsi="仿宋" w:cs="仿宋" w:hint="eastAsia"/>
            <w:lang w:eastAsia="zh-CN"/>
          </w:rPr>
          <w:t>(一)、风险识别</w:t>
        </w:r>
        <w:r>
          <w:tab/>
        </w:r>
        <w:r>
          <w:fldChar w:fldCharType="begin"/>
        </w:r>
        <w:r>
          <w:instrText xml:space="preserve"> PAGEREF _Toc21354 \h </w:instrText>
        </w:r>
        <w:r>
          <w:fldChar w:fldCharType="separate"/>
        </w:r>
        <w:r>
          <w:t>44</w:t>
        </w:r>
        <w:r>
          <w:fldChar w:fldCharType="end"/>
        </w:r>
      </w:hyperlink>
    </w:p>
    <w:p>
      <w:pPr>
        <w:pStyle w:val="TOC2"/>
        <w:tabs>
          <w:tab w:val="right" w:leader="dot" w:pos="8306"/>
        </w:tabs>
      </w:pPr>
      <w:hyperlink w:anchor="_Toc2716" w:history="1">
        <w:r>
          <w:rPr>
            <w:rFonts w:ascii="仿宋" w:eastAsia="仿宋" w:hAnsi="仿宋" w:cs="仿宋" w:hint="eastAsia"/>
            <w:lang w:eastAsia="zh-CN"/>
          </w:rPr>
          <w:t>(二)、风险分类</w:t>
        </w:r>
        <w:r>
          <w:tab/>
        </w:r>
        <w:r>
          <w:fldChar w:fldCharType="begin"/>
        </w:r>
        <w:r>
          <w:instrText xml:space="preserve"> PAGEREF _Toc2716 \h </w:instrText>
        </w:r>
        <w:r>
          <w:fldChar w:fldCharType="separate"/>
        </w:r>
        <w:r>
          <w:t>45</w:t>
        </w:r>
        <w:r>
          <w:fldChar w:fldCharType="end"/>
        </w:r>
      </w:hyperlink>
    </w:p>
    <w:p>
      <w:pPr>
        <w:pStyle w:val="TOC1"/>
        <w:tabs>
          <w:tab w:val="right" w:leader="dot" w:pos="8306"/>
        </w:tabs>
      </w:pPr>
      <w:hyperlink w:anchor="_Toc3220" w:history="1">
        <w:r>
          <w:rPr>
            <w:rFonts w:ascii="仿宋" w:eastAsia="仿宋" w:hAnsi="仿宋" w:cs="仿宋" w:hint="eastAsia"/>
            <w:lang w:eastAsia="zh-CN"/>
          </w:rPr>
          <w:t>十四、日用清洁剂项目实施保障措施</w:t>
        </w:r>
        <w:r>
          <w:tab/>
        </w:r>
        <w:r>
          <w:fldChar w:fldCharType="begin"/>
        </w:r>
        <w:r>
          <w:instrText xml:space="preserve"> PAGEREF _Toc3220 \h </w:instrText>
        </w:r>
        <w:r>
          <w:fldChar w:fldCharType="separate"/>
        </w:r>
        <w:r>
          <w:t>47</w:t>
        </w:r>
        <w:r>
          <w:fldChar w:fldCharType="end"/>
        </w:r>
      </w:hyperlink>
    </w:p>
    <w:p>
      <w:pPr>
        <w:pStyle w:val="TOC2"/>
        <w:tabs>
          <w:tab w:val="right" w:leader="dot" w:pos="8306"/>
        </w:tabs>
      </w:pPr>
      <w:hyperlink w:anchor="_Toc19065" w:history="1">
        <w:r>
          <w:rPr>
            <w:rFonts w:ascii="仿宋" w:eastAsia="仿宋" w:hAnsi="仿宋" w:cs="仿宋" w:hint="eastAsia"/>
            <w:lang w:eastAsia="zh-CN"/>
          </w:rPr>
          <w:t>(一)、日用清洁剂项目实施保障机制</w:t>
        </w:r>
        <w:r>
          <w:tab/>
        </w:r>
        <w:r>
          <w:fldChar w:fldCharType="begin"/>
        </w:r>
        <w:r>
          <w:instrText xml:space="preserve"> PAGEREF _Toc19065 \h </w:instrText>
        </w:r>
        <w:r>
          <w:fldChar w:fldCharType="separate"/>
        </w:r>
        <w:r>
          <w:t>47</w:t>
        </w:r>
        <w:r>
          <w:fldChar w:fldCharType="end"/>
        </w:r>
      </w:hyperlink>
    </w:p>
    <w:p>
      <w:pPr>
        <w:pStyle w:val="TOC2"/>
        <w:tabs>
          <w:tab w:val="right" w:leader="dot" w:pos="8306"/>
        </w:tabs>
      </w:pPr>
      <w:hyperlink w:anchor="_Toc22036" w:history="1">
        <w:r>
          <w:rPr>
            <w:rFonts w:ascii="仿宋" w:eastAsia="仿宋" w:hAnsi="仿宋" w:cs="仿宋" w:hint="eastAsia"/>
            <w:lang w:eastAsia="zh-CN"/>
          </w:rPr>
          <w:t>(二)、日用清洁剂项目法律合规要求</w:t>
        </w:r>
        <w:r>
          <w:tab/>
        </w:r>
        <w:r>
          <w:fldChar w:fldCharType="begin"/>
        </w:r>
        <w:r>
          <w:instrText xml:space="preserve"> PAGEREF _Toc22036 \h </w:instrText>
        </w:r>
        <w:r>
          <w:fldChar w:fldCharType="separate"/>
        </w:r>
        <w:r>
          <w:t>51</w:t>
        </w:r>
        <w:r>
          <w:fldChar w:fldCharType="end"/>
        </w:r>
      </w:hyperlink>
    </w:p>
    <w:p>
      <w:pPr>
        <w:pStyle w:val="TOC2"/>
        <w:tabs>
          <w:tab w:val="right" w:leader="dot" w:pos="8306"/>
        </w:tabs>
      </w:pPr>
      <w:hyperlink w:anchor="_Toc29009" w:history="1">
        <w:r>
          <w:rPr>
            <w:rFonts w:ascii="仿宋" w:eastAsia="仿宋" w:hAnsi="仿宋" w:cs="仿宋" w:hint="eastAsia"/>
            <w:lang w:eastAsia="zh-CN"/>
          </w:rPr>
          <w:t>(三)、日用清洁剂项目合同管理与法律事务</w:t>
        </w:r>
        <w:r>
          <w:tab/>
        </w:r>
        <w:r>
          <w:fldChar w:fldCharType="begin"/>
        </w:r>
        <w:r>
          <w:instrText xml:space="preserve"> PAGEREF _Toc29009 \h </w:instrText>
        </w:r>
        <w:r>
          <w:fldChar w:fldCharType="separate"/>
        </w:r>
        <w:r>
          <w:t>55</w:t>
        </w:r>
        <w:r>
          <w:fldChar w:fldCharType="end"/>
        </w:r>
      </w:hyperlink>
    </w:p>
    <w:p>
      <w:pPr>
        <w:pStyle w:val="TOC2"/>
        <w:tabs>
          <w:tab w:val="right" w:leader="dot" w:pos="8306"/>
        </w:tabs>
      </w:pPr>
      <w:hyperlink w:anchor="_Toc31644" w:history="1">
        <w:r>
          <w:rPr>
            <w:rFonts w:ascii="仿宋" w:eastAsia="仿宋" w:hAnsi="仿宋" w:cs="仿宋" w:hint="eastAsia"/>
            <w:lang w:eastAsia="zh-CN"/>
          </w:rPr>
          <w:t>(四)、日用清洁剂项目知识产权保护策略</w:t>
        </w:r>
        <w:r>
          <w:tab/>
        </w:r>
        <w:r>
          <w:fldChar w:fldCharType="begin"/>
        </w:r>
        <w:r>
          <w:instrText xml:space="preserve"> PAGEREF _Toc31644 \h </w:instrText>
        </w:r>
        <w:r>
          <w:fldChar w:fldCharType="separate"/>
        </w:r>
        <w:r>
          <w:t>61</w:t>
        </w:r>
        <w:r>
          <w:fldChar w:fldCharType="end"/>
        </w:r>
      </w:hyperlink>
    </w:p>
    <w:p>
      <w:pPr>
        <w:pStyle w:val="TOC1"/>
        <w:tabs>
          <w:tab w:val="right" w:leader="dot" w:pos="8306"/>
        </w:tabs>
      </w:pPr>
      <w:hyperlink w:anchor="_Toc17960" w:history="1">
        <w:r>
          <w:rPr>
            <w:rFonts w:ascii="仿宋" w:eastAsia="仿宋" w:hAnsi="仿宋" w:cs="仿宋" w:hint="eastAsia"/>
            <w:lang w:eastAsia="zh-CN"/>
          </w:rPr>
          <w:t>十五、供应链管理</w:t>
        </w:r>
        <w:r>
          <w:tab/>
        </w:r>
        <w:r>
          <w:fldChar w:fldCharType="begin"/>
        </w:r>
        <w:r>
          <w:instrText xml:space="preserve"> PAGEREF _Toc17960 \h </w:instrText>
        </w:r>
        <w:r>
          <w:fldChar w:fldCharType="separate"/>
        </w:r>
        <w:r>
          <w:t>64</w:t>
        </w:r>
        <w:r>
          <w:fldChar w:fldCharType="end"/>
        </w:r>
      </w:hyperlink>
    </w:p>
    <w:p>
      <w:pPr>
        <w:pStyle w:val="TOC2"/>
        <w:tabs>
          <w:tab w:val="right" w:leader="dot" w:pos="8306"/>
        </w:tabs>
      </w:pPr>
      <w:hyperlink w:anchor="_Toc29161" w:history="1">
        <w:r>
          <w:rPr>
            <w:rFonts w:ascii="仿宋" w:eastAsia="仿宋" w:hAnsi="仿宋" w:cs="仿宋" w:hint="eastAsia"/>
            <w:lang w:eastAsia="zh-CN"/>
          </w:rPr>
          <w:t>(一)、供应链战略规划</w:t>
        </w:r>
        <w:r>
          <w:tab/>
        </w:r>
        <w:r>
          <w:fldChar w:fldCharType="begin"/>
        </w:r>
        <w:r>
          <w:instrText xml:space="preserve"> PAGEREF _Toc29161 \h </w:instrText>
        </w:r>
        <w:r>
          <w:fldChar w:fldCharType="separate"/>
        </w:r>
        <w:r>
          <w:t>64</w:t>
        </w:r>
        <w:r>
          <w:fldChar w:fldCharType="end"/>
        </w:r>
      </w:hyperlink>
    </w:p>
    <w:p>
      <w:pPr>
        <w:pStyle w:val="TOC2"/>
        <w:tabs>
          <w:tab w:val="right" w:leader="dot" w:pos="8306"/>
        </w:tabs>
      </w:pPr>
      <w:hyperlink w:anchor="_Toc13670" w:history="1">
        <w:r>
          <w:rPr>
            <w:rFonts w:ascii="仿宋" w:eastAsia="仿宋" w:hAnsi="仿宋" w:cs="仿宋" w:hint="eastAsia"/>
            <w:lang w:eastAsia="zh-CN"/>
          </w:rPr>
          <w:t>(二)、供应商选择与合作</w:t>
        </w:r>
        <w:r>
          <w:tab/>
        </w:r>
        <w:r>
          <w:fldChar w:fldCharType="begin"/>
        </w:r>
        <w:r>
          <w:instrText xml:space="preserve"> PAGEREF _Toc13670 \h </w:instrText>
        </w:r>
        <w:r>
          <w:fldChar w:fldCharType="separate"/>
        </w:r>
        <w:r>
          <w:t>65</w:t>
        </w:r>
        <w:r>
          <w:fldChar w:fldCharType="end"/>
        </w:r>
      </w:hyperlink>
    </w:p>
    <w:p>
      <w:pPr>
        <w:pStyle w:val="TOC2"/>
        <w:tabs>
          <w:tab w:val="right" w:leader="dot" w:pos="8306"/>
        </w:tabs>
      </w:pPr>
      <w:hyperlink w:anchor="_Toc7135" w:history="1">
        <w:r>
          <w:rPr>
            <w:rFonts w:ascii="仿宋" w:eastAsia="仿宋" w:hAnsi="仿宋" w:cs="仿宋" w:hint="eastAsia"/>
            <w:lang w:eastAsia="zh-CN"/>
          </w:rPr>
          <w:t>(三)、物流与库存管理</w:t>
        </w:r>
        <w:r>
          <w:tab/>
        </w:r>
        <w:r>
          <w:fldChar w:fldCharType="begin"/>
        </w:r>
        <w:r>
          <w:instrText xml:space="preserve"> PAGEREF _Toc7135 \h </w:instrText>
        </w:r>
        <w:r>
          <w:fldChar w:fldCharType="separate"/>
        </w:r>
        <w:r>
          <w:t>67</w:t>
        </w:r>
        <w:r>
          <w:fldChar w:fldCharType="end"/>
        </w:r>
      </w:hyperlink>
    </w:p>
    <w:p>
      <w:pPr>
        <w:pStyle w:val="TOC1"/>
        <w:tabs>
          <w:tab w:val="right" w:leader="dot" w:pos="8306"/>
        </w:tabs>
      </w:pPr>
      <w:hyperlink w:anchor="_Toc1552" w:history="1">
        <w:r>
          <w:rPr>
            <w:rFonts w:ascii="仿宋" w:eastAsia="仿宋" w:hAnsi="仿宋" w:cs="仿宋" w:hint="eastAsia"/>
            <w:lang w:eastAsia="zh-CN"/>
          </w:rPr>
          <w:t>十六、日用清洁剂项目实施时间节点</w:t>
        </w:r>
        <w:r>
          <w:tab/>
        </w:r>
        <w:r>
          <w:fldChar w:fldCharType="begin"/>
        </w:r>
        <w:r>
          <w:instrText xml:space="preserve"> PAGEREF _Toc1552 \h </w:instrText>
        </w:r>
        <w:r>
          <w:fldChar w:fldCharType="separate"/>
        </w:r>
        <w:r>
          <w:t>68</w:t>
        </w:r>
        <w:r>
          <w:fldChar w:fldCharType="end"/>
        </w:r>
      </w:hyperlink>
    </w:p>
    <w:p>
      <w:pPr>
        <w:pStyle w:val="TOC2"/>
        <w:tabs>
          <w:tab w:val="right" w:leader="dot" w:pos="8306"/>
        </w:tabs>
      </w:pPr>
      <w:hyperlink w:anchor="_Toc7514" w:history="1">
        <w:r>
          <w:rPr>
            <w:rFonts w:ascii="仿宋" w:eastAsia="仿宋" w:hAnsi="仿宋" w:cs="仿宋" w:hint="eastAsia"/>
            <w:lang w:eastAsia="zh-CN"/>
          </w:rPr>
          <w:t>(一)、日用清洁剂项目启动阶段时间节点</w:t>
        </w:r>
        <w:r>
          <w:tab/>
        </w:r>
        <w:r>
          <w:fldChar w:fldCharType="begin"/>
        </w:r>
        <w:r>
          <w:instrText xml:space="preserve"> PAGEREF _Toc7514 \h </w:instrText>
        </w:r>
        <w:r>
          <w:fldChar w:fldCharType="separate"/>
        </w:r>
        <w:r>
          <w:t>68</w:t>
        </w:r>
        <w:r>
          <w:fldChar w:fldCharType="end"/>
        </w:r>
      </w:hyperlink>
    </w:p>
    <w:p>
      <w:pPr>
        <w:pStyle w:val="TOC2"/>
        <w:tabs>
          <w:tab w:val="right" w:leader="dot" w:pos="8306"/>
        </w:tabs>
      </w:pPr>
      <w:hyperlink w:anchor="_Toc2521" w:history="1">
        <w:r>
          <w:rPr>
            <w:rFonts w:ascii="仿宋" w:eastAsia="仿宋" w:hAnsi="仿宋" w:cs="仿宋" w:hint="eastAsia"/>
            <w:lang w:eastAsia="zh-CN"/>
          </w:rPr>
          <w:t>(二)、日用清洁剂项目执行阶段时间节点</w:t>
        </w:r>
        <w:r>
          <w:tab/>
        </w:r>
        <w:r>
          <w:fldChar w:fldCharType="begin"/>
        </w:r>
        <w:r>
          <w:instrText xml:space="preserve"> PAGEREF _Toc2521 \h </w:instrText>
        </w:r>
        <w:r>
          <w:fldChar w:fldCharType="separate"/>
        </w:r>
        <w:r>
          <w:t>69</w:t>
        </w:r>
        <w:r>
          <w:fldChar w:fldCharType="end"/>
        </w:r>
      </w:hyperlink>
    </w:p>
    <w:p>
      <w:pPr>
        <w:pStyle w:val="TOC2"/>
        <w:tabs>
          <w:tab w:val="right" w:leader="dot" w:pos="8306"/>
        </w:tabs>
      </w:pPr>
      <w:hyperlink w:anchor="_Toc20858" w:history="1">
        <w:r>
          <w:rPr>
            <w:rFonts w:ascii="仿宋" w:eastAsia="仿宋" w:hAnsi="仿宋" w:cs="仿宋" w:hint="eastAsia"/>
            <w:lang w:eastAsia="zh-CN"/>
          </w:rPr>
          <w:t>(三)、日用清洁剂项目完成阶段时间节点</w:t>
        </w:r>
        <w:r>
          <w:tab/>
        </w:r>
        <w:r>
          <w:fldChar w:fldCharType="begin"/>
        </w:r>
        <w:r>
          <w:instrText xml:space="preserve"> PAGEREF _Toc20858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96"/>
      <w:r>
        <w:rPr>
          <w:rFonts w:ascii="仿宋" w:eastAsia="仿宋" w:hAnsi="仿宋" w:cs="仿宋" w:hint="eastAsia"/>
          <w:sz w:val="28"/>
          <w:lang w:eastAsia="zh-CN"/>
        </w:rPr>
        <w:t>一、日用清洁剂项目建设背景及必要性分析</w:t>
      </w:r>
      <w:bookmarkEnd w:id="2"/>
    </w:p>
    <w:p>
      <w:pPr>
        <w:pStyle w:val="Heading2"/>
        <w:rPr>
          <w:rFonts w:ascii="仿宋" w:eastAsia="仿宋" w:hAnsi="仿宋" w:cs="仿宋" w:hint="eastAsia"/>
          <w:lang w:eastAsia="zh-CN"/>
        </w:rPr>
      </w:pPr>
      <w:bookmarkStart w:id="3" w:name="_Toc26688"/>
      <w:r>
        <w:rPr>
          <w:rFonts w:ascii="仿宋" w:eastAsia="仿宋" w:hAnsi="仿宋" w:cs="仿宋" w:hint="eastAsia"/>
          <w:lang w:eastAsia="zh-CN"/>
        </w:rPr>
        <w:t>(一)、日用清洁剂项目背景分析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用清洁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日用清洁剂项目在这个潮流中的定位。同时，我们将关注行业内涌现的新兴机遇，以便日用清洁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日用清洁剂项目提供了强大的发展动力。我们将聚焦于行业内最新的技术发展趋势，包括但不限于人工智能、大数据分析、物联网等领域。通过深度的技术研究，我们将确保日用清洁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日用清洁剂项目发展的源泉。我们将投入更多的精力对市场需求进行深入剖析，超越表面的需求，深入挖掘潜在的市场痛点和机遇。通过对市场需求的细致了解，日用清洁剂项目将更有针对性地设计解决方案，满足市场的多样化需求，从而更好地促进日用清洁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日用清洁剂项目战略至关重要。我们将对竞争态势进行更为深入的分析，包括但不限于市场份额、产品特点、客户满意度等多个维度。通过深度的竞争分析，日用清洁剂项目将能够更准确地把握市场脉搏，制定具有竞争力的日用清洁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日用清洁剂项目的发展具有直接的影响。我们将进行更为全面的法规和政策分析，了解行业发展中的潜在法律风险和合规挑战。通过充分了解和遵守相关法规，日用清洁剂项目将确保在法律框架内合法合规运营，为日用清洁剂项目的稳健发展提供有力支持。</w:t>
      </w:r>
    </w:p>
    <w:p>
      <w:pPr>
        <w:pStyle w:val="Heading2"/>
        <w:ind w:firstLine="560" w:firstLineChars="200"/>
        <w:rPr>
          <w:rFonts w:ascii="仿宋" w:eastAsia="仿宋" w:hAnsi="仿宋" w:cs="仿宋" w:hint="eastAsia"/>
          <w:sz w:val="28"/>
          <w:lang w:eastAsia="zh-CN"/>
        </w:rPr>
      </w:pPr>
      <w:bookmarkStart w:id="4" w:name="_Toc22542"/>
      <w:r>
        <w:rPr>
          <w:rFonts w:ascii="仿宋" w:eastAsia="仿宋" w:hAnsi="仿宋" w:cs="仿宋" w:hint="eastAsia"/>
          <w:sz w:val="28"/>
          <w:lang w:eastAsia="zh-CN"/>
        </w:rPr>
        <w:t>(二)、日用清洁剂项目建设必要性分析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建设的迫切性源于对行业发展趋势的深刻洞察。我们正处于一个行业变革的时代，科技创新、数字化转型成为企业发展的关键动力。日用清洁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建设不仅仅是为了跟上潮流，更是为了通过技术创新推动企业的持续发展。通过引入先进的技术和解决方案，日用清洁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日用清洁剂项目的建设成为必然选择，通过提高产品质量、拓展服务领域，从而在竞争中获得更多的机会。日用清洁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日用清洁剂项目建设的必要性体现在对客户需求更精准的满足。通过日用清洁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建设的背后是对企业持续创新的追求。只有通过不断创新，企业才能在竞争中立于不败之地。日用清洁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549"/>
      <w:r>
        <w:rPr>
          <w:rFonts w:ascii="仿宋" w:eastAsia="仿宋" w:hAnsi="仿宋" w:cs="仿宋" w:hint="eastAsia"/>
          <w:sz w:val="28"/>
          <w:lang w:eastAsia="zh-CN"/>
        </w:rPr>
        <w:t>二、日用清洁剂项目建设单位说明</w:t>
      </w:r>
      <w:bookmarkEnd w:id="5"/>
    </w:p>
    <w:p>
      <w:pPr>
        <w:pStyle w:val="Heading2"/>
        <w:rPr>
          <w:rFonts w:ascii="仿宋" w:eastAsia="仿宋" w:hAnsi="仿宋" w:cs="仿宋" w:hint="eastAsia"/>
          <w:lang w:eastAsia="zh-CN"/>
        </w:rPr>
      </w:pPr>
      <w:bookmarkStart w:id="6" w:name="_Toc6224"/>
      <w:r>
        <w:rPr>
          <w:rFonts w:ascii="仿宋" w:eastAsia="仿宋" w:hAnsi="仿宋" w:cs="仿宋" w:hint="eastAsia"/>
          <w:lang w:eastAsia="zh-CN"/>
        </w:rPr>
        <w:t>(一)、日用清洁剂项目承办单位基本情况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84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日用清洁剂项目承办单位的XXXX，我们着眼于实现可持续的经济效益。通过技术创新和解决方案的提供，公司预计在日用清洁剂项目执行期间将获得可观的收入增长。这一收入来源主要包括日用清洁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同时，我们注重成本控制和效率提升，以确保日用清洁剂项目的可持续盈利。透过精细的管理和资源优化，公司期望实现日用清洁剂项目利润最大化。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日用清洁剂项目实施进行全面的投资评估，包括日用清洁剂项目启动阶段的资金投入和后续运营成本。通过对日用清洁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日用清洁剂项目实施过程中具备足够的资金流动性，公司将进行详尽的现金流分析。这包括资金需求的合理预测、日用清洁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082"/>
      <w:r>
        <w:rPr>
          <w:rFonts w:ascii="仿宋" w:eastAsia="仿宋" w:hAnsi="仿宋" w:cs="仿宋" w:hint="eastAsia"/>
          <w:sz w:val="28"/>
          <w:lang w:eastAsia="zh-CN"/>
        </w:rPr>
        <w:t>三、日用清洁剂项目绩效评估</w:t>
      </w:r>
      <w:bookmarkEnd w:id="8"/>
    </w:p>
    <w:p>
      <w:pPr>
        <w:pStyle w:val="Heading2"/>
        <w:rPr>
          <w:rFonts w:ascii="仿宋" w:eastAsia="仿宋" w:hAnsi="仿宋" w:cs="仿宋" w:hint="eastAsia"/>
          <w:lang w:eastAsia="zh-CN"/>
        </w:rPr>
      </w:pPr>
      <w:bookmarkStart w:id="9" w:name="_Toc1273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中，我们设计了一套全面的绩效评估指标，以确保日用清洁剂项目的可控和成功交付。这些指标跨足日用清洁剂项目目标、成本、进度和质量等多个维度，为我们提供了全面洞察日用清洁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目标达成率是我们关注的首要指标。我们设定了明确的目标，并通过定期监测和评估，迅速发现并应对潜在的目标偏差。这为日用清洁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成本绩效是另一个核心关注点。通过实际成本与预算成本的对比分析，我们深入了解成本差异的原因，及时调整资源分配，保持日用清洁剂项目在经济效益方面的合理水平。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进度作为关键的绩效指标之一，得到了精心的关注。我们制定了详细的日用清洁剂项目进度计划，并设立了进度符合度指标，确保实际进度与计划进度保持一致。这使我们能够快速发现和解决潜在的进度问题，保持日用清洁剂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用清洁剂项目绩效的不可或缺的一环。我们引入了一系列的质量标准和客户满意度指标，以确保日用清洁剂项目交付的成果在质量上达到或超越预期水平。通过持续监测这些指标，我们努力提升日用清洁剂项目整体质量水平，为日用清洁剂项目的成功交付提供有力保障。通过这些科学且全面的绩效评估，我们能够更好地引导日用清洁剂项目的持续改进，确保日用清洁剂项目目标的顺利达成。</w:t>
      </w:r>
    </w:p>
    <w:p>
      <w:pPr>
        <w:pStyle w:val="Heading2"/>
        <w:ind w:firstLine="560" w:firstLineChars="200"/>
        <w:rPr>
          <w:rFonts w:ascii="仿宋" w:eastAsia="仿宋" w:hAnsi="仿宋" w:cs="仿宋" w:hint="eastAsia"/>
          <w:sz w:val="28"/>
          <w:lang w:eastAsia="zh-CN"/>
        </w:rPr>
      </w:pPr>
      <w:bookmarkStart w:id="10" w:name="_Toc1597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绩效评估是日用清洁剂项目中的关键环节，为确保日用清洁剂项目达到预期目标，我们采用了多层次、多维度的绩效评估方法。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日用清洁剂项目的战略目标对齐，确保每个决策和行动都与日用清洁剂项目整体目标保持一致。团队会定期召开战略对齐会议，审视当前工作与日用清洁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日用清洁剂项目进度、质量、成本和风险等方面。这些指标通过数据收集和分析，为日用清洁剂项目管理团队提供了客观的评估依据。例如，我们通过日用清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绩效评估不仅仅停留在日用清洁剂项目内部，还考虑了日用清洁剂项目对外部环境的影响。我们定期进行干系人满意度调查，以了解各利益相关方对日用清洁剂项目的期望和满意度，并及时做出调整。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这种多层次、多角度的绩效评估方法，使得我们能够全面了解日用清洁剂项目的运行状态，及时做出调整，确保日用清洁剂项目在不断变化的环境中保持稳健前行。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1214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为了确保日用清洁剂项目的有效管理和不断优化，我们采用了精心设计的绩效评估周期。这个周期旨在实现灵活、实时和全面的评估，以适应日用清洁剂项目执行中的各种挑战。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用清洁剂项目的不同需求，分为短期、中期和长期。短期评估关注每个迭代或工作周期，以及时发现和解决当前任务中的问题。中期评估涵盖几个迭代，深入了解整体日用清洁剂项目的趋势和性能。长期评估则着眼于整个日用清洁剂项目阶段，确保日用清洁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用清洁剂项目管理工具和协作平台，团队成员能够随时更新和分享日用清洁剂项目数据。这种实时性的反馈机制使我们能够及时察觉潜在问题，快速调整，保持日用清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用清洁剂项目的决策制定密不可分。每个周期的日用清洁剂项目回顾会议成为集体总结经验、识别问题深层次原因并找到创新解决方案的平台。这种定期的反思与调整机制使日用清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046"/>
      <w:r>
        <w:rPr>
          <w:rFonts w:ascii="仿宋" w:eastAsia="仿宋" w:hAnsi="仿宋" w:cs="仿宋" w:hint="eastAsia"/>
          <w:sz w:val="28"/>
          <w:lang w:eastAsia="zh-CN"/>
        </w:rPr>
        <w:t>四、日用清洁剂项目可持续发展</w:t>
      </w:r>
      <w:bookmarkEnd w:id="12"/>
    </w:p>
    <w:p>
      <w:pPr>
        <w:pStyle w:val="Heading2"/>
        <w:rPr>
          <w:rFonts w:ascii="仿宋" w:eastAsia="仿宋" w:hAnsi="仿宋" w:cs="仿宋" w:hint="eastAsia"/>
          <w:lang w:eastAsia="zh-CN"/>
        </w:rPr>
      </w:pPr>
      <w:bookmarkStart w:id="13" w:name="_Toc2849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中，日用清洁剂项目团队着眼于未来，明确了可持续发展的战略方向。制定的具体可持续发展目标包括降低资源使用、采用环保技术、最大化社会效益等。这一步骤不仅有助于日用清洁剂项目在环保和社会责任方面达到最高标准，也为未来提供了明确的指引，确保日用清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可持续实践的融入日用清洁剂项目管理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日用清洁剂项目管理周期。从日用清洁剂项目规划开始，日用清洁剂项目团队就考虑了环境和社会的因素。在执行阶段，日用清洁剂项目团队积极推动绿色技术的应用，优化资源利用。此外，关注员工的社会责任，通过培训和沟通活动提高员工对可持续发展的认知，使他们能够在日常工作中践行可持续实践。这些举措不仅为日用清洁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616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扎根于日用清洁剂项目的可持续发展理念，我们深信环保与社会责任是日用清洁剂项目成功的关键支柱。在日用清洁剂项目的每一步，我们都致力于通过创新和实践，履行对环境和社会的坚定责任。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团队通过引入先进的环保技术、建立高效的废物处理系统以及推动能源节约措施，积极履行环保责任。定期的环保监测和评估确保日用清洁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不仅致力于自身可持续发展，还注重对社会的回馈。通过支持社区日用清洁剂项目、参与慈善事业、提供培训机会等方式，日用清洁剂项目积极履行社会责任。与当地社区建立积极互动，关注员工的工作与生活平衡，以及员工的身心健康，是日用清洁剂项目在社会责任层面的关键举措。这样的实践不仅增强了日用清洁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1414"/>
      <w:r>
        <w:rPr>
          <w:rFonts w:ascii="仿宋" w:eastAsia="仿宋" w:hAnsi="仿宋" w:cs="仿宋" w:hint="eastAsia"/>
          <w:sz w:val="28"/>
          <w:lang w:eastAsia="zh-CN"/>
        </w:rPr>
        <w:t>五、日用清洁剂项目危机管理</w:t>
      </w:r>
      <w:bookmarkEnd w:id="15"/>
    </w:p>
    <w:p>
      <w:pPr>
        <w:pStyle w:val="Heading2"/>
        <w:rPr>
          <w:rFonts w:ascii="仿宋" w:eastAsia="仿宋" w:hAnsi="仿宋" w:cs="仿宋" w:hint="eastAsia"/>
          <w:lang w:eastAsia="zh-CN"/>
        </w:rPr>
      </w:pPr>
      <w:bookmarkStart w:id="16" w:name="_Toc1987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危机管理中，危机预警与识别是确保日用清洁剂项目稳健运行的核心步骤。通过建立全面的监测机制，日用清洁剂项目团队旨在及时发现和理解潜在的风险和危机因素，以便采取及时的预防和应对措施，确保日用清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首先，通过深入的风险评估，日用清洁剂项目团队全面分析了整个日用清洁剂项目和各个阶段可能存在的威胁。这包括准确评估每个潜在风险的发生概率和可能影响的程度，为后续危机预警提供了有力支持。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日用清洁剂项目团队着重于明确定义日用清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日用清洁剂项目进展的持续监控，团队能够及时发现潜在问题并作出迅速反应。日用清洁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在这一阶段，团队的专业素养和反应速度将发挥至关重要的作用，以确保潜在危机能够在初期得到有效的处理，最大程度地减轻负面影响。通过危机预警与识别，日用清洁剂项目得以更有序、可控地推进。</w:t>
      </w:r>
    </w:p>
    <w:p>
      <w:pPr>
        <w:pStyle w:val="Heading2"/>
        <w:ind w:firstLine="560" w:firstLineChars="200"/>
        <w:rPr>
          <w:rFonts w:ascii="仿宋" w:eastAsia="仿宋" w:hAnsi="仿宋" w:cs="仿宋" w:hint="eastAsia"/>
          <w:sz w:val="28"/>
          <w:lang w:eastAsia="zh-CN"/>
        </w:rPr>
      </w:pPr>
      <w:bookmarkStart w:id="17" w:name="_Toc2810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在危机发生时，日用清洁剂项目团队立即行动，成立了应急小组。该小组的任务是迅速制定并实施紧急应对措施，以最小化潜在损失。以下是采取的主要措施：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暂停日用清洁剂项目进度：为遏制危机蔓延，日用清洁剂项目暂时停止进行，以便全面评估当前状况。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资源重新分配：重新评估日用清洁剂项目资源的分配，确保最大限度地减小损失。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实时沟通：与关键利益相关者建立实时沟通机制，向他们传递日用清洁剂项目危机的实际状况，保障日用清洁剂项目核心利益。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在紧急应对的同时，日用清洁剂项目团队强调了团队协作和有效沟通的重要性。以下是团队协作的关键举措：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信息共享机制：建立了信息共享平台，确保团队成员能够及时获取日用清洁剂项目危机的实时信息。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领导者沟通：日用清洁剂项目领导者通过定期会议和即时沟通工具，指导团队应对危机，保持团队稳定运行。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随着危机得到初步控制，日用清洁剂项目团队转向制定恢复计划，以确保日用清洁剂项目能够从中迅速恢复。主要恢复计划包括：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修复受损的进度计划：重新评估日用清洁剂项目进度，制定修复计划，确保日用清洁剂项目尽快回归正常进程。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重新调整资源分配：优化资源分配，确保日用清洁剂项目在有限资源下高效运转。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风险管理机制加强：对日用清洁剂项目风险进行全面评估，制定更强化的风险管理策略，以预防未来可能的危机。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069"/>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334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日用清洁剂项目的主要产品是XXXX，预计年产值为XXX万元。这一产品在市场中占据着重要的地位，其广泛的应用范围使得该日用清洁剂项目的市场前景非常广阔。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日用清洁剂项目的xxx产品作为重要的原材料之一，将在多个领域发挥关键作用。其在建筑、交通、能源等方面的广泛应用将为整个产业链提供强大的支持，形成产业协同效应。日用清洁剂项目的年产值XXX万XXX万XXX万万元不仅反映了其在市场上的巨大潜力，更预示着它对国民经济的积极贡献。这种关联度高、涉及面广的产业关系，使得该日用清洁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4345"/>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总征地面积为XXXX平方米，相当于约XX.XX亩，其中净用地面积为XXXX平方米，红线范围内相当于约XX.XX亩。这一用地规模充分考虑了日用清洁剂项目的建设需求，保障了日用清洁剂项目在合适的空间内得以充分发展。日用清洁剂项目规划的总建筑面积为XXXX平方米，其中主体工程建设占XXXX平方米，计容建筑面积达XXXX平方米。预计建筑工程的投资将达到XXXX万元，为日用清洁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计划购置的设备共计XXXX台（套），设备购置费用为XXXX万元。这一设备购置计划充分考虑到日用清洁剂项目的生产需求和技术要求，确保了日用清洁剂项目在生产运营中具备先进的技术装备和高效的生产能力。设备的合理配置将为日用清洁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计划总投资为XXXX万元，预计年实现营业收入为XXXX万元。这一产能规模的设定旨在确保日用清洁剂项目能够在投资与回报之间取得平衡，实现长期可持续的发展。日用清洁剂项目的总投资充分考虑到各个方面的需求，包括用地建设、设备购置等多个环节，以确保日用清洁剂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https://d.book118.com/955034331102011044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6C0B06"/>
    <w:rsid w:val="1C6C0B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03433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2024-01-20T02:27:00Z</dcterms:created>
  <dcterms:modified xsi:type="dcterms:W3CDTF">2024-01-20T02:27:18Z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6B165C37196340518D99F5A2622722AA_11</vt:lpwstr>
  </property>
  <property fmtid="{D5CDD505-2E9C-101B-9397-08002B2CF9AE}" pid="3" name="KSOProductBuildVer">
    <vt:lpwstr>2052-12.1.0.16120</vt:lpwstr>
  </property>
</Properties>
</file>